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96597"/>
      <w:bookmarkStart w:id="2" w:name="_Toc15377425"/>
      <w:bookmarkStart w:id="3" w:name="_Toc15396475"/>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598"/>
      <w:bookmarkStart w:id="8" w:name="_Toc15396476"/>
      <w:bookmarkStart w:id="9" w:name="_Toc15378442"/>
      <w:bookmarkStart w:id="10" w:name="_Toc15377426"/>
      <w:r>
        <w:rPr>
          <w:rFonts w:hint="eastAsia" w:ascii="方正小标宋简体" w:hAnsi="宋体" w:eastAsia="方正小标宋简体"/>
          <w:color w:val="000000"/>
          <w:sz w:val="72"/>
          <w:szCs w:val="72"/>
        </w:rPr>
        <w:t>四川省</w:t>
      </w:r>
      <w:bookmarkEnd w:id="6"/>
      <w:bookmarkEnd w:id="7"/>
      <w:bookmarkEnd w:id="8"/>
      <w:bookmarkEnd w:id="9"/>
      <w:bookmarkEnd w:id="10"/>
      <w:r>
        <w:rPr>
          <w:rFonts w:hint="eastAsia" w:ascii="方正小标宋简体" w:hAnsi="宋体" w:eastAsia="方正小标宋简体"/>
          <w:color w:val="000000"/>
          <w:sz w:val="72"/>
          <w:szCs w:val="72"/>
        </w:rPr>
        <w:t>乐山市金口河区</w:t>
      </w:r>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72"/>
          <w:szCs w:val="72"/>
        </w:rPr>
        <w:t>自然资源局决算</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ascii="方正小标宋简体" w:hAnsi="宋体" w:eastAsia="方正小标宋简体"/>
          <w:sz w:val="36"/>
          <w:szCs w:val="36"/>
        </w:rPr>
        <w:br w:type="page"/>
      </w:r>
      <w:r>
        <w:rPr>
          <w:rFonts w:hint="eastAsia" w:ascii="仿宋_GB2312" w:hAnsi="仿宋_GB2312" w:eastAsia="仿宋_GB2312" w:cs="仿宋_GB2312"/>
          <w:sz w:val="32"/>
          <w:szCs w:val="32"/>
        </w:rPr>
        <w:t>目录</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p>
    <w:p>
      <w:pPr>
        <w:pStyle w:val="11"/>
        <w:keepNext w:val="0"/>
        <w:keepLines w:val="0"/>
        <w:pageBreakBefore w:val="0"/>
        <w:kinsoku/>
        <w:wordWrap/>
        <w:overflowPunct/>
        <w:topLinePunct w:val="0"/>
        <w:autoSpaceDE/>
        <w:autoSpaceDN/>
        <w:bidi w:val="0"/>
        <w:spacing w:before="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公开时间：2022年9月15日</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部门概况</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一、基本职能及主要工作</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pStyle w:val="11"/>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2021年度部门决算情况说明</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七、“三公”经费财政拨款支出决算情况说明</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八、政府性基金预算支出决算情况说明</w:t>
      </w:r>
    </w:p>
    <w:p>
      <w:pPr>
        <w:pStyle w:val="12"/>
        <w:keepNext w:val="0"/>
        <w:keepLines w:val="0"/>
        <w:pageBreakBefore w:val="0"/>
        <w:kinsoku/>
        <w:wordWrap/>
        <w:overflowPunct/>
        <w:topLinePunct w:val="0"/>
        <w:autoSpaceDE/>
        <w:autoSpaceDN/>
        <w:bidi w:val="0"/>
        <w:adjustRightInd w:val="0"/>
        <w:snapToGrid w:val="0"/>
        <w:spacing w:line="560" w:lineRule="exact"/>
        <w:ind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九、国有资本经营预算支出决算情况说明</w:t>
      </w:r>
    </w:p>
    <w:p>
      <w:pPr>
        <w:keepNext w:val="0"/>
        <w:keepLines w:val="0"/>
        <w:pageBreakBefore w:val="0"/>
        <w:kinsoku/>
        <w:wordWrap/>
        <w:overflowPunct/>
        <w:topLinePunct w:val="0"/>
        <w:autoSpaceDE/>
        <w:autoSpaceDN/>
        <w:bidi w:val="0"/>
        <w:adjustRightInd w:val="0"/>
        <w:snapToGrid w:val="0"/>
        <w:spacing w:line="560" w:lineRule="exact"/>
        <w:ind w:firstLine="560" w:firstLineChars="175"/>
        <w:jc w:val="left"/>
        <w:textAlignment w:val="auto"/>
        <w:rPr>
          <w:rFonts w:hint="eastAsia" w:ascii="仿宋_GB2312" w:hAnsi="仿宋_GB2312" w:eastAsia="仿宋_GB2312" w:cs="仿宋_GB2312"/>
          <w:sz w:val="32"/>
          <w:szCs w:val="32"/>
        </w:rPr>
      </w:pPr>
      <w:r>
        <w:rPr>
          <w:rStyle w:val="17"/>
          <w:rFonts w:hint="eastAsia" w:ascii="仿宋_GB2312" w:hAnsi="仿宋_GB2312" w:eastAsia="仿宋_GB2312" w:cs="仿宋_GB2312"/>
          <w:color w:val="auto"/>
          <w:sz w:val="32"/>
          <w:szCs w:val="32"/>
          <w:u w:val="none"/>
        </w:rPr>
        <w:t>十、</w:t>
      </w:r>
      <w:r>
        <w:rPr>
          <w:rFonts w:hint="eastAsia" w:ascii="仿宋_GB2312" w:hAnsi="仿宋_GB2312" w:eastAsia="仿宋_GB2312" w:cs="仿宋_GB2312"/>
          <w:sz w:val="32"/>
          <w:szCs w:val="32"/>
        </w:rPr>
        <w:t>其他重要事项的情况说明</w:t>
      </w:r>
      <w:r>
        <w:rPr>
          <w:rFonts w:hint="eastAsia" w:ascii="仿宋_GB2312" w:hAnsi="仿宋_GB2312" w:eastAsia="仿宋_GB2312" w:cs="仿宋_GB2312"/>
          <w:sz w:val="32"/>
          <w:szCs w:val="32"/>
        </w:rPr>
        <w:tab/>
      </w:r>
    </w:p>
    <w:p>
      <w:pPr>
        <w:pStyle w:val="11"/>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 名词解释</w:t>
      </w:r>
    </w:p>
    <w:p>
      <w:pPr>
        <w:pStyle w:val="11"/>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附件</w:t>
      </w:r>
    </w:p>
    <w:p>
      <w:pPr>
        <w:pStyle w:val="11"/>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第五部分 附表</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五、财政拨款支出决算明细表</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八、一般公共预算财政拨款基本支出决算表</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十、一般公共预算财政拨款“三公”经费支出决算表</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十一、政府性基金预算财政拨款收入支出决算表</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十二、政府性基金预算财政拨款“三公”经费支出决算表</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十三、国有资本经营预算财政拨款收入支出决算表</w:t>
      </w:r>
    </w:p>
    <w:p>
      <w:pPr>
        <w:pStyle w:val="12"/>
        <w:keepNext w:val="0"/>
        <w:keepLines w:val="0"/>
        <w:pageBreakBefore w:val="0"/>
        <w:kinsoku/>
        <w:wordWrap/>
        <w:overflowPunct/>
        <w:topLinePunct w:val="0"/>
        <w:autoSpaceDE/>
        <w:autoSpaceDN/>
        <w:bidi w:val="0"/>
        <w:adjustRightInd w:val="0"/>
        <w:snapToGrid w:val="0"/>
        <w:spacing w:line="560" w:lineRule="exact"/>
        <w:ind w:left="31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十四、国有资本经营预算财政拨款支出决算表</w:t>
      </w:r>
    </w:p>
    <w:p>
      <w:pPr>
        <w:widowControl/>
        <w:spacing w:line="440" w:lineRule="exact"/>
        <w:ind w:firstLine="2280" w:firstLineChars="950"/>
        <w:jc w:val="left"/>
        <w:rPr>
          <w:rStyle w:val="18"/>
          <w:rFonts w:ascii="黑体" w:hAnsi="黑体" w:eastAsia="黑体"/>
        </w:rPr>
      </w:pPr>
      <w:bookmarkStart w:id="11" w:name="_Toc15377196"/>
      <w:bookmarkStart w:id="12" w:name="_Toc15396599"/>
      <w:r>
        <w:rPr>
          <w:rFonts w:ascii="仿宋" w:hAnsi="仿宋" w:eastAsia="仿宋"/>
          <w:sz w:val="24"/>
        </w:rPr>
        <w:br w:type="page"/>
      </w:r>
      <w:r>
        <w:rPr>
          <w:rStyle w:val="18"/>
          <w:rFonts w:hint="eastAsia" w:ascii="黑体" w:hAnsi="黑体" w:eastAsia="黑体"/>
          <w:b w:val="0"/>
          <w:bCs w:val="0"/>
        </w:rPr>
        <w:t>第一部分</w:t>
      </w:r>
      <w:r>
        <w:rPr>
          <w:rStyle w:val="18"/>
          <w:rFonts w:ascii="黑体" w:hAnsi="黑体" w:eastAsia="黑体"/>
          <w:b w:val="0"/>
          <w:bCs w:val="0"/>
        </w:rPr>
        <w:t xml:space="preserve"> </w:t>
      </w:r>
      <w:r>
        <w:rPr>
          <w:rStyle w:val="18"/>
          <w:rFonts w:hint="eastAsia" w:ascii="黑体" w:hAnsi="黑体" w:eastAsia="黑体"/>
          <w:b w:val="0"/>
          <w:bCs w:val="0"/>
        </w:rPr>
        <w:t>部门概况</w:t>
      </w:r>
      <w:bookmarkEnd w:id="11"/>
      <w:bookmarkEnd w:id="12"/>
      <w:bookmarkStart w:id="13" w:name="_Toc15396600"/>
      <w:bookmarkStart w:id="14" w:name="_Toc15377197"/>
    </w:p>
    <w:p>
      <w:pPr>
        <w:widowControl/>
        <w:spacing w:line="440" w:lineRule="exact"/>
        <w:jc w:val="left"/>
        <w:rPr>
          <w:rStyle w:val="19"/>
          <w:rFonts w:ascii="黑体" w:hAnsi="黑体" w:eastAsia="黑体"/>
        </w:rPr>
      </w:pPr>
    </w:p>
    <w:p>
      <w:pPr>
        <w:widowControl/>
        <w:spacing w:line="440" w:lineRule="exact"/>
        <w:ind w:firstLine="787" w:firstLineChars="246"/>
        <w:jc w:val="left"/>
        <w:rPr>
          <w:rStyle w:val="19"/>
          <w:rFonts w:ascii="黑体" w:hAnsi="黑体" w:eastAsia="黑体"/>
          <w:b w:val="0"/>
          <w:bCs w:val="0"/>
        </w:rPr>
      </w:pPr>
    </w:p>
    <w:p>
      <w:pPr>
        <w:widowControl/>
        <w:spacing w:line="440" w:lineRule="exact"/>
        <w:ind w:firstLine="787" w:firstLineChars="246"/>
        <w:jc w:val="left"/>
        <w:rPr>
          <w:rStyle w:val="19"/>
          <w:rFonts w:ascii="黑体" w:hAnsi="黑体" w:eastAsia="黑体"/>
          <w:b w:val="0"/>
          <w:bCs w:val="0"/>
        </w:rPr>
      </w:pPr>
      <w:r>
        <w:rPr>
          <w:rStyle w:val="19"/>
          <w:rFonts w:hint="eastAsia" w:ascii="黑体" w:hAnsi="黑体" w:eastAsia="黑体"/>
          <w:b w:val="0"/>
          <w:bCs w:val="0"/>
        </w:rPr>
        <w:t>一、基本职能及主要工作</w:t>
      </w:r>
      <w:bookmarkEnd w:id="13"/>
      <w:bookmarkEnd w:id="14"/>
    </w:p>
    <w:p>
      <w:pPr>
        <w:pStyle w:val="6"/>
        <w:keepNext w:val="0"/>
        <w:keepLines w:val="0"/>
        <w:pageBreakBefore w:val="0"/>
        <w:kinsoku/>
        <w:wordWrap/>
        <w:overflowPunct/>
        <w:topLinePunct w:val="0"/>
        <w:autoSpaceDE/>
        <w:autoSpaceDN/>
        <w:bidi w:val="0"/>
        <w:adjustRightInd w:val="0"/>
        <w:snapToGrid w:val="0"/>
        <w:spacing w:beforeLines="0" w:beforeAutospacing="0" w:afterAutospacing="0" w:line="520" w:lineRule="exact"/>
        <w:ind w:firstLine="672" w:firstLineChars="210"/>
        <w:outlineLvl w:val="2"/>
        <w:rPr>
          <w:rFonts w:ascii="仿宋" w:hAnsi="仿宋" w:eastAsia="仿宋"/>
          <w:bCs/>
          <w:sz w:val="32"/>
          <w:szCs w:val="32"/>
        </w:rPr>
      </w:pPr>
      <w:bookmarkStart w:id="15" w:name="_Toc15377198"/>
      <w:bookmarkStart w:id="16" w:name="_Toc15378445"/>
      <w:r>
        <w:rPr>
          <w:rFonts w:hint="eastAsia" w:ascii="仿宋" w:hAnsi="仿宋" w:eastAsia="仿宋"/>
          <w:bCs/>
          <w:sz w:val="32"/>
          <w:szCs w:val="32"/>
        </w:rPr>
        <w:t>（一）主要职能。</w:t>
      </w:r>
    </w:p>
    <w:bookmarkEnd w:id="15"/>
    <w:bookmarkEnd w:id="16"/>
    <w:p>
      <w:pPr>
        <w:keepNext w:val="0"/>
        <w:keepLines w:val="0"/>
        <w:pageBreakBefore w:val="0"/>
        <w:kinsoku/>
        <w:wordWrap/>
        <w:overflowPunct/>
        <w:topLinePunct w:val="0"/>
        <w:autoSpaceDE/>
        <w:autoSpaceDN/>
        <w:bidi w:val="0"/>
        <w:spacing w:beforeAutospacing="0" w:afterAutospacing="0" w:line="520" w:lineRule="exact"/>
        <w:ind w:firstLine="640" w:firstLineChars="200"/>
        <w:rPr>
          <w:rFonts w:ascii="仿宋" w:hAnsi="仿宋" w:eastAsia="仿宋" w:cs="仿宋"/>
          <w:color w:val="000000"/>
          <w:sz w:val="32"/>
          <w:szCs w:val="32"/>
        </w:rPr>
      </w:pPr>
      <w:bookmarkStart w:id="17" w:name="_Toc15377199"/>
      <w:bookmarkStart w:id="18" w:name="_Toc15378446"/>
      <w:r>
        <w:rPr>
          <w:rFonts w:ascii="仿宋" w:hAnsi="仿宋" w:eastAsia="仿宋" w:cs="仿宋"/>
          <w:color w:val="000000"/>
          <w:sz w:val="32"/>
          <w:szCs w:val="32"/>
        </w:rPr>
        <w:t>1.</w:t>
      </w:r>
      <w:r>
        <w:rPr>
          <w:rFonts w:hint="eastAsia" w:ascii="仿宋" w:hAnsi="仿宋" w:eastAsia="仿宋" w:cs="仿宋"/>
          <w:color w:val="000000"/>
          <w:sz w:val="32"/>
          <w:szCs w:val="32"/>
        </w:rPr>
        <w:t>按照规定权限，履行全民所有土地、矿产、森林、草原、湿地、水等自然资源资产所有者职责和所有国土空间用途管制职责</w:t>
      </w:r>
      <w:r>
        <w:rPr>
          <w:rFonts w:ascii="仿宋" w:hAnsi="仿宋" w:eastAsia="仿宋" w:cs="仿宋"/>
          <w:color w:val="000000"/>
          <w:sz w:val="32"/>
          <w:szCs w:val="32"/>
        </w:rPr>
        <w:t>.</w:t>
      </w:r>
      <w:r>
        <w:rPr>
          <w:rFonts w:hint="eastAsia" w:ascii="仿宋" w:hAnsi="仿宋" w:eastAsia="仿宋" w:cs="仿宋"/>
          <w:color w:val="000000"/>
          <w:sz w:val="32"/>
          <w:szCs w:val="32"/>
        </w:rPr>
        <w:t>拟订全区自然资源和国土空间规划的规范性文件，制定有关政策措施并监督检查执行情况。</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2.</w:t>
      </w:r>
      <w:r>
        <w:rPr>
          <w:rFonts w:hint="eastAsia" w:ascii="仿宋" w:hAnsi="仿宋" w:eastAsia="仿宋" w:cs="仿宋"/>
          <w:color w:val="000000"/>
          <w:sz w:val="32"/>
          <w:szCs w:val="32"/>
        </w:rPr>
        <w:t>负责全区自然资源调查监测评价，依照自然资源调查监测评价的指标体系和统计标准，贯彻落实自然资源调查监测评价制度。实施自然资源基础调査、专项调査和监测。负责自然资源调查监测评价成果的监督管理和信息发布。</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3.</w:t>
      </w:r>
      <w:r>
        <w:rPr>
          <w:rFonts w:hint="eastAsia" w:ascii="仿宋" w:hAnsi="仿宋" w:eastAsia="仿宋" w:cs="仿宋"/>
          <w:color w:val="000000"/>
          <w:sz w:val="32"/>
          <w:szCs w:val="32"/>
        </w:rPr>
        <w:t>负责全区自然资源统一确权登记工作。组织实施各类自然资源和不动产统一确权登记、权籍调査、不动产测绘、争议调处、成果应用的制度、标准、规范。建立健全区自然资源和不动产登记信息管理基础平台，负责全区自然资源和不动产登记资料收集、整理、共享、汇交管理等。</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4.</w:t>
      </w:r>
      <w:r>
        <w:rPr>
          <w:rFonts w:hint="eastAsia" w:ascii="仿宋" w:hAnsi="仿宋" w:eastAsia="仿宋" w:cs="仿宋"/>
          <w:color w:val="000000"/>
          <w:sz w:val="32"/>
          <w:szCs w:val="32"/>
        </w:rPr>
        <w:t>负责全区自然资源资产有偿使用工作，建立全民所有自然资源资产统计制度，负责全民所有自然资源资产核算。编制全民所有自然资源资产负债表，依照有关标准组织考核，按照规定权限，制定全民所有自然资源资产划拨、出让、租赁、作价出资和土地储备政策，合理配置全民所有自然资源资产。负责全区自然资源资产价值评估管理，依法收缴相关资产收益。</w:t>
      </w:r>
    </w:p>
    <w:p>
      <w:pPr>
        <w:keepNext w:val="0"/>
        <w:keepLines w:val="0"/>
        <w:pageBreakBefore w:val="0"/>
        <w:kinsoku/>
        <w:wordWrap/>
        <w:overflowPunct/>
        <w:topLinePunct w:val="0"/>
        <w:autoSpaceDE/>
        <w:autoSpaceDN/>
        <w:bidi w:val="0"/>
        <w:spacing w:beforeAutospacing="0" w:afterAutospacing="0" w:line="52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5.</w:t>
      </w:r>
      <w:r>
        <w:rPr>
          <w:rFonts w:hint="eastAsia" w:ascii="仿宋" w:hAnsi="仿宋" w:eastAsia="仿宋" w:cs="仿宋"/>
          <w:color w:val="000000"/>
          <w:sz w:val="32"/>
          <w:szCs w:val="32"/>
        </w:rPr>
        <w:t>负责全区自然资源的合理开发利用。贯彻执行自然资源发展规划和战略，制定自然资源开发利用地方标准并组织实施，建立政府公示自然资源价格体系，组织开展自然资源分等定级价格评估，开展自然资源利用评价考核，指导实施节约集约利用。负责自然资源市场和评估行业监管。组织研究全区自然资源管理涉及宏观调控、区域协调和城乡统筹的政策措施。</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6.</w:t>
      </w:r>
      <w:r>
        <w:rPr>
          <w:rFonts w:hint="eastAsia" w:ascii="仿宋" w:hAnsi="仿宋" w:eastAsia="仿宋" w:cs="仿宋"/>
          <w:color w:val="000000"/>
          <w:sz w:val="32"/>
          <w:szCs w:val="32"/>
        </w:rPr>
        <w:t>负责建立全区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全区国土空间用途管制制度。承担主体功能区规划、土地利用规划、城乡规划等空间规划“多规合一”工作。指导全区村庄规划编制。组织拟订并实施土地等自然资源年度利用计划。负责土地等国土空间用途转用工作，负责土地征收征用管理。</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7.</w:t>
      </w:r>
      <w:r>
        <w:rPr>
          <w:rFonts w:hint="eastAsia" w:ascii="仿宋" w:hAnsi="仿宋" w:eastAsia="仿宋" w:cs="仿宋"/>
          <w:color w:val="000000"/>
          <w:sz w:val="32"/>
          <w:szCs w:val="32"/>
        </w:rPr>
        <w:t>负责统筹全区国土空间、林业、园林及其生态保护修复的监督管理，牵头组织编制全区国土空间生态修复规划，并组织实施相关的生态修复工程。拟订全区林业和园林及其生态保护修复的政策措施并组织实施。组织开展全区国土空间综合整治土地整理复垦、矿山地质环境恢复治理等工作，组织开展森林、湿地、荒漠、陆生野生动植物资源动态监测与评价等工作。牽头建立和实施生态保护补偿制度，制定合理利用社会资金进行生态修复的政策措施。</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8.</w:t>
      </w:r>
      <w:r>
        <w:rPr>
          <w:rFonts w:hint="eastAsia" w:ascii="仿宋" w:hAnsi="仿宋" w:eastAsia="仿宋" w:cs="仿宋"/>
          <w:color w:val="000000"/>
          <w:sz w:val="32"/>
          <w:szCs w:val="32"/>
        </w:rPr>
        <w:t>负责组织实施最严格的耕地保护制度。牵头实施全区耕地保护政策，负责耕地数量、质量、生态保护组织实施耕地保护责任目标考核和永久基本农田特殊保护，落实耕地占补平衡制度，监督占用耕地补偿制度执行情况。</w:t>
      </w:r>
    </w:p>
    <w:p>
      <w:pPr>
        <w:keepNext w:val="0"/>
        <w:keepLines w:val="0"/>
        <w:pageBreakBefore w:val="0"/>
        <w:kinsoku/>
        <w:wordWrap/>
        <w:overflowPunct/>
        <w:topLinePunct w:val="0"/>
        <w:autoSpaceDE/>
        <w:autoSpaceDN/>
        <w:bidi w:val="0"/>
        <w:spacing w:beforeAutospacing="0" w:afterAutospacing="0" w:line="52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9.</w:t>
      </w:r>
      <w:r>
        <w:rPr>
          <w:rFonts w:hint="eastAsia" w:ascii="仿宋" w:hAnsi="仿宋" w:eastAsia="仿宋" w:cs="仿宋"/>
          <w:color w:val="000000"/>
          <w:sz w:val="32"/>
          <w:szCs w:val="32"/>
        </w:rPr>
        <w:t>负责全区地质勘査管理和地质工作。拟订全区地质勘查规划并监督检查执行情况。管理区级地质勘查项目。组织实施重大地质矿产勘査专项。负责地质灾害预防和治理，监督管理地下水过量开采及引发的地面沉降等地质问题，负责古生物化石的监督管理。</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10.</w:t>
      </w:r>
      <w:r>
        <w:rPr>
          <w:rFonts w:hint="eastAsia" w:ascii="仿宋" w:hAnsi="仿宋" w:eastAsia="仿宋" w:cs="仿宋"/>
          <w:color w:val="000000"/>
          <w:sz w:val="32"/>
          <w:szCs w:val="32"/>
        </w:rPr>
        <w:t>负责落实综合防灾减灾规划相关要求，组织编制全区地质灾害防治规划并指导实施。组织、指导、协调和监督地质灾害调查评价及隐患的普查、详查、排查。组织、指导开展群测群防、专业监测和预报预警等工作，组织、指导开展地质灾害工程治理工作，承担地质灾害应急救援的技术保障工作。</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11.</w:t>
      </w:r>
      <w:r>
        <w:rPr>
          <w:rFonts w:hint="eastAsia" w:ascii="仿宋" w:hAnsi="仿宋" w:eastAsia="仿宋" w:cs="仿宋"/>
          <w:color w:val="000000"/>
          <w:sz w:val="32"/>
          <w:szCs w:val="32"/>
        </w:rPr>
        <w:t>负责全区矿产资源管理工作。负责矿产资源储量管理、矿业权管理，压覆矿产资源报批，会同有关部门承担保护性开采的特定矿种、优势矿产的调控及相关管理工作，监督指导矿产资源合理利用和保护。</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12.</w:t>
      </w:r>
      <w:r>
        <w:rPr>
          <w:rFonts w:hint="eastAsia" w:ascii="仿宋" w:hAnsi="仿宋" w:eastAsia="仿宋" w:cs="仿宋"/>
          <w:color w:val="000000"/>
          <w:sz w:val="32"/>
          <w:szCs w:val="32"/>
        </w:rPr>
        <w:t>负责全区测绘地理信息管理工作。负责基础测绘和测绘行业管理，负责测绘资质资格、质</w:t>
      </w:r>
      <w:r>
        <w:rPr>
          <w:rFonts w:ascii="仿宋" w:hAnsi="仿宋" w:eastAsia="仿宋" w:cs="仿宋"/>
          <w:color w:val="000000"/>
          <w:sz w:val="32"/>
          <w:szCs w:val="32"/>
        </w:rPr>
        <w:t>0</w:t>
      </w:r>
      <w:r>
        <w:rPr>
          <w:rFonts w:hint="eastAsia" w:ascii="仿宋" w:hAnsi="仿宋" w:eastAsia="仿宋" w:cs="仿宋"/>
          <w:color w:val="000000"/>
          <w:sz w:val="32"/>
          <w:szCs w:val="32"/>
        </w:rPr>
        <w:t>量、信用管理，监督管理地理信息安全和市场秩序。负责地图管理、地理信息公共服务工作，负责测量标志保护。承担全区地理空间数据汇集、共享工作。</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13.</w:t>
      </w:r>
      <w:r>
        <w:rPr>
          <w:rFonts w:hint="eastAsia" w:ascii="仿宋" w:hAnsi="仿宋" w:eastAsia="仿宋" w:cs="仿宋"/>
          <w:color w:val="000000"/>
          <w:sz w:val="32"/>
          <w:szCs w:val="32"/>
        </w:rPr>
        <w:t>推动自然资源领城和林业园林科技发展</w:t>
      </w:r>
      <w:r>
        <w:rPr>
          <w:rFonts w:ascii="仿宋" w:hAnsi="仿宋" w:eastAsia="仿宋" w:cs="仿宋"/>
          <w:color w:val="000000"/>
          <w:sz w:val="32"/>
          <w:szCs w:val="32"/>
        </w:rPr>
        <w:t>(</w:t>
      </w:r>
      <w:r>
        <w:rPr>
          <w:rFonts w:hint="eastAsia" w:ascii="仿宋" w:hAnsi="仿宋" w:eastAsia="仿宋" w:cs="仿宋"/>
          <w:color w:val="000000"/>
          <w:sz w:val="32"/>
          <w:szCs w:val="32"/>
        </w:rPr>
        <w:t>教育</w:t>
      </w:r>
      <w:r>
        <w:rPr>
          <w:rFonts w:ascii="仿宋" w:hAnsi="仿宋" w:eastAsia="仿宋" w:cs="仿宋"/>
          <w:color w:val="000000"/>
          <w:sz w:val="32"/>
          <w:szCs w:val="32"/>
        </w:rPr>
        <w:t>)</w:t>
      </w:r>
      <w:r>
        <w:rPr>
          <w:rFonts w:hint="eastAsia" w:ascii="仿宋" w:hAnsi="仿宋" w:eastAsia="仿宋" w:cs="仿宋"/>
          <w:color w:val="000000"/>
          <w:sz w:val="32"/>
          <w:szCs w:val="32"/>
        </w:rPr>
        <w:t>及对外合作工作，制定并实施自然资源领城和园林科技创新发展及人才培养规划、计划，承担湿地、防治石漠化、濒危野生动植物等国际公约履约有关工作，组织实施重大科技专项及创新能力建设，推进自然资源信息化和信息资料的公共服务。</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14.</w:t>
      </w:r>
      <w:r>
        <w:rPr>
          <w:rFonts w:hint="eastAsia" w:ascii="仿宋" w:hAnsi="仿宋" w:eastAsia="仿宋" w:cs="仿宋"/>
          <w:color w:val="000000"/>
          <w:sz w:val="32"/>
          <w:szCs w:val="32"/>
        </w:rPr>
        <w:t>配合国家、省、市对乡镇人民政府落实党中央、国务院、省委、省政府、市委、市政府关于自然资源和国土空间规划的重大方针政策、决策部署及法律法规执行情况进行督察。</w:t>
      </w:r>
    </w:p>
    <w:p>
      <w:pPr>
        <w:keepNext w:val="0"/>
        <w:keepLines w:val="0"/>
        <w:pageBreakBefore w:val="0"/>
        <w:kinsoku/>
        <w:wordWrap/>
        <w:overflowPunct/>
        <w:topLinePunct w:val="0"/>
        <w:autoSpaceDE/>
        <w:autoSpaceDN/>
        <w:bidi w:val="0"/>
        <w:spacing w:beforeAutospacing="0" w:afterAutospacing="0" w:line="52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15.</w:t>
      </w:r>
      <w:r>
        <w:rPr>
          <w:rFonts w:hint="eastAsia" w:ascii="仿宋" w:hAnsi="仿宋" w:eastAsia="仿宋" w:cs="仿宋"/>
          <w:color w:val="000000"/>
          <w:sz w:val="32"/>
          <w:szCs w:val="32"/>
        </w:rPr>
        <w:t>组织全区造林绿化工作</w:t>
      </w:r>
      <w:r>
        <w:rPr>
          <w:rFonts w:hint="eastAsia" w:ascii="MS Mincho" w:hAnsi="MS Mincho" w:eastAsia="MS Mincho" w:cs="MS Mincho"/>
          <w:color w:val="000000"/>
          <w:sz w:val="32"/>
          <w:szCs w:val="32"/>
        </w:rPr>
        <w:t>・</w:t>
      </w:r>
      <w:r>
        <w:rPr>
          <w:rFonts w:hint="eastAsia" w:ascii="仿宋" w:hAnsi="仿宋" w:eastAsia="仿宋" w:cs="仿宋"/>
          <w:color w:val="000000"/>
          <w:sz w:val="32"/>
          <w:szCs w:val="32"/>
        </w:rPr>
        <w:t>指导公益林和商品林的培育，组织、指导全民义务植树、城乡绿化和风景园林工作，组织指导林业有害生物防治、检疫工作。承担林业应对气候变化的相关工作。拟定全区风景园林、城乡绿化、造林绿化规划并组织实施。承担城市园林、城市公园等城市绿化工作，负责全区名树木的管理工作。负责指导乡镇圆园林绿化工作。</w:t>
      </w:r>
    </w:p>
    <w:p>
      <w:pPr>
        <w:keepNext w:val="0"/>
        <w:keepLines w:val="0"/>
        <w:pageBreakBefore w:val="0"/>
        <w:kinsoku/>
        <w:wordWrap/>
        <w:overflowPunct/>
        <w:topLinePunct w:val="0"/>
        <w:autoSpaceDE/>
        <w:autoSpaceDN/>
        <w:bidi w:val="0"/>
        <w:spacing w:beforeAutospacing="0" w:afterAutospacing="0" w:line="52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16.</w:t>
      </w:r>
      <w:r>
        <w:rPr>
          <w:rFonts w:hint="eastAsia" w:ascii="仿宋" w:hAnsi="仿宋" w:eastAsia="仿宋" w:cs="仿宋"/>
          <w:color w:val="000000"/>
          <w:sz w:val="32"/>
          <w:szCs w:val="32"/>
        </w:rPr>
        <w:t>负责全区森林、湿地资源的监督管理。组织编制并监督执行全区森林采伐限额。负责林地管理，拟订林地保护利用规划并组织实施，组织实施公益林划定和管理工作，管理国有森林资源，承担林地征用、占用的申报和国有森林资源资产产权变动的审核报批工作。负责湿地生态保护修复工作，拟定全区湿地保护修复规划工作，监督管理湿地的开发利用。</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17.</w:t>
      </w:r>
      <w:r>
        <w:rPr>
          <w:rFonts w:hint="eastAsia" w:ascii="仿宋" w:hAnsi="仿宋" w:eastAsia="仿宋" w:cs="仿宋"/>
          <w:color w:val="000000"/>
          <w:sz w:val="32"/>
          <w:szCs w:val="32"/>
        </w:rPr>
        <w:t>负责全区陆生野生动植物资源监督管理。组织开展陆生野生动植物资源调査，组织、指导陆生野生动植物的救护繁育、栖息地恢复发展、疫源疫病监测，监督管理陆生野生动植物猎捕或采集、驯养繁殖或培植、经营利用，按分工监督管理野生动植物进出口。</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18.</w:t>
      </w:r>
      <w:r>
        <w:rPr>
          <w:rFonts w:hint="eastAsia" w:ascii="仿宋" w:hAnsi="仿宋" w:eastAsia="仿宋" w:cs="仿宋"/>
          <w:color w:val="000000"/>
          <w:sz w:val="32"/>
          <w:szCs w:val="32"/>
        </w:rPr>
        <w:t>负责监督管理全区各类自然保护地拟订各类自然保护地规划。负责国家公园申报设立、规划、建设和特许经营等工作，负责区级政府直接行使和代理行使全民所有权的国家公园等自然保护地的自然资源资产管理和国土空间用途管制。提出新建、调整各类自然保护地的审核建议并按程序报批，组织世界自然遗产的申报，会同有关部门对世界自然与文化双重遗产进行申报。负责生物多样性保护相关工作。</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19.</w:t>
      </w:r>
      <w:r>
        <w:rPr>
          <w:rFonts w:hint="eastAsia" w:ascii="仿宋" w:hAnsi="仿宋" w:eastAsia="仿宋" w:cs="仿宋"/>
          <w:color w:val="000000"/>
          <w:sz w:val="32"/>
          <w:szCs w:val="32"/>
        </w:rPr>
        <w:t>负责推进全区林业改革相关工作。拟订集体林权制度、国有林场等重大改革意见并监督实施。拟订农村林业发展、维护林业经营者合法权益的政策措施。组织指导林地、林权管理，指导农村林地承包经营工作，监督林权纠纷调处和林地承包合同纠纷仲裁。开展退耕还林，负责天然林保护工作</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20.</w:t>
      </w:r>
      <w:r>
        <w:rPr>
          <w:rFonts w:hint="eastAsia" w:ascii="仿宋" w:hAnsi="仿宋" w:eastAsia="仿宋" w:cs="仿宋"/>
          <w:color w:val="000000"/>
          <w:sz w:val="32"/>
          <w:szCs w:val="32"/>
        </w:rPr>
        <w:t>拟订全区林业资源优化配置及木材利用政策，组织指导林产品质量监督，组织、指导林业综合开发和生态扶贫相关工作，推进全区林业产业带和产业基地建设。指导林业和园林现代园区建设、花卉、特色经济林、林下经济、森林康养，配合推进生态旅游产业发展，推进林业绿色产业发展</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21.</w:t>
      </w:r>
      <w:r>
        <w:rPr>
          <w:rFonts w:hint="eastAsia" w:ascii="仿宋" w:hAnsi="仿宋" w:eastAsia="仿宋" w:cs="仿宋"/>
          <w:color w:val="000000"/>
          <w:sz w:val="32"/>
          <w:szCs w:val="32"/>
        </w:rPr>
        <w:t>指导森林公安工作，监督管理森林公安队伍，协调和督促查处林业违法案件，负责相关行政执法监管工作，指导林区社会治安治理工作</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22.</w:t>
      </w:r>
      <w:r>
        <w:rPr>
          <w:rFonts w:hint="eastAsia" w:ascii="仿宋" w:hAnsi="仿宋" w:eastAsia="仿宋" w:cs="仿宋"/>
          <w:color w:val="000000"/>
          <w:sz w:val="32"/>
          <w:szCs w:val="32"/>
        </w:rPr>
        <w:t>监督管理全区国有林场基本建设和发展，组织林木种质资源普查，组织建立种质资源库，负责良种选育推广，管理林木种苗经营行为，监管林木种苗质量、林业生物种质资源、转基因生物安全、植物新品种保护</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23.</w:t>
      </w:r>
      <w:r>
        <w:rPr>
          <w:rFonts w:hint="eastAsia" w:ascii="仿宋" w:hAnsi="仿宋" w:eastAsia="仿宋" w:cs="仿宋"/>
          <w:color w:val="000000"/>
          <w:sz w:val="32"/>
          <w:szCs w:val="32"/>
        </w:rPr>
        <w:t>负责落实全区森林综合防灾减灾规划相关要求，组织编制森林火灾防治规划并指导实施，指导开展防火巡护、火源管理、防火设施建设等工作。负责森林火情监预警、火灾预防工作，发送森林火险信息。组织指导国有林场林区开展宣传教育、监测预警、督促检查等防火工作</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24.</w:t>
      </w:r>
      <w:r>
        <w:rPr>
          <w:rFonts w:hint="eastAsia" w:ascii="仿宋" w:hAnsi="仿宋" w:eastAsia="仿宋" w:cs="仿宋"/>
          <w:color w:val="000000"/>
          <w:sz w:val="32"/>
          <w:szCs w:val="32"/>
        </w:rPr>
        <w:t>监督管理全区林业资金和国有资产，提出林业各类预算内投资、县级以上财政性资金安排建议，按区政府规定权限，核报、核准规划内和年度计划内投资项目</w:t>
      </w:r>
      <w:r>
        <w:rPr>
          <w:rFonts w:ascii="仿宋" w:hAnsi="仿宋" w:eastAsia="仿宋" w:cs="仿宋"/>
          <w:color w:val="000000"/>
          <w:sz w:val="32"/>
          <w:szCs w:val="32"/>
        </w:rPr>
        <w:t>.</w:t>
      </w:r>
      <w:r>
        <w:rPr>
          <w:rFonts w:hint="eastAsia" w:ascii="仿宋" w:hAnsi="仿宋" w:eastAsia="仿宋" w:cs="仿宋"/>
          <w:color w:val="000000"/>
          <w:sz w:val="32"/>
          <w:szCs w:val="32"/>
        </w:rPr>
        <w:t>参与拟订全区林业经济调节政策，组织实施林业生态补偿工作</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25.</w:t>
      </w:r>
      <w:r>
        <w:rPr>
          <w:rFonts w:hint="eastAsia" w:ascii="仿宋" w:hAnsi="仿宋" w:eastAsia="仿宋" w:cs="仿宋"/>
          <w:color w:val="000000"/>
          <w:sz w:val="32"/>
          <w:szCs w:val="32"/>
        </w:rPr>
        <w:t>负责职责范围内的安全生产和职业健康、生态环境保护等工作</w:t>
      </w:r>
      <w:r>
        <w:rPr>
          <w:rFonts w:ascii="仿宋" w:hAnsi="仿宋" w:eastAsia="仿宋" w:cs="仿宋"/>
          <w:color w:val="000000"/>
          <w:sz w:val="32"/>
          <w:szCs w:val="32"/>
        </w:rPr>
        <w:t>;</w:t>
      </w:r>
      <w:r>
        <w:rPr>
          <w:rFonts w:hint="eastAsia" w:ascii="仿宋" w:hAnsi="仿宋" w:eastAsia="仿宋" w:cs="仿宋"/>
          <w:color w:val="000000"/>
          <w:sz w:val="32"/>
          <w:szCs w:val="32"/>
        </w:rPr>
        <w:t>按照行政审批、综合执法等方面的相关要求，做好有关工作。</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26.</w:t>
      </w:r>
      <w:r>
        <w:rPr>
          <w:rFonts w:hint="eastAsia" w:ascii="仿宋" w:hAnsi="仿宋" w:eastAsia="仿宋" w:cs="仿宋"/>
          <w:color w:val="000000"/>
          <w:sz w:val="32"/>
          <w:szCs w:val="32"/>
        </w:rPr>
        <w:t>完成区委、区政府交办的其他任务。</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27.</w:t>
      </w:r>
      <w:r>
        <w:rPr>
          <w:rFonts w:hint="eastAsia" w:ascii="仿宋" w:hAnsi="仿宋" w:eastAsia="仿宋" w:cs="仿宋"/>
          <w:color w:val="000000"/>
          <w:sz w:val="32"/>
          <w:szCs w:val="32"/>
        </w:rPr>
        <w:t>职能转变。落实关于统一行使全民所有自然资源资产所有者职责，统一行使所有国土空间用途管制和生态保护修复职责的要求，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東并举的制度措施，推进自然资源节约集约利用。强化自然资源管理规则、标准、制度的约東性作用，推进自然资源确权登记和评估的便民高效围绕高质量筑牢长江上游生态屏障，加强森林、湿地监督管理的统筹协调，切实加大生态系统保护力度，实施重要生态系统保护和修复工程。高质量实施绿化行动，推进绿色林业产业发展，加快实现林业生态、经济、社会三大效益。统一推进全区各类然保护地的清理规范和归并整合。</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28.</w:t>
      </w:r>
      <w:r>
        <w:rPr>
          <w:rFonts w:hint="eastAsia" w:ascii="仿宋" w:hAnsi="仿宋" w:eastAsia="仿宋" w:cs="仿宋"/>
          <w:color w:val="000000"/>
          <w:sz w:val="32"/>
          <w:szCs w:val="32"/>
        </w:rPr>
        <w:t>在自然灾害防救方面的职责分工</w:t>
      </w:r>
      <w:r>
        <w:rPr>
          <w:rFonts w:ascii="仿宋" w:hAnsi="仿宋" w:eastAsia="仿宋" w:cs="仿宋"/>
          <w:color w:val="000000"/>
          <w:sz w:val="32"/>
          <w:szCs w:val="32"/>
        </w:rPr>
        <w:t>.</w:t>
      </w:r>
    </w:p>
    <w:p>
      <w:pPr>
        <w:pStyle w:val="6"/>
        <w:keepNext w:val="0"/>
        <w:keepLines w:val="0"/>
        <w:pageBreakBefore w:val="0"/>
        <w:kinsoku/>
        <w:wordWrap/>
        <w:overflowPunct/>
        <w:topLinePunct w:val="0"/>
        <w:autoSpaceDE/>
        <w:autoSpaceDN/>
        <w:bidi w:val="0"/>
        <w:adjustRightInd w:val="0"/>
        <w:snapToGrid w:val="0"/>
        <w:spacing w:beforeLines="0" w:beforeAutospacing="0" w:afterAutospacing="0" w:line="520" w:lineRule="exact"/>
        <w:ind w:firstLine="672" w:firstLineChars="210"/>
        <w:outlineLvl w:val="2"/>
        <w:rPr>
          <w:rFonts w:ascii="仿宋" w:hAnsi="仿宋" w:eastAsia="仿宋"/>
          <w:bCs/>
          <w:sz w:val="32"/>
          <w:szCs w:val="32"/>
        </w:rPr>
      </w:pPr>
      <w:r>
        <w:rPr>
          <w:rFonts w:hint="eastAsia" w:ascii="仿宋" w:hAnsi="仿宋" w:eastAsia="仿宋" w:cs="仿宋"/>
          <w:color w:val="000000"/>
          <w:sz w:val="32"/>
          <w:szCs w:val="32"/>
        </w:rPr>
        <w:t>区应急局与区自然资源局、区水务局等部门要做到各司其职无缝对接。区应急局负责统一组织、统一指挥、统一协调自然灾害类突发事件应急救援工作，区自然资源局、区水务局等部门依法依规承担相关行业领域的灾害监测、预警、防治工作及抢险救援的技术保障工作本火家、水旱灾害等工作</w:t>
      </w:r>
      <w:r>
        <w:rPr>
          <w:rFonts w:ascii="仿宋" w:hAnsi="仿宋" w:eastAsia="仿宋" w:cs="仿宋"/>
          <w:color w:val="000000"/>
          <w:sz w:val="32"/>
          <w:szCs w:val="32"/>
        </w:rPr>
        <w:t>;</w:t>
      </w:r>
      <w:r>
        <w:rPr>
          <w:rFonts w:hint="eastAsia" w:ascii="仿宋" w:hAnsi="仿宋" w:eastAsia="仿宋" w:cs="仿宋"/>
          <w:color w:val="000000"/>
          <w:sz w:val="32"/>
          <w:szCs w:val="32"/>
        </w:rPr>
        <w:t>负责森林火情监测预警、火灾预防工作，组织、指导国有林场林区开展防火宣传教育、监测预警、督促检查等工作。</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29.</w:t>
      </w:r>
      <w:r>
        <w:rPr>
          <w:rFonts w:hint="eastAsia" w:ascii="仿宋" w:hAnsi="仿宋" w:eastAsia="仿宋" w:cs="仿宋"/>
          <w:color w:val="000000"/>
          <w:sz w:val="32"/>
          <w:szCs w:val="32"/>
        </w:rPr>
        <w:t>与区市场监管局的有关职责分工</w:t>
      </w:r>
      <w:r>
        <w:rPr>
          <w:rFonts w:ascii="仿宋" w:hAnsi="仿宋" w:eastAsia="仿宋" w:cs="仿宋"/>
          <w:color w:val="000000"/>
          <w:sz w:val="32"/>
          <w:szCs w:val="32"/>
        </w:rPr>
        <w:t>.</w:t>
      </w:r>
      <w:r>
        <w:rPr>
          <w:rFonts w:hint="eastAsia" w:ascii="仿宋" w:hAnsi="仿宋" w:eastAsia="仿宋" w:cs="仿宋"/>
          <w:color w:val="000000"/>
          <w:sz w:val="32"/>
          <w:szCs w:val="32"/>
        </w:rPr>
        <w:t>区自然资源局负责食用林产品从种植环节到进入批发、零售市场或生产加工企业的质量安全监管。食用林产品进入批发、零售市物或生产加工企业后由区市场监管局监督管理。</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30.</w:t>
      </w:r>
      <w:r>
        <w:rPr>
          <w:rFonts w:hint="eastAsia" w:ascii="仿宋" w:hAnsi="仿宋" w:eastAsia="仿宋" w:cs="仿宋"/>
          <w:color w:val="000000"/>
          <w:sz w:val="32"/>
          <w:szCs w:val="32"/>
        </w:rPr>
        <w:t>与区水务局的有关职责分工。区自然资源局负责水资源调查和确权登记管理职责，其他河道管理相关工作由区水务局负责。</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w:t>
      </w:r>
      <w:r>
        <w:rPr>
          <w:rFonts w:hint="eastAsia" w:ascii="仿宋" w:hAnsi="仿宋" w:eastAsia="仿宋"/>
          <w:bCs/>
          <w:sz w:val="32"/>
          <w:szCs w:val="32"/>
        </w:rPr>
        <w:t>（二）</w:t>
      </w:r>
      <w:r>
        <w:rPr>
          <w:rFonts w:ascii="仿宋" w:hAnsi="仿宋" w:eastAsia="仿宋"/>
          <w:bCs/>
          <w:sz w:val="32"/>
          <w:szCs w:val="32"/>
        </w:rPr>
        <w:t>2021</w:t>
      </w:r>
      <w:r>
        <w:rPr>
          <w:rFonts w:hint="eastAsia" w:ascii="仿宋" w:hAnsi="仿宋" w:eastAsia="仿宋"/>
          <w:bCs/>
          <w:sz w:val="32"/>
          <w:szCs w:val="32"/>
        </w:rPr>
        <w:t>年重点工作完成情况。</w:t>
      </w:r>
      <w:bookmarkEnd w:id="17"/>
      <w:bookmarkEnd w:id="18"/>
    </w:p>
    <w:p>
      <w:pPr>
        <w:keepNext w:val="0"/>
        <w:keepLines w:val="0"/>
        <w:pageBreakBefore w:val="0"/>
        <w:widowControl/>
        <w:kinsoku/>
        <w:wordWrap/>
        <w:overflowPunct/>
        <w:topLinePunct w:val="0"/>
        <w:autoSpaceDE/>
        <w:autoSpaceDN/>
        <w:bidi w:val="0"/>
        <w:spacing w:beforeAutospacing="0" w:afterAutospacing="0" w:line="520" w:lineRule="exact"/>
        <w:ind w:firstLine="640" w:firstLineChars="200"/>
        <w:textAlignment w:val="baseline"/>
        <w:rPr>
          <w:rStyle w:val="32"/>
          <w:rFonts w:ascii="楷体" w:hAnsi="楷体" w:eastAsia="楷体"/>
          <w:sz w:val="32"/>
          <w:szCs w:val="32"/>
        </w:rPr>
      </w:pPr>
      <w:r>
        <w:rPr>
          <w:rStyle w:val="32"/>
          <w:rFonts w:ascii="楷体" w:hAnsi="楷体" w:eastAsia="楷体"/>
          <w:sz w:val="32"/>
          <w:szCs w:val="32"/>
        </w:rPr>
        <w:t>1</w:t>
      </w:r>
      <w:r>
        <w:rPr>
          <w:rStyle w:val="32"/>
          <w:rFonts w:hint="eastAsia" w:ascii="楷体" w:hAnsi="楷体" w:eastAsia="楷体"/>
          <w:sz w:val="32"/>
          <w:szCs w:val="32"/>
        </w:rPr>
        <w:t>、突出用地保障，抓资源高效利用</w:t>
      </w:r>
    </w:p>
    <w:p>
      <w:pPr>
        <w:keepNext w:val="0"/>
        <w:keepLines w:val="0"/>
        <w:pageBreakBefore w:val="0"/>
        <w:widowControl/>
        <w:kinsoku/>
        <w:wordWrap/>
        <w:overflowPunct/>
        <w:topLinePunct w:val="0"/>
        <w:autoSpaceDE/>
        <w:autoSpaceDN/>
        <w:bidi w:val="0"/>
        <w:spacing w:beforeAutospacing="0" w:afterAutospacing="0" w:line="520" w:lineRule="exact"/>
        <w:ind w:firstLine="640" w:firstLineChars="200"/>
        <w:textAlignment w:val="baseline"/>
        <w:rPr>
          <w:rStyle w:val="32"/>
          <w:rFonts w:ascii="Tahoma" w:hAnsi="Tahoma" w:eastAsia="仿宋_GB2312"/>
          <w:sz w:val="22"/>
          <w:szCs w:val="22"/>
        </w:rPr>
      </w:pPr>
      <w:r>
        <w:rPr>
          <w:rStyle w:val="32"/>
          <w:rFonts w:hint="eastAsia" w:ascii="仿宋_GB2312" w:hAnsi="仿宋_GB2312" w:eastAsia="仿宋_GB2312"/>
          <w:sz w:val="32"/>
          <w:szCs w:val="32"/>
        </w:rPr>
        <w:t>一是组织用地报批</w:t>
      </w:r>
      <w:r>
        <w:rPr>
          <w:rStyle w:val="32"/>
          <w:rFonts w:ascii="仿宋_GB2312" w:hAnsi="仿宋_GB2312" w:eastAsia="仿宋_GB2312"/>
          <w:sz w:val="32"/>
          <w:szCs w:val="32"/>
        </w:rPr>
        <w:t>,</w:t>
      </w:r>
      <w:r>
        <w:rPr>
          <w:rStyle w:val="32"/>
          <w:rFonts w:hint="eastAsia" w:ascii="仿宋_GB2312" w:hAnsi="仿宋_GB2312" w:eastAsia="仿宋_GB2312"/>
          <w:sz w:val="32"/>
          <w:szCs w:val="32"/>
        </w:rPr>
        <w:t>全力配合乡镇部门开展</w:t>
      </w:r>
      <w:r>
        <w:rPr>
          <w:rStyle w:val="32"/>
          <w:rFonts w:ascii="仿宋_GB2312" w:hAnsi="仿宋_GB2312" w:eastAsia="仿宋_GB2312"/>
          <w:sz w:val="32"/>
          <w:szCs w:val="32"/>
        </w:rPr>
        <w:t>G245</w:t>
      </w:r>
      <w:r>
        <w:rPr>
          <w:rStyle w:val="32"/>
          <w:rFonts w:hint="eastAsia" w:ascii="仿宋_GB2312" w:hAnsi="仿宋_GB2312" w:eastAsia="仿宋_GB2312"/>
          <w:sz w:val="32"/>
          <w:szCs w:val="32"/>
        </w:rPr>
        <w:t>线、枕沙电站等重点项目征地报件工作，</w:t>
      </w:r>
      <w:r>
        <w:rPr>
          <w:rStyle w:val="32"/>
          <w:rFonts w:hint="eastAsia" w:ascii="仿宋_GB2312" w:hAnsi="Tahoma" w:eastAsia="仿宋_GB2312"/>
          <w:sz w:val="32"/>
          <w:szCs w:val="32"/>
        </w:rPr>
        <w:t>我区</w:t>
      </w:r>
      <w:r>
        <w:rPr>
          <w:rStyle w:val="32"/>
          <w:rFonts w:ascii="仿宋_GB2312" w:hAnsi="Tahoma" w:eastAsia="仿宋_GB2312"/>
          <w:sz w:val="32"/>
          <w:szCs w:val="32"/>
        </w:rPr>
        <w:t>2020</w:t>
      </w:r>
      <w:r>
        <w:rPr>
          <w:rStyle w:val="32"/>
          <w:rFonts w:hint="eastAsia" w:ascii="仿宋_GB2312" w:hAnsi="Tahoma" w:eastAsia="仿宋_GB2312"/>
          <w:sz w:val="32"/>
          <w:szCs w:val="32"/>
        </w:rPr>
        <w:t>年第</w:t>
      </w:r>
      <w:r>
        <w:rPr>
          <w:rStyle w:val="32"/>
          <w:rFonts w:ascii="仿宋_GB2312" w:hAnsi="Tahoma" w:eastAsia="仿宋_GB2312"/>
          <w:sz w:val="32"/>
          <w:szCs w:val="32"/>
        </w:rPr>
        <w:t>1</w:t>
      </w:r>
      <w:r>
        <w:rPr>
          <w:rStyle w:val="32"/>
          <w:rFonts w:hint="eastAsia" w:ascii="仿宋_GB2312" w:hAnsi="Tahoma" w:eastAsia="仿宋_GB2312"/>
          <w:sz w:val="32"/>
          <w:szCs w:val="32"/>
        </w:rPr>
        <w:t>批次建设用地取得省政府批文，有效保障重点项目的用地需求。</w:t>
      </w:r>
      <w:r>
        <w:rPr>
          <w:rStyle w:val="32"/>
          <w:rFonts w:ascii="仿宋_GB2312" w:hAnsi="Tahoma" w:eastAsia="仿宋_GB2312"/>
          <w:color w:val="000000"/>
          <w:sz w:val="32"/>
          <w:szCs w:val="32"/>
        </w:rPr>
        <w:t>11</w:t>
      </w:r>
      <w:r>
        <w:rPr>
          <w:rStyle w:val="32"/>
          <w:rFonts w:hint="eastAsia" w:ascii="仿宋_GB2312" w:hAnsi="Tahoma" w:eastAsia="仿宋_GB2312"/>
          <w:color w:val="000000"/>
          <w:sz w:val="32"/>
          <w:szCs w:val="32"/>
        </w:rPr>
        <w:t>月</w:t>
      </w:r>
      <w:r>
        <w:rPr>
          <w:rStyle w:val="32"/>
          <w:rFonts w:ascii="仿宋_GB2312" w:hAnsi="Tahoma" w:eastAsia="仿宋_GB2312"/>
          <w:color w:val="000000"/>
          <w:sz w:val="32"/>
          <w:szCs w:val="32"/>
        </w:rPr>
        <w:t>30</w:t>
      </w:r>
      <w:r>
        <w:rPr>
          <w:rStyle w:val="32"/>
          <w:rFonts w:hint="eastAsia" w:ascii="仿宋_GB2312" w:hAnsi="Tahoma" w:eastAsia="仿宋_GB2312"/>
          <w:color w:val="000000"/>
          <w:sz w:val="32"/>
          <w:szCs w:val="32"/>
        </w:rPr>
        <w:t>日，我区</w:t>
      </w:r>
      <w:r>
        <w:rPr>
          <w:rStyle w:val="32"/>
          <w:rFonts w:ascii="仿宋_GB2312" w:hAnsi="Tahoma" w:eastAsia="仿宋_GB2312"/>
          <w:color w:val="000000"/>
          <w:sz w:val="32"/>
          <w:szCs w:val="32"/>
        </w:rPr>
        <w:t>2021</w:t>
      </w:r>
      <w:r>
        <w:rPr>
          <w:rStyle w:val="32"/>
          <w:rFonts w:hint="eastAsia" w:ascii="仿宋_GB2312" w:hAnsi="Tahoma" w:eastAsia="仿宋_GB2312"/>
          <w:color w:val="000000"/>
          <w:sz w:val="32"/>
          <w:szCs w:val="32"/>
        </w:rPr>
        <w:t>年第</w:t>
      </w:r>
      <w:r>
        <w:rPr>
          <w:rStyle w:val="32"/>
          <w:rFonts w:ascii="仿宋_GB2312" w:hAnsi="Tahoma" w:eastAsia="仿宋_GB2312"/>
          <w:color w:val="000000"/>
          <w:sz w:val="32"/>
          <w:szCs w:val="32"/>
        </w:rPr>
        <w:t>1</w:t>
      </w:r>
      <w:r>
        <w:rPr>
          <w:rStyle w:val="32"/>
          <w:rFonts w:hint="eastAsia" w:ascii="仿宋_GB2312" w:hAnsi="Tahoma" w:eastAsia="仿宋_GB2312"/>
          <w:color w:val="000000"/>
          <w:sz w:val="32"/>
          <w:szCs w:val="32"/>
        </w:rPr>
        <w:t>批农村集体建设用地农用地转用</w:t>
      </w:r>
      <w:r>
        <w:rPr>
          <w:rStyle w:val="32"/>
          <w:rFonts w:ascii="仿宋_GB2312" w:hAnsi="Tahoma" w:eastAsia="仿宋_GB2312"/>
          <w:color w:val="000000"/>
          <w:sz w:val="32"/>
          <w:szCs w:val="32"/>
        </w:rPr>
        <w:t>0.4822</w:t>
      </w:r>
      <w:r>
        <w:rPr>
          <w:rStyle w:val="32"/>
          <w:rFonts w:hint="eastAsia" w:ascii="仿宋_GB2312" w:hAnsi="Tahoma" w:eastAsia="仿宋_GB2312"/>
          <w:color w:val="000000"/>
          <w:sz w:val="32"/>
          <w:szCs w:val="32"/>
        </w:rPr>
        <w:t>公顷已上报报市政府待批复，确保我区农村公共事业设施建设用地</w:t>
      </w:r>
      <w:r>
        <w:rPr>
          <w:rStyle w:val="32"/>
          <w:rFonts w:hint="eastAsia" w:ascii="仿宋_GB2312" w:hAnsi="Tahoma" w:eastAsia="仿宋_GB2312"/>
          <w:sz w:val="32"/>
          <w:szCs w:val="32"/>
        </w:rPr>
        <w:t>。二是</w:t>
      </w:r>
      <w:r>
        <w:rPr>
          <w:rStyle w:val="32"/>
          <w:rFonts w:hint="eastAsia" w:ascii="仿宋_GB2312" w:hAnsi="仿宋_GB2312" w:eastAsia="仿宋_GB2312"/>
          <w:sz w:val="32"/>
          <w:szCs w:val="32"/>
        </w:rPr>
        <w:t>依法征地，全力推进张村沟征地拆迁工作，与涉及的</w:t>
      </w:r>
      <w:r>
        <w:rPr>
          <w:rStyle w:val="32"/>
          <w:rFonts w:ascii="仿宋_GB2312" w:hAnsi="仿宋_GB2312" w:eastAsia="仿宋_GB2312"/>
          <w:sz w:val="32"/>
          <w:szCs w:val="32"/>
        </w:rPr>
        <w:t>59</w:t>
      </w:r>
      <w:r>
        <w:rPr>
          <w:rStyle w:val="32"/>
          <w:rFonts w:hint="eastAsia" w:ascii="仿宋_GB2312" w:hAnsi="仿宋_GB2312" w:eastAsia="仿宋_GB2312"/>
          <w:sz w:val="32"/>
          <w:szCs w:val="32"/>
        </w:rPr>
        <w:t>户农户房屋签订拆迁协议，兑现青苗款</w:t>
      </w:r>
      <w:r>
        <w:rPr>
          <w:rStyle w:val="32"/>
          <w:rFonts w:ascii="仿宋_GB2312" w:hAnsi="仿宋_GB2312" w:eastAsia="仿宋_GB2312"/>
          <w:sz w:val="32"/>
          <w:szCs w:val="32"/>
        </w:rPr>
        <w:t>178</w:t>
      </w:r>
      <w:r>
        <w:rPr>
          <w:rStyle w:val="32"/>
          <w:rFonts w:hint="eastAsia" w:ascii="仿宋_GB2312" w:hAnsi="仿宋_GB2312" w:eastAsia="仿宋_GB2312"/>
          <w:sz w:val="32"/>
          <w:szCs w:val="32"/>
        </w:rPr>
        <w:t>万元。</w:t>
      </w:r>
      <w:r>
        <w:rPr>
          <w:rStyle w:val="32"/>
          <w:rFonts w:hint="eastAsia" w:ascii="仿宋_GB2312" w:hAnsi="Tahoma" w:eastAsia="仿宋_GB2312"/>
          <w:sz w:val="32"/>
          <w:szCs w:val="32"/>
        </w:rPr>
        <w:t>三是划拨国有建设用地</w:t>
      </w:r>
      <w:r>
        <w:rPr>
          <w:rStyle w:val="32"/>
          <w:rFonts w:ascii="仿宋_GB2312" w:hAnsi="Tahoma" w:eastAsia="仿宋_GB2312"/>
          <w:sz w:val="32"/>
          <w:szCs w:val="32"/>
        </w:rPr>
        <w:t>1</w:t>
      </w:r>
      <w:r>
        <w:rPr>
          <w:rStyle w:val="32"/>
          <w:rFonts w:hint="eastAsia" w:ascii="仿宋_GB2312" w:hAnsi="Tahoma" w:eastAsia="仿宋_GB2312"/>
          <w:sz w:val="32"/>
          <w:szCs w:val="32"/>
        </w:rPr>
        <w:t>宗，面积</w:t>
      </w:r>
      <w:r>
        <w:rPr>
          <w:rStyle w:val="32"/>
          <w:rFonts w:ascii="仿宋_GB2312" w:hAnsi="Tahoma" w:eastAsia="仿宋_GB2312"/>
          <w:sz w:val="32"/>
          <w:szCs w:val="32"/>
        </w:rPr>
        <w:t>9.0307</w:t>
      </w:r>
      <w:r>
        <w:rPr>
          <w:rStyle w:val="32"/>
          <w:rFonts w:hint="eastAsia" w:ascii="仿宋_GB2312" w:hAnsi="Tahoma" w:eastAsia="仿宋_GB2312"/>
          <w:sz w:val="32"/>
          <w:szCs w:val="32"/>
        </w:rPr>
        <w:t>公顷，完成了我区批而未供土地处置任务。四是取得枕沙电站长期使用林地</w:t>
      </w:r>
      <w:r>
        <w:rPr>
          <w:rStyle w:val="32"/>
          <w:rFonts w:ascii="仿宋_GB2312" w:hAnsi="Tahoma" w:eastAsia="仿宋_GB2312"/>
          <w:sz w:val="32"/>
          <w:szCs w:val="32"/>
        </w:rPr>
        <w:t>18.2619</w:t>
      </w:r>
      <w:r>
        <w:rPr>
          <w:rStyle w:val="32"/>
          <w:rFonts w:hint="eastAsia" w:ascii="仿宋_GB2312" w:hAnsi="Tahoma" w:eastAsia="仿宋_GB2312"/>
          <w:sz w:val="32"/>
          <w:szCs w:val="32"/>
        </w:rPr>
        <w:t>公顷的行政许可和临时用地</w:t>
      </w:r>
      <w:r>
        <w:rPr>
          <w:rStyle w:val="32"/>
          <w:rFonts w:ascii="仿宋_GB2312" w:hAnsi="Tahoma" w:eastAsia="仿宋_GB2312"/>
          <w:sz w:val="32"/>
          <w:szCs w:val="32"/>
        </w:rPr>
        <w:t>5.4318</w:t>
      </w:r>
      <w:r>
        <w:rPr>
          <w:rStyle w:val="32"/>
          <w:rFonts w:hint="eastAsia" w:ascii="仿宋_GB2312" w:hAnsi="Tahoma" w:eastAsia="仿宋_GB2312"/>
          <w:sz w:val="32"/>
          <w:szCs w:val="32"/>
        </w:rPr>
        <w:t>公顷的行政许可，取得</w:t>
      </w:r>
      <w:r>
        <w:rPr>
          <w:rStyle w:val="32"/>
          <w:rFonts w:ascii="仿宋_GB2312" w:hAnsi="Tahoma" w:eastAsia="仿宋_GB2312"/>
          <w:sz w:val="32"/>
          <w:szCs w:val="32"/>
        </w:rPr>
        <w:t>G245</w:t>
      </w:r>
      <w:r>
        <w:rPr>
          <w:rStyle w:val="32"/>
          <w:rFonts w:hint="eastAsia" w:ascii="仿宋_GB2312" w:hAnsi="Tahoma" w:eastAsia="仿宋_GB2312"/>
          <w:sz w:val="32"/>
          <w:szCs w:val="32"/>
        </w:rPr>
        <w:t>线改建工程长期使用林地</w:t>
      </w:r>
      <w:r>
        <w:rPr>
          <w:rStyle w:val="32"/>
          <w:rFonts w:ascii="仿宋_GB2312" w:hAnsi="Tahoma" w:eastAsia="仿宋_GB2312"/>
          <w:sz w:val="32"/>
          <w:szCs w:val="32"/>
        </w:rPr>
        <w:t>1.2816</w:t>
      </w:r>
      <w:r>
        <w:rPr>
          <w:rStyle w:val="32"/>
          <w:rFonts w:hint="eastAsia" w:ascii="仿宋_GB2312" w:hAnsi="Tahoma" w:eastAsia="仿宋_GB2312"/>
          <w:sz w:val="32"/>
          <w:szCs w:val="32"/>
        </w:rPr>
        <w:t>公顷的行政许可。</w:t>
      </w:r>
    </w:p>
    <w:p>
      <w:pPr>
        <w:keepNext w:val="0"/>
        <w:keepLines w:val="0"/>
        <w:pageBreakBefore w:val="0"/>
        <w:widowControl/>
        <w:kinsoku/>
        <w:wordWrap/>
        <w:overflowPunct/>
        <w:topLinePunct w:val="0"/>
        <w:autoSpaceDE/>
        <w:autoSpaceDN/>
        <w:bidi w:val="0"/>
        <w:spacing w:beforeAutospacing="0" w:afterAutospacing="0" w:line="520" w:lineRule="exact"/>
        <w:ind w:firstLine="480" w:firstLineChars="150"/>
        <w:textAlignment w:val="baseline"/>
        <w:rPr>
          <w:rStyle w:val="32"/>
          <w:rFonts w:ascii="楷体" w:hAnsi="楷体" w:eastAsia="楷体"/>
          <w:sz w:val="32"/>
          <w:szCs w:val="32"/>
        </w:rPr>
      </w:pPr>
      <w:r>
        <w:rPr>
          <w:rStyle w:val="32"/>
          <w:rFonts w:ascii="楷体" w:hAnsi="楷体" w:eastAsia="楷体"/>
          <w:sz w:val="32"/>
          <w:szCs w:val="32"/>
        </w:rPr>
        <w:t>2</w:t>
      </w:r>
      <w:r>
        <w:rPr>
          <w:rStyle w:val="32"/>
          <w:rFonts w:hint="eastAsia" w:ascii="楷体" w:hAnsi="楷体" w:eastAsia="楷体"/>
          <w:sz w:val="32"/>
          <w:szCs w:val="32"/>
        </w:rPr>
        <w:t>、突出灾害防治，抓安全责任落实</w:t>
      </w:r>
    </w:p>
    <w:p>
      <w:pPr>
        <w:keepNext w:val="0"/>
        <w:keepLines w:val="0"/>
        <w:pageBreakBefore w:val="0"/>
        <w:widowControl/>
        <w:kinsoku/>
        <w:wordWrap/>
        <w:overflowPunct/>
        <w:topLinePunct w:val="0"/>
        <w:autoSpaceDE/>
        <w:autoSpaceDN/>
        <w:bidi w:val="0"/>
        <w:spacing w:beforeAutospacing="0" w:afterAutospacing="0" w:line="520" w:lineRule="exact"/>
        <w:ind w:firstLine="480" w:firstLineChars="150"/>
        <w:textAlignment w:val="baseline"/>
        <w:rPr>
          <w:rStyle w:val="32"/>
          <w:rFonts w:ascii="楷体_GB2312" w:hAnsi="楷体_GB2312" w:eastAsia="楷体_GB2312"/>
          <w:sz w:val="32"/>
          <w:szCs w:val="32"/>
        </w:rPr>
      </w:pPr>
      <w:r>
        <w:rPr>
          <w:rStyle w:val="32"/>
          <w:rFonts w:hint="eastAsia" w:ascii="仿宋_GB2312" w:hAnsi="Tahoma" w:eastAsia="仿宋_GB2312"/>
          <w:sz w:val="32"/>
          <w:szCs w:val="32"/>
        </w:rPr>
        <w:t>一是严值守。严格落实防火期、汛期值班等制度，实行</w:t>
      </w:r>
      <w:r>
        <w:rPr>
          <w:rStyle w:val="32"/>
          <w:rFonts w:ascii="仿宋_GB2312" w:hAnsi="Tahoma" w:eastAsia="仿宋_GB2312"/>
          <w:sz w:val="32"/>
          <w:szCs w:val="32"/>
        </w:rPr>
        <w:t>24</w:t>
      </w:r>
      <w:r>
        <w:rPr>
          <w:rStyle w:val="32"/>
          <w:rFonts w:hint="eastAsia" w:ascii="仿宋_GB2312" w:hAnsi="Tahoma" w:eastAsia="仿宋_GB2312"/>
          <w:sz w:val="32"/>
          <w:szCs w:val="32"/>
        </w:rPr>
        <w:t>小时值班制度，确保灾险情信息畅通。二是重</w:t>
      </w:r>
      <w:r>
        <w:rPr>
          <w:rStyle w:val="32"/>
          <w:rFonts w:hint="eastAsia" w:ascii="仿宋_GB2312" w:hAnsi="Tahoma" w:eastAsia="仿宋_GB2312"/>
          <w:spacing w:val="-8"/>
          <w:sz w:val="32"/>
          <w:szCs w:val="32"/>
        </w:rPr>
        <w:t>宣传。</w:t>
      </w:r>
      <w:r>
        <w:rPr>
          <w:rStyle w:val="32"/>
          <w:rFonts w:hint="eastAsia" w:ascii="仿宋_GB2312" w:hAnsi="Tahoma" w:eastAsia="仿宋_GB2312"/>
          <w:sz w:val="32"/>
          <w:szCs w:val="32"/>
        </w:rPr>
        <w:t>发放防火宣传资料</w:t>
      </w:r>
      <w:r>
        <w:rPr>
          <w:rStyle w:val="32"/>
          <w:rFonts w:ascii="仿宋_GB2312" w:hAnsi="Tahoma" w:eastAsia="仿宋_GB2312"/>
          <w:sz w:val="32"/>
          <w:szCs w:val="32"/>
        </w:rPr>
        <w:t>15</w:t>
      </w:r>
      <w:r>
        <w:rPr>
          <w:rStyle w:val="32"/>
          <w:rFonts w:hint="eastAsia" w:ascii="仿宋_GB2312" w:hAnsi="Tahoma" w:eastAsia="仿宋_GB2312"/>
          <w:sz w:val="32"/>
          <w:szCs w:val="32"/>
        </w:rPr>
        <w:t>万份，</w:t>
      </w:r>
      <w:r>
        <w:rPr>
          <w:rStyle w:val="32"/>
          <w:rFonts w:hint="eastAsia" w:ascii="仿宋_GB2312" w:hAnsi="仿宋_GB2312" w:eastAsia="仿宋_GB2312"/>
          <w:sz w:val="32"/>
          <w:szCs w:val="32"/>
        </w:rPr>
        <w:t>悬挂防火标语</w:t>
      </w:r>
      <w:r>
        <w:rPr>
          <w:rStyle w:val="32"/>
          <w:rFonts w:ascii="仿宋_GB2312" w:hAnsi="仿宋_GB2312" w:eastAsia="仿宋_GB2312"/>
          <w:sz w:val="32"/>
          <w:szCs w:val="32"/>
        </w:rPr>
        <w:t>240</w:t>
      </w:r>
      <w:r>
        <w:rPr>
          <w:rStyle w:val="32"/>
          <w:rFonts w:hint="eastAsia" w:ascii="仿宋_GB2312" w:hAnsi="仿宋_GB2312" w:eastAsia="仿宋_GB2312"/>
          <w:sz w:val="32"/>
          <w:szCs w:val="32"/>
        </w:rPr>
        <w:t>副，张贴宣传海报</w:t>
      </w:r>
      <w:r>
        <w:rPr>
          <w:rStyle w:val="32"/>
          <w:rFonts w:ascii="仿宋_GB2312" w:hAnsi="仿宋_GB2312" w:eastAsia="仿宋_GB2312"/>
          <w:sz w:val="32"/>
          <w:szCs w:val="32"/>
        </w:rPr>
        <w:t>200</w:t>
      </w:r>
      <w:r>
        <w:rPr>
          <w:rStyle w:val="32"/>
          <w:rFonts w:hint="eastAsia" w:ascii="仿宋_GB2312" w:hAnsi="仿宋_GB2312" w:eastAsia="仿宋_GB2312"/>
          <w:sz w:val="32"/>
          <w:szCs w:val="32"/>
        </w:rPr>
        <w:t>张，增设防火宣传标牌</w:t>
      </w:r>
      <w:r>
        <w:rPr>
          <w:rStyle w:val="32"/>
          <w:rFonts w:ascii="仿宋_GB2312" w:hAnsi="仿宋_GB2312" w:eastAsia="仿宋_GB2312"/>
          <w:sz w:val="32"/>
          <w:szCs w:val="32"/>
        </w:rPr>
        <w:t>200</w:t>
      </w:r>
      <w:r>
        <w:rPr>
          <w:rStyle w:val="32"/>
          <w:rFonts w:hint="eastAsia" w:ascii="仿宋_GB2312" w:hAnsi="仿宋_GB2312" w:eastAsia="仿宋_GB2312"/>
          <w:sz w:val="32"/>
          <w:szCs w:val="32"/>
        </w:rPr>
        <w:t>个，落实森林防灭火宣传车</w:t>
      </w:r>
      <w:r>
        <w:rPr>
          <w:rStyle w:val="32"/>
          <w:rFonts w:ascii="仿宋_GB2312" w:hAnsi="仿宋_GB2312" w:eastAsia="仿宋_GB2312"/>
          <w:sz w:val="32"/>
          <w:szCs w:val="32"/>
        </w:rPr>
        <w:t>6</w:t>
      </w:r>
      <w:r>
        <w:rPr>
          <w:rStyle w:val="32"/>
          <w:rFonts w:hint="eastAsia" w:ascii="仿宋_GB2312" w:hAnsi="仿宋_GB2312" w:eastAsia="仿宋_GB2312"/>
          <w:sz w:val="32"/>
          <w:szCs w:val="32"/>
        </w:rPr>
        <w:t>辆。</w:t>
      </w:r>
      <w:r>
        <w:rPr>
          <w:rStyle w:val="32"/>
          <w:rFonts w:hint="eastAsia" w:ascii="仿宋_GB2312" w:hAnsi="Tahoma" w:eastAsia="仿宋_GB2312"/>
          <w:sz w:val="32"/>
          <w:szCs w:val="32"/>
        </w:rPr>
        <w:t>三是强排查。加强隐患巡查排查，开展应急避险演练</w:t>
      </w:r>
      <w:r>
        <w:rPr>
          <w:rStyle w:val="32"/>
          <w:rFonts w:ascii="仿宋_GB2312" w:hAnsi="Tahoma" w:eastAsia="仿宋_GB2312"/>
          <w:sz w:val="32"/>
          <w:szCs w:val="32"/>
        </w:rPr>
        <w:t>70</w:t>
      </w:r>
      <w:r>
        <w:rPr>
          <w:rStyle w:val="32"/>
          <w:rFonts w:hint="eastAsia" w:ascii="仿宋_GB2312" w:hAnsi="Tahoma" w:eastAsia="仿宋_GB2312"/>
          <w:sz w:val="32"/>
          <w:szCs w:val="32"/>
        </w:rPr>
        <w:t>场</w:t>
      </w:r>
      <w:r>
        <w:rPr>
          <w:rStyle w:val="32"/>
          <w:rFonts w:ascii="仿宋_GB2312" w:hAnsi="Tahoma" w:eastAsia="仿宋_GB2312"/>
          <w:spacing w:val="-8"/>
          <w:sz w:val="32"/>
          <w:szCs w:val="32"/>
        </w:rPr>
        <w:t>,</w:t>
      </w:r>
      <w:r>
        <w:rPr>
          <w:rStyle w:val="32"/>
          <w:rFonts w:hint="eastAsia" w:ascii="仿宋_GB2312" w:hAnsi="Tahoma" w:eastAsia="仿宋_GB2312"/>
          <w:sz w:val="32"/>
          <w:szCs w:val="32"/>
        </w:rPr>
        <w:t>排查地灾隐患点</w:t>
      </w:r>
      <w:r>
        <w:rPr>
          <w:rStyle w:val="32"/>
          <w:rFonts w:ascii="仿宋_GB2312" w:hAnsi="Tahoma" w:eastAsia="仿宋_GB2312"/>
          <w:sz w:val="32"/>
          <w:szCs w:val="32"/>
        </w:rPr>
        <w:t>257</w:t>
      </w:r>
      <w:r>
        <w:rPr>
          <w:rStyle w:val="32"/>
          <w:rFonts w:hint="eastAsia" w:ascii="仿宋_GB2312" w:hAnsi="Tahoma" w:eastAsia="仿宋_GB2312"/>
          <w:sz w:val="32"/>
          <w:szCs w:val="32"/>
        </w:rPr>
        <w:t>次，自查整改存在问题</w:t>
      </w:r>
      <w:r>
        <w:rPr>
          <w:rStyle w:val="32"/>
          <w:rFonts w:ascii="仿宋_GB2312" w:hAnsi="Tahoma" w:eastAsia="仿宋_GB2312"/>
          <w:sz w:val="32"/>
          <w:szCs w:val="32"/>
        </w:rPr>
        <w:t>129</w:t>
      </w:r>
      <w:r>
        <w:rPr>
          <w:rStyle w:val="32"/>
          <w:rFonts w:hint="eastAsia" w:ascii="仿宋_GB2312" w:hAnsi="Tahoma" w:eastAsia="仿宋_GB2312"/>
          <w:sz w:val="32"/>
          <w:szCs w:val="32"/>
        </w:rPr>
        <w:t>个；</w:t>
      </w:r>
      <w:r>
        <w:rPr>
          <w:rStyle w:val="32"/>
          <w:rFonts w:hint="eastAsia" w:ascii="仿宋_GB2312" w:hAnsi="仿宋" w:eastAsia="仿宋_GB2312"/>
          <w:sz w:val="32"/>
          <w:szCs w:val="32"/>
        </w:rPr>
        <w:t>对乡镇、重点林区落实森林防火工作情况督导检查</w:t>
      </w:r>
      <w:r>
        <w:rPr>
          <w:rStyle w:val="32"/>
          <w:rFonts w:ascii="仿宋_GB2312" w:hAnsi="仿宋" w:eastAsia="仿宋_GB2312"/>
          <w:sz w:val="32"/>
          <w:szCs w:val="32"/>
        </w:rPr>
        <w:t>20</w:t>
      </w:r>
      <w:r>
        <w:rPr>
          <w:rStyle w:val="32"/>
          <w:rFonts w:hint="eastAsia" w:ascii="仿宋_GB2312" w:hAnsi="仿宋" w:eastAsia="仿宋_GB2312"/>
          <w:sz w:val="32"/>
          <w:szCs w:val="32"/>
        </w:rPr>
        <w:t>余次。</w:t>
      </w:r>
      <w:r>
        <w:rPr>
          <w:rStyle w:val="32"/>
          <w:rFonts w:hint="eastAsia" w:ascii="仿宋_GB2312" w:hAnsi="Tahoma" w:eastAsia="仿宋_GB2312"/>
          <w:sz w:val="32"/>
          <w:szCs w:val="32"/>
        </w:rPr>
        <w:t>四是抓治理。</w:t>
      </w:r>
      <w:r>
        <w:rPr>
          <w:rStyle w:val="32"/>
          <w:rFonts w:ascii="仿宋_GB2312" w:hAnsi="Tahoma" w:eastAsia="仿宋_GB2312"/>
          <w:sz w:val="32"/>
          <w:szCs w:val="32"/>
        </w:rPr>
        <w:t>2021</w:t>
      </w:r>
      <w:r>
        <w:rPr>
          <w:rStyle w:val="32"/>
          <w:rFonts w:hint="eastAsia" w:ascii="仿宋_GB2312" w:hAnsi="Tahoma" w:eastAsia="仿宋_GB2312"/>
          <w:sz w:val="32"/>
          <w:szCs w:val="32"/>
        </w:rPr>
        <w:t>年我区灾后恢复重建地灾工程治理</w:t>
      </w:r>
      <w:r>
        <w:rPr>
          <w:rStyle w:val="32"/>
          <w:rFonts w:ascii="仿宋_GB2312" w:hAnsi="Tahoma" w:eastAsia="仿宋_GB2312"/>
          <w:sz w:val="32"/>
          <w:szCs w:val="32"/>
        </w:rPr>
        <w:t>7</w:t>
      </w:r>
      <w:r>
        <w:rPr>
          <w:rStyle w:val="32"/>
          <w:rFonts w:hint="eastAsia" w:ascii="仿宋_GB2312" w:hAnsi="Tahoma" w:eastAsia="仿宋_GB2312"/>
          <w:sz w:val="32"/>
          <w:szCs w:val="32"/>
        </w:rPr>
        <w:t>个，综合防治体系建设项目</w:t>
      </w:r>
      <w:r>
        <w:rPr>
          <w:rStyle w:val="32"/>
          <w:rFonts w:ascii="仿宋_GB2312" w:hAnsi="Tahoma" w:eastAsia="仿宋_GB2312"/>
          <w:sz w:val="32"/>
          <w:szCs w:val="32"/>
        </w:rPr>
        <w:t>4</w:t>
      </w:r>
      <w:r>
        <w:rPr>
          <w:rStyle w:val="32"/>
          <w:rFonts w:hint="eastAsia" w:ascii="仿宋_GB2312" w:hAnsi="Tahoma" w:eastAsia="仿宋_GB2312"/>
          <w:sz w:val="32"/>
          <w:szCs w:val="32"/>
        </w:rPr>
        <w:t>个，群专结合专业监测项目</w:t>
      </w:r>
      <w:r>
        <w:rPr>
          <w:rStyle w:val="32"/>
          <w:rFonts w:ascii="仿宋_GB2312" w:hAnsi="Tahoma" w:eastAsia="仿宋_GB2312"/>
          <w:sz w:val="32"/>
          <w:szCs w:val="32"/>
        </w:rPr>
        <w:t>1</w:t>
      </w:r>
      <w:r>
        <w:rPr>
          <w:rStyle w:val="32"/>
          <w:rFonts w:hint="eastAsia" w:ascii="仿宋_GB2312" w:hAnsi="Tahoma" w:eastAsia="仿宋_GB2312"/>
          <w:sz w:val="32"/>
          <w:szCs w:val="32"/>
        </w:rPr>
        <w:t>个，地质灾害风险评估调查项目</w:t>
      </w:r>
      <w:r>
        <w:rPr>
          <w:rStyle w:val="32"/>
          <w:rFonts w:ascii="仿宋_GB2312" w:hAnsi="Tahoma" w:eastAsia="仿宋_GB2312"/>
          <w:sz w:val="32"/>
          <w:szCs w:val="32"/>
        </w:rPr>
        <w:t>1</w:t>
      </w:r>
      <w:r>
        <w:rPr>
          <w:rStyle w:val="32"/>
          <w:rFonts w:hint="eastAsia" w:ascii="仿宋_GB2312" w:hAnsi="Tahoma" w:eastAsia="仿宋_GB2312"/>
          <w:sz w:val="32"/>
          <w:szCs w:val="32"/>
        </w:rPr>
        <w:t>个。专业监测项目、风险评估调查和灾后恢复重建项目</w:t>
      </w:r>
      <w:r>
        <w:rPr>
          <w:rStyle w:val="32"/>
          <w:rFonts w:ascii="仿宋_GB2312" w:hAnsi="Tahoma" w:eastAsia="仿宋_GB2312"/>
          <w:sz w:val="32"/>
          <w:szCs w:val="32"/>
        </w:rPr>
        <w:t>7</w:t>
      </w:r>
      <w:r>
        <w:rPr>
          <w:rStyle w:val="32"/>
          <w:rFonts w:hint="eastAsia" w:ascii="仿宋_GB2312" w:hAnsi="Tahoma" w:eastAsia="仿宋_GB2312"/>
          <w:sz w:val="32"/>
          <w:szCs w:val="32"/>
        </w:rPr>
        <w:t>个已全部完工；综合防治治理工程项目主体工程已完成；五是</w:t>
      </w:r>
      <w:r>
        <w:rPr>
          <w:rStyle w:val="32"/>
          <w:rFonts w:hint="eastAsia" w:ascii="仿宋_GB2312" w:hAnsi="仿宋_GB2312" w:eastAsia="仿宋_GB2312"/>
          <w:sz w:val="32"/>
          <w:szCs w:val="32"/>
        </w:rPr>
        <w:t>抓保障。</w:t>
      </w:r>
      <w:r>
        <w:rPr>
          <w:rStyle w:val="32"/>
          <w:rFonts w:hint="eastAsia" w:ascii="仿宋_GB2312" w:hAnsi="仿宋_GB2312" w:eastAsia="仿宋_GB2312"/>
          <w:color w:val="000000"/>
          <w:sz w:val="32"/>
          <w:szCs w:val="32"/>
        </w:rPr>
        <w:t>投入森林防灭火专项资金</w:t>
      </w:r>
      <w:r>
        <w:rPr>
          <w:rStyle w:val="32"/>
          <w:rFonts w:ascii="仿宋_GB2312" w:hAnsi="仿宋_GB2312" w:eastAsia="仿宋_GB2312"/>
          <w:color w:val="000000"/>
          <w:sz w:val="32"/>
          <w:szCs w:val="32"/>
        </w:rPr>
        <w:t>119.35</w:t>
      </w:r>
      <w:r>
        <w:rPr>
          <w:rStyle w:val="32"/>
          <w:rFonts w:hint="eastAsia" w:ascii="仿宋_GB2312" w:hAnsi="仿宋_GB2312" w:eastAsia="仿宋_GB2312"/>
          <w:color w:val="000000"/>
          <w:sz w:val="32"/>
          <w:szCs w:val="32"/>
        </w:rPr>
        <w:t>万元。</w:t>
      </w:r>
      <w:r>
        <w:rPr>
          <w:rStyle w:val="32"/>
          <w:rFonts w:hint="eastAsia" w:ascii="仿宋_GB2312" w:hAnsi="Tahoma" w:eastAsia="仿宋_GB2312"/>
          <w:sz w:val="32"/>
          <w:szCs w:val="32"/>
        </w:rPr>
        <w:t>今年以来，全区未发现地质险情造成人员伤亡；未发生较大以上森林火灾。</w:t>
      </w:r>
    </w:p>
    <w:p>
      <w:pPr>
        <w:keepNext w:val="0"/>
        <w:keepLines w:val="0"/>
        <w:pageBreakBefore w:val="0"/>
        <w:widowControl/>
        <w:kinsoku/>
        <w:wordWrap/>
        <w:overflowPunct/>
        <w:topLinePunct w:val="0"/>
        <w:autoSpaceDE/>
        <w:autoSpaceDN/>
        <w:bidi w:val="0"/>
        <w:spacing w:beforeAutospacing="0" w:afterAutospacing="0" w:line="520" w:lineRule="exact"/>
        <w:ind w:firstLine="800" w:firstLineChars="250"/>
        <w:textAlignment w:val="baseline"/>
        <w:rPr>
          <w:rStyle w:val="32"/>
          <w:rFonts w:ascii="楷体" w:hAnsi="楷体" w:eastAsia="楷体"/>
          <w:sz w:val="32"/>
          <w:szCs w:val="32"/>
        </w:rPr>
      </w:pPr>
      <w:r>
        <w:rPr>
          <w:rStyle w:val="32"/>
          <w:rFonts w:ascii="楷体" w:hAnsi="楷体" w:eastAsia="楷体"/>
          <w:sz w:val="32"/>
          <w:szCs w:val="32"/>
        </w:rPr>
        <w:t>3</w:t>
      </w:r>
      <w:r>
        <w:rPr>
          <w:rStyle w:val="32"/>
          <w:rFonts w:hint="eastAsia" w:ascii="楷体" w:hAnsi="楷体" w:eastAsia="楷体"/>
          <w:sz w:val="32"/>
          <w:szCs w:val="32"/>
        </w:rPr>
        <w:t>、突出资源管理，抓资源合理利用</w:t>
      </w:r>
    </w:p>
    <w:p>
      <w:pPr>
        <w:keepNext w:val="0"/>
        <w:keepLines w:val="0"/>
        <w:pageBreakBefore w:val="0"/>
        <w:widowControl/>
        <w:kinsoku/>
        <w:wordWrap/>
        <w:overflowPunct/>
        <w:topLinePunct w:val="0"/>
        <w:autoSpaceDE/>
        <w:autoSpaceDN/>
        <w:bidi w:val="0"/>
        <w:spacing w:beforeAutospacing="0" w:afterAutospacing="0" w:line="520" w:lineRule="exact"/>
        <w:ind w:firstLine="640" w:firstLineChars="200"/>
        <w:textAlignment w:val="baseline"/>
        <w:rPr>
          <w:rStyle w:val="32"/>
          <w:rFonts w:ascii="仿宋_GB2312" w:hAnsi="Tahoma" w:eastAsia="仿宋_GB2312"/>
          <w:sz w:val="32"/>
          <w:szCs w:val="32"/>
        </w:rPr>
      </w:pPr>
      <w:r>
        <w:rPr>
          <w:rStyle w:val="32"/>
          <w:rFonts w:hint="eastAsia" w:ascii="仿宋_GB2312" w:hAnsi="Tahoma" w:eastAsia="仿宋_GB2312"/>
          <w:sz w:val="32"/>
          <w:szCs w:val="32"/>
        </w:rPr>
        <w:t>（</w:t>
      </w:r>
      <w:r>
        <w:rPr>
          <w:rStyle w:val="32"/>
          <w:rFonts w:ascii="仿宋_GB2312" w:hAnsi="Tahoma" w:eastAsia="仿宋_GB2312"/>
          <w:sz w:val="32"/>
          <w:szCs w:val="32"/>
        </w:rPr>
        <w:t>1</w:t>
      </w:r>
      <w:r>
        <w:rPr>
          <w:rStyle w:val="32"/>
          <w:rFonts w:hint="eastAsia" w:ascii="仿宋_GB2312" w:hAnsi="Tahoma" w:eastAsia="仿宋_GB2312"/>
          <w:sz w:val="32"/>
          <w:szCs w:val="32"/>
        </w:rPr>
        <w:t>）加强耕地保护。认真落实基本农田保护</w:t>
      </w:r>
      <w:r>
        <w:rPr>
          <w:rStyle w:val="32"/>
          <w:rFonts w:ascii="仿宋_GB2312" w:hAnsi="Tahoma" w:eastAsia="仿宋_GB2312"/>
          <w:sz w:val="32"/>
          <w:szCs w:val="32"/>
        </w:rPr>
        <w:t>“</w:t>
      </w:r>
      <w:r>
        <w:rPr>
          <w:rStyle w:val="32"/>
          <w:rFonts w:hint="eastAsia" w:ascii="仿宋_GB2312" w:hAnsi="Tahoma" w:eastAsia="仿宋_GB2312"/>
          <w:sz w:val="32"/>
          <w:szCs w:val="32"/>
        </w:rPr>
        <w:t>六项制度</w:t>
      </w:r>
      <w:r>
        <w:rPr>
          <w:rStyle w:val="32"/>
          <w:rFonts w:ascii="仿宋_GB2312" w:hAnsi="Tahoma" w:eastAsia="仿宋_GB2312"/>
          <w:sz w:val="32"/>
          <w:szCs w:val="32"/>
        </w:rPr>
        <w:t>”</w:t>
      </w:r>
      <w:r>
        <w:rPr>
          <w:rStyle w:val="32"/>
          <w:rFonts w:hint="eastAsia" w:ascii="仿宋_GB2312" w:hAnsi="Tahoma" w:eastAsia="仿宋_GB2312"/>
          <w:sz w:val="32"/>
          <w:szCs w:val="32"/>
        </w:rPr>
        <w:t>和</w:t>
      </w:r>
      <w:r>
        <w:rPr>
          <w:rStyle w:val="32"/>
          <w:rFonts w:ascii="仿宋_GB2312" w:hAnsi="Tahoma" w:eastAsia="仿宋_GB2312"/>
          <w:sz w:val="32"/>
          <w:szCs w:val="32"/>
        </w:rPr>
        <w:t>“</w:t>
      </w:r>
      <w:r>
        <w:rPr>
          <w:rStyle w:val="32"/>
          <w:rFonts w:hint="eastAsia" w:ascii="仿宋_GB2312" w:hAnsi="Tahoma" w:eastAsia="仿宋_GB2312"/>
          <w:sz w:val="32"/>
          <w:szCs w:val="32"/>
        </w:rPr>
        <w:t>五不准</w:t>
      </w:r>
      <w:r>
        <w:rPr>
          <w:rStyle w:val="32"/>
          <w:rFonts w:ascii="仿宋_GB2312" w:hAnsi="Tahoma" w:eastAsia="仿宋_GB2312"/>
          <w:sz w:val="32"/>
          <w:szCs w:val="32"/>
        </w:rPr>
        <w:t>”</w:t>
      </w:r>
      <w:r>
        <w:rPr>
          <w:rStyle w:val="32"/>
          <w:rFonts w:hint="eastAsia" w:ascii="仿宋_GB2312" w:hAnsi="Tahoma" w:eastAsia="仿宋_GB2312"/>
          <w:sz w:val="32"/>
          <w:szCs w:val="32"/>
        </w:rPr>
        <w:t>要求</w:t>
      </w:r>
      <w:r>
        <w:rPr>
          <w:rStyle w:val="32"/>
          <w:rFonts w:ascii="仿宋_GB2312" w:hAnsi="Tahoma" w:eastAsia="仿宋_GB2312"/>
          <w:sz w:val="32"/>
          <w:szCs w:val="32"/>
        </w:rPr>
        <w:t>,</w:t>
      </w:r>
      <w:r>
        <w:rPr>
          <w:rStyle w:val="32"/>
          <w:rFonts w:hint="eastAsia" w:ascii="仿宋_GB2312" w:hAnsi="Tahoma" w:eastAsia="仿宋_GB2312"/>
          <w:spacing w:val="-14"/>
          <w:sz w:val="32"/>
          <w:szCs w:val="32"/>
        </w:rPr>
        <w:t>确保我区耕地面积</w:t>
      </w:r>
      <w:r>
        <w:rPr>
          <w:rStyle w:val="32"/>
          <w:rFonts w:ascii="仿宋_GB2312" w:hAnsi="Tahoma" w:eastAsia="仿宋_GB2312"/>
          <w:spacing w:val="-14"/>
          <w:sz w:val="32"/>
          <w:szCs w:val="32"/>
        </w:rPr>
        <w:t>19500</w:t>
      </w:r>
      <w:r>
        <w:rPr>
          <w:rStyle w:val="32"/>
          <w:rFonts w:hint="eastAsia" w:ascii="仿宋_GB2312" w:hAnsi="Tahoma" w:eastAsia="仿宋_GB2312"/>
          <w:spacing w:val="-14"/>
          <w:sz w:val="32"/>
          <w:szCs w:val="32"/>
        </w:rPr>
        <w:t>亩、基本农田保护面积</w:t>
      </w:r>
      <w:r>
        <w:rPr>
          <w:rStyle w:val="32"/>
          <w:rFonts w:ascii="仿宋_GB2312" w:hAnsi="Tahoma" w:eastAsia="仿宋_GB2312"/>
          <w:spacing w:val="-14"/>
          <w:sz w:val="32"/>
          <w:szCs w:val="32"/>
        </w:rPr>
        <w:t>15450</w:t>
      </w:r>
      <w:r>
        <w:rPr>
          <w:rStyle w:val="32"/>
          <w:rFonts w:hint="eastAsia" w:ascii="仿宋_GB2312" w:hAnsi="Tahoma" w:eastAsia="仿宋_GB2312"/>
          <w:spacing w:val="-14"/>
          <w:sz w:val="32"/>
          <w:szCs w:val="32"/>
        </w:rPr>
        <w:t>亩</w:t>
      </w:r>
      <w:r>
        <w:rPr>
          <w:rStyle w:val="32"/>
          <w:rFonts w:ascii="仿宋_GB2312" w:hAnsi="Tahoma" w:eastAsia="仿宋_GB2312"/>
          <w:spacing w:val="-14"/>
          <w:sz w:val="32"/>
          <w:szCs w:val="32"/>
        </w:rPr>
        <w:t>,</w:t>
      </w:r>
      <w:r>
        <w:rPr>
          <w:rStyle w:val="32"/>
          <w:rFonts w:hint="eastAsia" w:ascii="仿宋_GB2312" w:hAnsi="Tahoma" w:eastAsia="仿宋_GB2312"/>
          <w:sz w:val="32"/>
          <w:szCs w:val="32"/>
        </w:rPr>
        <w:t>做到了总量不减少，质量不降低，用途不改变。</w:t>
      </w:r>
    </w:p>
    <w:p>
      <w:pPr>
        <w:keepNext w:val="0"/>
        <w:keepLines w:val="0"/>
        <w:pageBreakBefore w:val="0"/>
        <w:widowControl/>
        <w:kinsoku/>
        <w:wordWrap/>
        <w:overflowPunct/>
        <w:topLinePunct w:val="0"/>
        <w:autoSpaceDE/>
        <w:autoSpaceDN/>
        <w:bidi w:val="0"/>
        <w:spacing w:beforeAutospacing="0" w:afterAutospacing="0" w:line="520" w:lineRule="exact"/>
        <w:ind w:firstLine="640" w:firstLineChars="200"/>
        <w:textAlignment w:val="baseline"/>
        <w:rPr>
          <w:rStyle w:val="32"/>
          <w:rFonts w:ascii="仿宋_GB2312" w:hAnsi="仿宋_GB2312" w:eastAsia="仿宋_GB2312"/>
          <w:color w:val="000000"/>
          <w:spacing w:val="-6"/>
          <w:sz w:val="32"/>
          <w:szCs w:val="32"/>
        </w:rPr>
      </w:pPr>
      <w:r>
        <w:rPr>
          <w:rStyle w:val="32"/>
          <w:rFonts w:hint="eastAsia" w:ascii="仿宋_GB2312" w:hAnsi="仿宋_GB2312" w:eastAsia="仿宋_GB2312"/>
          <w:color w:val="000000"/>
          <w:sz w:val="32"/>
          <w:szCs w:val="32"/>
        </w:rPr>
        <w:t>（</w:t>
      </w:r>
      <w:r>
        <w:rPr>
          <w:rStyle w:val="32"/>
          <w:rFonts w:ascii="仿宋_GB2312" w:hAnsi="仿宋_GB2312" w:eastAsia="仿宋_GB2312"/>
          <w:color w:val="000000"/>
          <w:sz w:val="32"/>
          <w:szCs w:val="32"/>
        </w:rPr>
        <w:t>2</w:t>
      </w:r>
      <w:r>
        <w:rPr>
          <w:rStyle w:val="32"/>
          <w:rFonts w:hint="eastAsia" w:ascii="仿宋_GB2312" w:hAnsi="仿宋_GB2312" w:eastAsia="仿宋_GB2312"/>
          <w:color w:val="000000"/>
          <w:sz w:val="32"/>
          <w:szCs w:val="32"/>
        </w:rPr>
        <w:t>）抓好矿山管理。</w:t>
      </w:r>
      <w:r>
        <w:rPr>
          <w:rStyle w:val="32"/>
          <w:rFonts w:hint="eastAsia" w:ascii="仿宋_GB2312" w:hAnsi="Tahoma" w:eastAsia="仿宋_GB2312"/>
          <w:sz w:val="32"/>
          <w:szCs w:val="32"/>
        </w:rPr>
        <w:t>一是督促各矿业权人进行信息公示</w:t>
      </w:r>
      <w:r>
        <w:rPr>
          <w:rStyle w:val="32"/>
          <w:rFonts w:ascii="仿宋_GB2312" w:hAnsi="Tahoma" w:eastAsia="仿宋_GB2312"/>
          <w:sz w:val="32"/>
          <w:szCs w:val="32"/>
        </w:rPr>
        <w:t xml:space="preserve">, </w:t>
      </w:r>
      <w:r>
        <w:rPr>
          <w:rStyle w:val="32"/>
          <w:rFonts w:hint="eastAsia" w:ascii="仿宋_GB2312" w:hAnsi="Tahoma" w:eastAsia="仿宋_GB2312"/>
          <w:sz w:val="32"/>
          <w:szCs w:val="32"/>
        </w:rPr>
        <w:t>完成</w:t>
      </w:r>
      <w:r>
        <w:rPr>
          <w:rStyle w:val="32"/>
          <w:rFonts w:ascii="仿宋_GB2312" w:hAnsi="Tahoma" w:eastAsia="仿宋_GB2312"/>
          <w:sz w:val="32"/>
          <w:szCs w:val="32"/>
        </w:rPr>
        <w:t>4</w:t>
      </w:r>
      <w:r>
        <w:rPr>
          <w:rStyle w:val="32"/>
          <w:rFonts w:hint="eastAsia" w:ascii="仿宋_GB2312" w:hAnsi="Tahoma" w:eastAsia="仿宋_GB2312"/>
          <w:sz w:val="32"/>
          <w:szCs w:val="32"/>
        </w:rPr>
        <w:t>个探矿权和</w:t>
      </w:r>
      <w:r>
        <w:rPr>
          <w:rStyle w:val="32"/>
          <w:rFonts w:ascii="仿宋_GB2312" w:hAnsi="Tahoma" w:eastAsia="仿宋_GB2312"/>
          <w:sz w:val="32"/>
          <w:szCs w:val="32"/>
        </w:rPr>
        <w:t>11</w:t>
      </w:r>
      <w:r>
        <w:rPr>
          <w:rStyle w:val="32"/>
          <w:rFonts w:hint="eastAsia" w:ascii="仿宋_GB2312" w:hAnsi="Tahoma" w:eastAsia="仿宋_GB2312"/>
          <w:sz w:val="32"/>
          <w:szCs w:val="32"/>
        </w:rPr>
        <w:t>个采矿权的信息公示。二是加强对非煤矿山超限超载及安全生产情况的监督管理，开展巡查检查</w:t>
      </w:r>
      <w:r>
        <w:rPr>
          <w:rStyle w:val="32"/>
          <w:rFonts w:ascii="仿宋_GB2312" w:hAnsi="Tahoma" w:eastAsia="仿宋_GB2312"/>
          <w:sz w:val="32"/>
          <w:szCs w:val="32"/>
        </w:rPr>
        <w:t>40</w:t>
      </w:r>
      <w:r>
        <w:rPr>
          <w:rStyle w:val="32"/>
          <w:rFonts w:hint="eastAsia" w:ascii="仿宋_GB2312" w:hAnsi="Tahoma" w:eastAsia="仿宋_GB2312"/>
          <w:sz w:val="32"/>
          <w:szCs w:val="32"/>
        </w:rPr>
        <w:t>余次。对全区采矿权进行动态监测，目前生产矿山均按开发利用方案进行开采，未发现超层越界、以采代探现象。</w:t>
      </w:r>
      <w:r>
        <w:rPr>
          <w:rStyle w:val="32"/>
          <w:rFonts w:hint="eastAsia" w:ascii="仿宋_GB2312" w:hAnsi="仿宋_GB2312" w:eastAsia="仿宋_GB2312"/>
          <w:color w:val="000000"/>
          <w:spacing w:val="-6"/>
          <w:sz w:val="32"/>
          <w:szCs w:val="32"/>
        </w:rPr>
        <w:t>三是完成金口河区“四轮矿编”</w:t>
      </w:r>
      <w:r>
        <w:rPr>
          <w:rStyle w:val="32"/>
          <w:rFonts w:ascii="仿宋_GB2312" w:hAnsi="仿宋_GB2312" w:eastAsia="仿宋_GB2312"/>
          <w:color w:val="000000"/>
          <w:spacing w:val="-6"/>
          <w:sz w:val="32"/>
          <w:szCs w:val="32"/>
        </w:rPr>
        <w:t xml:space="preserve"> </w:t>
      </w:r>
      <w:r>
        <w:rPr>
          <w:rStyle w:val="32"/>
          <w:rFonts w:hint="eastAsia" w:ascii="仿宋_GB2312" w:hAnsi="仿宋_GB2312" w:eastAsia="仿宋_GB2312"/>
          <w:color w:val="000000"/>
          <w:spacing w:val="-6"/>
          <w:sz w:val="32"/>
          <w:szCs w:val="32"/>
        </w:rPr>
        <w:t>实地调查并形成初稿，现已上报市局审查通过，新设区块也通过省市级审查通过。</w:t>
      </w:r>
    </w:p>
    <w:p>
      <w:pPr>
        <w:keepNext w:val="0"/>
        <w:keepLines w:val="0"/>
        <w:pageBreakBefore w:val="0"/>
        <w:widowControl/>
        <w:kinsoku/>
        <w:wordWrap/>
        <w:overflowPunct/>
        <w:topLinePunct w:val="0"/>
        <w:autoSpaceDE/>
        <w:autoSpaceDN/>
        <w:bidi w:val="0"/>
        <w:spacing w:beforeAutospacing="0" w:afterAutospacing="0" w:line="520" w:lineRule="exact"/>
        <w:ind w:firstLine="640" w:firstLineChars="200"/>
        <w:textAlignment w:val="baseline"/>
        <w:rPr>
          <w:rStyle w:val="32"/>
          <w:rFonts w:ascii="仿宋_GB2312" w:hAnsi="仿宋_GB2312" w:eastAsia="仿宋_GB2312"/>
          <w:sz w:val="32"/>
          <w:szCs w:val="32"/>
        </w:rPr>
      </w:pPr>
      <w:r>
        <w:rPr>
          <w:rStyle w:val="32"/>
          <w:rFonts w:hint="eastAsia" w:ascii="仿宋_GB2312" w:hAnsi="仿宋_GB2312" w:eastAsia="仿宋_GB2312"/>
          <w:sz w:val="32"/>
          <w:szCs w:val="32"/>
        </w:rPr>
        <w:t>（</w:t>
      </w:r>
      <w:r>
        <w:rPr>
          <w:rStyle w:val="32"/>
          <w:rFonts w:ascii="仿宋_GB2312" w:hAnsi="仿宋_GB2312" w:eastAsia="仿宋_GB2312"/>
          <w:sz w:val="32"/>
          <w:szCs w:val="32"/>
        </w:rPr>
        <w:t>3</w:t>
      </w:r>
      <w:r>
        <w:rPr>
          <w:rStyle w:val="32"/>
          <w:rFonts w:hint="eastAsia" w:ascii="仿宋_GB2312" w:hAnsi="仿宋_GB2312" w:eastAsia="仿宋_GB2312"/>
          <w:sz w:val="32"/>
          <w:szCs w:val="32"/>
        </w:rPr>
        <w:t>）强化森林资源管理。一是巩固“两大工程”资源成果，对全区退耕还林</w:t>
      </w:r>
      <w:r>
        <w:rPr>
          <w:rStyle w:val="32"/>
          <w:rFonts w:ascii="仿宋_GB2312" w:hAnsi="仿宋_GB2312" w:eastAsia="仿宋_GB2312"/>
          <w:sz w:val="32"/>
          <w:szCs w:val="32"/>
        </w:rPr>
        <w:t>5.38</w:t>
      </w:r>
      <w:r>
        <w:rPr>
          <w:rStyle w:val="32"/>
          <w:rFonts w:hint="eastAsia" w:ascii="仿宋_GB2312" w:hAnsi="仿宋_GB2312" w:eastAsia="仿宋_GB2312"/>
          <w:sz w:val="32"/>
          <w:szCs w:val="32"/>
        </w:rPr>
        <w:t>万亩、森林</w:t>
      </w:r>
      <w:r>
        <w:rPr>
          <w:rStyle w:val="32"/>
          <w:rFonts w:ascii="仿宋_GB2312" w:hAnsi="仿宋_GB2312" w:eastAsia="仿宋_GB2312"/>
          <w:sz w:val="32"/>
          <w:szCs w:val="32"/>
        </w:rPr>
        <w:t>54</w:t>
      </w:r>
      <w:r>
        <w:rPr>
          <w:rStyle w:val="32"/>
          <w:rFonts w:hint="eastAsia" w:ascii="仿宋_GB2312" w:hAnsi="仿宋_GB2312" w:eastAsia="仿宋_GB2312"/>
          <w:sz w:val="32"/>
          <w:szCs w:val="32"/>
        </w:rPr>
        <w:t>万亩进行管护，对全区</w:t>
      </w:r>
      <w:r>
        <w:rPr>
          <w:rStyle w:val="32"/>
          <w:rFonts w:ascii="仿宋_GB2312" w:hAnsi="仿宋_GB2312" w:eastAsia="仿宋_GB2312"/>
          <w:sz w:val="32"/>
          <w:szCs w:val="32"/>
        </w:rPr>
        <w:t>248</w:t>
      </w:r>
      <w:r>
        <w:rPr>
          <w:rStyle w:val="32"/>
          <w:rFonts w:hint="eastAsia" w:ascii="仿宋_GB2312" w:hAnsi="仿宋_GB2312" w:eastAsia="仿宋_GB2312"/>
          <w:sz w:val="32"/>
          <w:szCs w:val="32"/>
        </w:rPr>
        <w:t>个生态护林员进行动态调整，并兑现生态护林员补助。二是</w:t>
      </w:r>
      <w:r>
        <w:rPr>
          <w:rStyle w:val="32"/>
          <w:rFonts w:hint="eastAsia" w:ascii="仿宋_GB2312" w:hAnsi="Tahoma" w:eastAsia="仿宋_GB2312"/>
          <w:kern w:val="0"/>
          <w:sz w:val="32"/>
          <w:szCs w:val="32"/>
        </w:rPr>
        <w:t>完成金口河区</w:t>
      </w:r>
      <w:r>
        <w:rPr>
          <w:rStyle w:val="32"/>
          <w:rFonts w:ascii="仿宋_GB2312" w:hAnsi="Tahoma" w:eastAsia="仿宋_GB2312"/>
          <w:kern w:val="0"/>
          <w:sz w:val="32"/>
          <w:szCs w:val="32"/>
        </w:rPr>
        <w:t>2021</w:t>
      </w:r>
      <w:r>
        <w:rPr>
          <w:rStyle w:val="32"/>
          <w:rFonts w:hint="eastAsia" w:ascii="仿宋_GB2312" w:hAnsi="Tahoma" w:eastAsia="仿宋_GB2312"/>
          <w:kern w:val="0"/>
          <w:sz w:val="32"/>
          <w:szCs w:val="32"/>
        </w:rPr>
        <w:t>年公益林调整，调出公益林</w:t>
      </w:r>
      <w:r>
        <w:rPr>
          <w:rStyle w:val="32"/>
          <w:rFonts w:ascii="仿宋_GB2312" w:hAnsi="Tahoma" w:eastAsia="仿宋_GB2312"/>
          <w:kern w:val="0"/>
          <w:sz w:val="32"/>
          <w:szCs w:val="32"/>
        </w:rPr>
        <w:t>453.1067</w:t>
      </w:r>
      <w:r>
        <w:rPr>
          <w:rStyle w:val="32"/>
          <w:rFonts w:hint="eastAsia" w:ascii="仿宋_GB2312" w:hAnsi="Tahoma" w:eastAsia="仿宋_GB2312"/>
          <w:kern w:val="0"/>
          <w:sz w:val="32"/>
          <w:szCs w:val="32"/>
        </w:rPr>
        <w:t>公顷、补进公益林</w:t>
      </w:r>
      <w:r>
        <w:rPr>
          <w:rStyle w:val="32"/>
          <w:rFonts w:ascii="仿宋_GB2312" w:hAnsi="Tahoma" w:eastAsia="仿宋_GB2312"/>
          <w:kern w:val="0"/>
          <w:sz w:val="32"/>
          <w:szCs w:val="32"/>
        </w:rPr>
        <w:t>462.5067</w:t>
      </w:r>
      <w:r>
        <w:rPr>
          <w:rStyle w:val="32"/>
          <w:rFonts w:hint="eastAsia" w:ascii="仿宋_GB2312" w:hAnsi="Tahoma" w:eastAsia="仿宋_GB2312"/>
          <w:kern w:val="0"/>
          <w:sz w:val="32"/>
          <w:szCs w:val="32"/>
        </w:rPr>
        <w:t>公顷，并通过省林草局审批。</w:t>
      </w:r>
      <w:r>
        <w:rPr>
          <w:rStyle w:val="32"/>
          <w:rFonts w:hint="eastAsia" w:ascii="仿宋_GB2312" w:hAnsi="仿宋_GB2312" w:eastAsia="仿宋_GB2312"/>
          <w:sz w:val="32"/>
          <w:szCs w:val="32"/>
        </w:rPr>
        <w:t>三是开展森林督查和毁林专项行动，完成国家下发</w:t>
      </w:r>
      <w:r>
        <w:rPr>
          <w:rStyle w:val="32"/>
          <w:rFonts w:ascii="仿宋_GB2312" w:hAnsi="仿宋_GB2312" w:eastAsia="仿宋_GB2312"/>
          <w:sz w:val="32"/>
          <w:szCs w:val="32"/>
        </w:rPr>
        <w:t>2013-2017</w:t>
      </w:r>
      <w:r>
        <w:rPr>
          <w:rStyle w:val="32"/>
          <w:rFonts w:hint="eastAsia" w:ascii="仿宋_GB2312" w:hAnsi="仿宋_GB2312" w:eastAsia="仿宋_GB2312"/>
          <w:sz w:val="32"/>
          <w:szCs w:val="32"/>
        </w:rPr>
        <w:t>年毁林专项疑似图斑</w:t>
      </w:r>
      <w:r>
        <w:rPr>
          <w:rStyle w:val="32"/>
          <w:rFonts w:ascii="仿宋_GB2312" w:hAnsi="仿宋_GB2312" w:eastAsia="仿宋_GB2312"/>
          <w:sz w:val="32"/>
          <w:szCs w:val="32"/>
        </w:rPr>
        <w:t>45</w:t>
      </w:r>
      <w:r>
        <w:rPr>
          <w:rStyle w:val="32"/>
          <w:rFonts w:hint="eastAsia" w:ascii="仿宋_GB2312" w:hAnsi="仿宋_GB2312" w:eastAsia="仿宋_GB2312"/>
          <w:sz w:val="32"/>
          <w:szCs w:val="32"/>
        </w:rPr>
        <w:t>个和</w:t>
      </w:r>
      <w:r>
        <w:rPr>
          <w:rStyle w:val="32"/>
          <w:rFonts w:ascii="仿宋_GB2312" w:hAnsi="仿宋_GB2312" w:eastAsia="仿宋_GB2312"/>
          <w:sz w:val="32"/>
          <w:szCs w:val="32"/>
        </w:rPr>
        <w:t>2021</w:t>
      </w:r>
      <w:r>
        <w:rPr>
          <w:rStyle w:val="32"/>
          <w:rFonts w:hint="eastAsia" w:ascii="仿宋_GB2312" w:hAnsi="仿宋_GB2312" w:eastAsia="仿宋_GB2312"/>
          <w:sz w:val="32"/>
          <w:szCs w:val="32"/>
        </w:rPr>
        <w:t>年森林督查</w:t>
      </w:r>
      <w:r>
        <w:rPr>
          <w:rStyle w:val="32"/>
          <w:rFonts w:ascii="仿宋_GB2312" w:hAnsi="仿宋_GB2312" w:eastAsia="仿宋_GB2312"/>
          <w:sz w:val="32"/>
          <w:szCs w:val="32"/>
        </w:rPr>
        <w:t>19</w:t>
      </w:r>
      <w:r>
        <w:rPr>
          <w:rStyle w:val="32"/>
          <w:rFonts w:hint="eastAsia" w:ascii="仿宋_GB2312" w:hAnsi="仿宋_GB2312" w:eastAsia="仿宋_GB2312"/>
          <w:sz w:val="32"/>
          <w:szCs w:val="32"/>
        </w:rPr>
        <w:t>个图斑的现地核实和调查处理工作。四是完成金口河区森林资源管理“一张图”与第三次全国国土调查数据对接融合。</w:t>
      </w:r>
    </w:p>
    <w:p>
      <w:pPr>
        <w:pStyle w:val="33"/>
        <w:keepNext w:val="0"/>
        <w:keepLines w:val="0"/>
        <w:pageBreakBefore w:val="0"/>
        <w:kinsoku/>
        <w:wordWrap/>
        <w:overflowPunct/>
        <w:topLinePunct w:val="0"/>
        <w:autoSpaceDE/>
        <w:autoSpaceDN/>
        <w:bidi w:val="0"/>
        <w:spacing w:beforeAutospacing="0" w:after="0" w:afterAutospacing="0" w:line="520" w:lineRule="exact"/>
        <w:ind w:firstLine="640" w:firstLineChars="200"/>
        <w:rPr>
          <w:rStyle w:val="32"/>
          <w:rFonts w:ascii="楷体_GB2312" w:hAnsi="楷体_GB2312" w:eastAsia="楷体_GB2312"/>
          <w:sz w:val="32"/>
          <w:szCs w:val="32"/>
        </w:rPr>
      </w:pPr>
      <w:r>
        <w:rPr>
          <w:rStyle w:val="32"/>
          <w:rFonts w:ascii="楷体_GB2312" w:hAnsi="楷体_GB2312" w:eastAsia="楷体_GB2312"/>
          <w:sz w:val="32"/>
          <w:szCs w:val="32"/>
        </w:rPr>
        <w:t>4</w:t>
      </w:r>
      <w:r>
        <w:rPr>
          <w:rStyle w:val="32"/>
          <w:rFonts w:hint="eastAsia" w:ascii="楷体_GB2312" w:hAnsi="楷体_GB2312" w:eastAsia="楷体_GB2312"/>
          <w:sz w:val="32"/>
          <w:szCs w:val="32"/>
        </w:rPr>
        <w:t>、科学管理做好服务保障</w:t>
      </w:r>
    </w:p>
    <w:p>
      <w:pPr>
        <w:pStyle w:val="33"/>
        <w:keepNext w:val="0"/>
        <w:keepLines w:val="0"/>
        <w:pageBreakBefore w:val="0"/>
        <w:kinsoku/>
        <w:wordWrap/>
        <w:overflowPunct/>
        <w:topLinePunct w:val="0"/>
        <w:autoSpaceDE/>
        <w:autoSpaceDN/>
        <w:bidi w:val="0"/>
        <w:spacing w:beforeAutospacing="0" w:after="0" w:afterAutospacing="0" w:line="520" w:lineRule="exact"/>
        <w:ind w:firstLine="640" w:firstLineChars="200"/>
        <w:rPr>
          <w:rStyle w:val="32"/>
          <w:rFonts w:ascii="仿宋_GB2312" w:hAnsi="仿宋_GB2312" w:eastAsia="仿宋_GB2312"/>
          <w:sz w:val="32"/>
          <w:szCs w:val="32"/>
        </w:rPr>
      </w:pPr>
      <w:r>
        <w:rPr>
          <w:rStyle w:val="32"/>
          <w:rFonts w:hint="eastAsia" w:ascii="仿宋_GB2312" w:hAnsi="仿宋_GB2312" w:eastAsia="仿宋_GB2312"/>
          <w:sz w:val="32"/>
          <w:szCs w:val="32"/>
        </w:rPr>
        <w:t>（</w:t>
      </w:r>
      <w:r>
        <w:rPr>
          <w:rStyle w:val="32"/>
          <w:rFonts w:ascii="仿宋_GB2312" w:hAnsi="仿宋_GB2312" w:eastAsia="仿宋_GB2312"/>
          <w:sz w:val="32"/>
          <w:szCs w:val="32"/>
        </w:rPr>
        <w:t>1</w:t>
      </w:r>
      <w:r>
        <w:rPr>
          <w:rStyle w:val="32"/>
          <w:rFonts w:hint="eastAsia" w:ascii="仿宋_GB2312" w:hAnsi="仿宋_GB2312" w:eastAsia="仿宋_GB2312"/>
          <w:sz w:val="32"/>
          <w:szCs w:val="32"/>
        </w:rPr>
        <w:t>）加快推进国土空间规划工作。一是完成国土空间规划编制“三线试划方案”及近期实施方案的用地需求，</w:t>
      </w:r>
      <w:r>
        <w:rPr>
          <w:rStyle w:val="32"/>
          <w:rFonts w:hint="eastAsia" w:ascii="仿宋_GB2312" w:hAnsi="Tahoma" w:eastAsia="仿宋_GB2312"/>
          <w:sz w:val="32"/>
          <w:szCs w:val="32"/>
        </w:rPr>
        <w:t>启动全区</w:t>
      </w:r>
      <w:r>
        <w:rPr>
          <w:rStyle w:val="32"/>
          <w:rFonts w:ascii="仿宋_GB2312" w:hAnsi="Tahoma" w:eastAsia="仿宋_GB2312"/>
          <w:sz w:val="32"/>
          <w:szCs w:val="32"/>
        </w:rPr>
        <w:t>14</w:t>
      </w:r>
      <w:r>
        <w:rPr>
          <w:rStyle w:val="32"/>
          <w:rFonts w:hint="eastAsia" w:ascii="仿宋_GB2312" w:hAnsi="Tahoma" w:eastAsia="仿宋_GB2312"/>
          <w:sz w:val="32"/>
          <w:szCs w:val="32"/>
        </w:rPr>
        <w:t>个行政村村规划编制工作，同时</w:t>
      </w:r>
      <w:r>
        <w:rPr>
          <w:rStyle w:val="32"/>
          <w:rFonts w:hint="eastAsia" w:ascii="仿宋_GB2312" w:hAnsi="仿宋_GB2312" w:eastAsia="仿宋_GB2312"/>
          <w:sz w:val="32"/>
          <w:szCs w:val="32"/>
        </w:rPr>
        <w:t>对金港湾项目进行规划核实。二是全力推进我区第二轮“三区三线”试划工作，初步确定我区第二轮试划划定城镇开发边界</w:t>
      </w:r>
      <w:r>
        <w:rPr>
          <w:rStyle w:val="32"/>
          <w:rFonts w:ascii="仿宋_GB2312" w:hAnsi="仿宋_GB2312" w:eastAsia="仿宋_GB2312"/>
          <w:sz w:val="32"/>
          <w:szCs w:val="32"/>
        </w:rPr>
        <w:t>9.24</w:t>
      </w:r>
      <w:r>
        <w:rPr>
          <w:rStyle w:val="32"/>
          <w:rFonts w:hint="eastAsia" w:ascii="仿宋_GB2312" w:hAnsi="仿宋_GB2312" w:eastAsia="仿宋_GB2312"/>
          <w:sz w:val="32"/>
          <w:szCs w:val="32"/>
        </w:rPr>
        <w:t>平方公里，划定我区生态保护红线面积为</w:t>
      </w:r>
      <w:r>
        <w:rPr>
          <w:rStyle w:val="32"/>
          <w:rFonts w:ascii="仿宋_GB2312" w:hAnsi="仿宋_GB2312" w:eastAsia="仿宋_GB2312"/>
          <w:sz w:val="32"/>
          <w:szCs w:val="32"/>
        </w:rPr>
        <w:t>233.57</w:t>
      </w:r>
      <w:r>
        <w:rPr>
          <w:rStyle w:val="32"/>
          <w:rFonts w:hint="eastAsia" w:ascii="仿宋_GB2312" w:hAnsi="仿宋_GB2312" w:eastAsia="仿宋_GB2312"/>
          <w:sz w:val="32"/>
          <w:szCs w:val="32"/>
        </w:rPr>
        <w:t>平方公里，</w:t>
      </w:r>
      <w:r>
        <w:rPr>
          <w:rStyle w:val="32"/>
          <w:rFonts w:hint="eastAsia" w:ascii="仿宋_GB2312" w:hAnsi="仿宋_GB2312" w:eastAsia="仿宋_GB2312"/>
          <w:spacing w:val="-11"/>
          <w:sz w:val="32"/>
          <w:szCs w:val="32"/>
        </w:rPr>
        <w:t>从</w:t>
      </w:r>
      <w:r>
        <w:rPr>
          <w:rStyle w:val="32"/>
          <w:rFonts w:ascii="仿宋_GB2312" w:hAnsi="仿宋_GB2312" w:eastAsia="仿宋_GB2312"/>
          <w:spacing w:val="-11"/>
          <w:sz w:val="32"/>
          <w:szCs w:val="32"/>
        </w:rPr>
        <w:t>2018</w:t>
      </w:r>
      <w:r>
        <w:rPr>
          <w:rStyle w:val="32"/>
          <w:rFonts w:hint="eastAsia" w:ascii="仿宋_GB2312" w:hAnsi="仿宋_GB2312" w:eastAsia="仿宋_GB2312"/>
          <w:spacing w:val="-11"/>
          <w:sz w:val="32"/>
          <w:szCs w:val="32"/>
        </w:rPr>
        <w:t>年的</w:t>
      </w:r>
      <w:r>
        <w:rPr>
          <w:rStyle w:val="32"/>
          <w:rFonts w:ascii="仿宋_GB2312" w:hAnsi="仿宋_GB2312" w:eastAsia="仿宋_GB2312"/>
          <w:spacing w:val="-11"/>
          <w:sz w:val="32"/>
          <w:szCs w:val="32"/>
        </w:rPr>
        <w:t>32.49%</w:t>
      </w:r>
      <w:r>
        <w:rPr>
          <w:rStyle w:val="32"/>
          <w:rFonts w:hint="eastAsia" w:ascii="仿宋_GB2312" w:hAnsi="仿宋_GB2312" w:eastAsia="仿宋_GB2312"/>
          <w:spacing w:val="-11"/>
          <w:sz w:val="32"/>
          <w:szCs w:val="32"/>
        </w:rPr>
        <w:t>增加到</w:t>
      </w:r>
      <w:r>
        <w:rPr>
          <w:rStyle w:val="32"/>
          <w:rFonts w:ascii="仿宋_GB2312" w:hAnsi="仿宋_GB2312" w:eastAsia="仿宋_GB2312"/>
          <w:spacing w:val="-11"/>
          <w:sz w:val="32"/>
          <w:szCs w:val="32"/>
        </w:rPr>
        <w:t>39.06%</w:t>
      </w:r>
      <w:r>
        <w:rPr>
          <w:rStyle w:val="32"/>
          <w:rFonts w:hint="eastAsia" w:ascii="仿宋_GB2312" w:hAnsi="仿宋_GB2312" w:eastAsia="仿宋_GB2312"/>
          <w:spacing w:val="-11"/>
          <w:sz w:val="32"/>
          <w:szCs w:val="32"/>
        </w:rPr>
        <w:t>，</w:t>
      </w:r>
      <w:r>
        <w:rPr>
          <w:rStyle w:val="32"/>
          <w:rFonts w:hint="eastAsia" w:ascii="仿宋_GB2312" w:hAnsi="仿宋_GB2312" w:eastAsia="仿宋_GB2312"/>
          <w:sz w:val="32"/>
          <w:szCs w:val="32"/>
        </w:rPr>
        <w:t>增幅达</w:t>
      </w:r>
      <w:r>
        <w:rPr>
          <w:rStyle w:val="32"/>
          <w:rFonts w:ascii="仿宋_GB2312" w:hAnsi="仿宋_GB2312" w:eastAsia="仿宋_GB2312"/>
          <w:sz w:val="32"/>
          <w:szCs w:val="32"/>
        </w:rPr>
        <w:t>20.22%</w:t>
      </w:r>
      <w:r>
        <w:rPr>
          <w:rStyle w:val="32"/>
          <w:rFonts w:hint="eastAsia" w:ascii="仿宋_GB2312" w:hAnsi="仿宋_GB2312" w:eastAsia="仿宋_GB2312"/>
          <w:sz w:val="32"/>
          <w:szCs w:val="32"/>
        </w:rPr>
        <w:t>。三是对项目进行选址预审，全年共办理办理用地预审及选址意见书</w:t>
      </w:r>
      <w:r>
        <w:rPr>
          <w:rStyle w:val="32"/>
          <w:rFonts w:ascii="仿宋_GB2312" w:hAnsi="仿宋_GB2312" w:eastAsia="仿宋_GB2312"/>
          <w:sz w:val="32"/>
          <w:szCs w:val="32"/>
        </w:rPr>
        <w:t>6</w:t>
      </w:r>
      <w:r>
        <w:rPr>
          <w:rStyle w:val="32"/>
          <w:rFonts w:hint="eastAsia" w:ascii="仿宋_GB2312" w:hAnsi="仿宋_GB2312" w:eastAsia="仿宋_GB2312"/>
          <w:sz w:val="32"/>
          <w:szCs w:val="32"/>
        </w:rPr>
        <w:t>件，办理建设用地规划许可证</w:t>
      </w:r>
      <w:r>
        <w:rPr>
          <w:rStyle w:val="32"/>
          <w:rFonts w:ascii="仿宋_GB2312" w:hAnsi="仿宋_GB2312" w:eastAsia="仿宋_GB2312"/>
          <w:sz w:val="32"/>
          <w:szCs w:val="32"/>
        </w:rPr>
        <w:t>5</w:t>
      </w:r>
      <w:r>
        <w:rPr>
          <w:rStyle w:val="32"/>
          <w:rFonts w:hint="eastAsia" w:ascii="仿宋_GB2312" w:hAnsi="仿宋_GB2312" w:eastAsia="仿宋_GB2312"/>
          <w:sz w:val="32"/>
          <w:szCs w:val="32"/>
        </w:rPr>
        <w:t>件，办理建设工程规划许可证</w:t>
      </w:r>
      <w:r>
        <w:rPr>
          <w:rStyle w:val="32"/>
          <w:rFonts w:ascii="仿宋_GB2312" w:hAnsi="仿宋_GB2312" w:eastAsia="仿宋_GB2312"/>
          <w:sz w:val="32"/>
          <w:szCs w:val="32"/>
        </w:rPr>
        <w:t>5</w:t>
      </w:r>
      <w:r>
        <w:rPr>
          <w:rStyle w:val="32"/>
          <w:rFonts w:hint="eastAsia" w:ascii="仿宋_GB2312" w:hAnsi="仿宋_GB2312" w:eastAsia="仿宋_GB2312"/>
          <w:sz w:val="32"/>
          <w:szCs w:val="32"/>
        </w:rPr>
        <w:t>件，办理乡村规划许可证</w:t>
      </w:r>
      <w:r>
        <w:rPr>
          <w:rStyle w:val="32"/>
          <w:rFonts w:ascii="仿宋_GB2312" w:hAnsi="仿宋_GB2312" w:eastAsia="仿宋_GB2312"/>
          <w:sz w:val="32"/>
          <w:szCs w:val="32"/>
        </w:rPr>
        <w:t>2</w:t>
      </w:r>
      <w:r>
        <w:rPr>
          <w:rStyle w:val="32"/>
          <w:rFonts w:hint="eastAsia" w:ascii="仿宋_GB2312" w:hAnsi="仿宋_GB2312" w:eastAsia="仿宋_GB2312"/>
          <w:sz w:val="32"/>
          <w:szCs w:val="32"/>
        </w:rPr>
        <w:t>件。四是完成《四川大渡河峡谷国家地质公园总体规划（</w:t>
      </w:r>
      <w:r>
        <w:rPr>
          <w:rStyle w:val="32"/>
          <w:rFonts w:ascii="仿宋_GB2312" w:hAnsi="仿宋_GB2312" w:eastAsia="仿宋_GB2312"/>
          <w:sz w:val="32"/>
          <w:szCs w:val="32"/>
        </w:rPr>
        <w:t>2021-2035</w:t>
      </w:r>
      <w:r>
        <w:rPr>
          <w:rStyle w:val="32"/>
          <w:rFonts w:hint="eastAsia" w:ascii="仿宋_GB2312" w:hAnsi="仿宋_GB2312" w:eastAsia="仿宋_GB2312"/>
          <w:sz w:val="32"/>
          <w:szCs w:val="32"/>
        </w:rPr>
        <w:t>年）》和《乐山市金口河区国土空间生态修复规划（</w:t>
      </w:r>
      <w:r>
        <w:rPr>
          <w:rStyle w:val="32"/>
          <w:rFonts w:ascii="仿宋_GB2312" w:hAnsi="仿宋_GB2312" w:eastAsia="仿宋_GB2312"/>
          <w:sz w:val="32"/>
          <w:szCs w:val="32"/>
        </w:rPr>
        <w:t>2021-2035</w:t>
      </w:r>
      <w:r>
        <w:rPr>
          <w:rStyle w:val="32"/>
          <w:rFonts w:hint="eastAsia" w:ascii="仿宋_GB2312" w:hAnsi="仿宋_GB2312" w:eastAsia="仿宋_GB2312"/>
          <w:sz w:val="32"/>
          <w:szCs w:val="32"/>
        </w:rPr>
        <w:t>年）》的编制工作。</w:t>
      </w:r>
    </w:p>
    <w:p>
      <w:pPr>
        <w:pStyle w:val="34"/>
        <w:keepNext w:val="0"/>
        <w:keepLines w:val="0"/>
        <w:pageBreakBefore w:val="0"/>
        <w:kinsoku/>
        <w:wordWrap/>
        <w:overflowPunct/>
        <w:topLinePunct w:val="0"/>
        <w:autoSpaceDE/>
        <w:autoSpaceDN/>
        <w:bidi w:val="0"/>
        <w:spacing w:before="0" w:beforeAutospacing="0" w:after="0" w:afterAutospacing="0" w:line="520" w:lineRule="exact"/>
        <w:ind w:firstLine="640" w:firstLineChars="200"/>
        <w:rPr>
          <w:rStyle w:val="32"/>
          <w:rFonts w:ascii="仿宋_GB2312" w:hAnsi="仿宋_GB2312" w:eastAsia="仿宋_GB2312"/>
          <w:sz w:val="32"/>
          <w:szCs w:val="32"/>
        </w:rPr>
      </w:pPr>
      <w:r>
        <w:rPr>
          <w:rStyle w:val="32"/>
          <w:rFonts w:hint="eastAsia" w:ascii="仿宋_GB2312" w:hAnsi="仿宋_GB2312" w:eastAsia="仿宋_GB2312" w:cs="仿宋_GB2312"/>
          <w:bCs/>
          <w:color w:val="000000"/>
          <w:kern w:val="0"/>
          <w:sz w:val="32"/>
          <w:szCs w:val="32"/>
        </w:rPr>
        <w:t>（</w:t>
      </w:r>
      <w:r>
        <w:rPr>
          <w:rStyle w:val="32"/>
          <w:rFonts w:ascii="仿宋_GB2312" w:hAnsi="仿宋_GB2312" w:eastAsia="仿宋_GB2312" w:cs="仿宋_GB2312"/>
          <w:bCs/>
          <w:color w:val="000000"/>
          <w:kern w:val="0"/>
          <w:sz w:val="32"/>
          <w:szCs w:val="32"/>
        </w:rPr>
        <w:t>2</w:t>
      </w:r>
      <w:r>
        <w:rPr>
          <w:rStyle w:val="32"/>
          <w:rFonts w:hint="eastAsia" w:ascii="仿宋_GB2312" w:hAnsi="仿宋_GB2312" w:eastAsia="仿宋_GB2312" w:cs="仿宋_GB2312"/>
          <w:bCs/>
          <w:color w:val="000000"/>
          <w:kern w:val="0"/>
          <w:sz w:val="32"/>
          <w:szCs w:val="32"/>
        </w:rPr>
        <w:t>）执法监察。</w:t>
      </w:r>
      <w:r>
        <w:rPr>
          <w:rStyle w:val="32"/>
          <w:rFonts w:hint="eastAsia" w:ascii="仿宋_GB2312" w:hAnsi="仿宋_GB2312" w:eastAsia="仿宋_GB2312"/>
          <w:color w:val="000000"/>
          <w:sz w:val="32"/>
          <w:szCs w:val="32"/>
        </w:rPr>
        <w:t>一是组织开展土地、矿山动态巡查，</w:t>
      </w:r>
      <w:r>
        <w:rPr>
          <w:rStyle w:val="32"/>
          <w:rFonts w:hint="eastAsia" w:ascii="仿宋_GB2312" w:hAnsi="仿宋_GB2312" w:eastAsia="仿宋_GB2312"/>
          <w:color w:val="000000"/>
          <w:kern w:val="0"/>
          <w:sz w:val="32"/>
          <w:szCs w:val="32"/>
        </w:rPr>
        <w:t>发放《责令停止违法行为通知书》</w:t>
      </w:r>
      <w:r>
        <w:rPr>
          <w:rStyle w:val="32"/>
          <w:rFonts w:ascii="仿宋_GB2312" w:hAnsi="仿宋_GB2312" w:eastAsia="仿宋_GB2312"/>
          <w:sz w:val="32"/>
          <w:szCs w:val="32"/>
        </w:rPr>
        <w:t>13</w:t>
      </w:r>
      <w:r>
        <w:rPr>
          <w:rStyle w:val="32"/>
          <w:rFonts w:hint="eastAsia" w:ascii="仿宋_GB2312" w:hAnsi="仿宋_GB2312" w:eastAsia="仿宋_GB2312"/>
          <w:sz w:val="32"/>
          <w:szCs w:val="32"/>
        </w:rPr>
        <w:t>份，违法案件立案</w:t>
      </w:r>
      <w:r>
        <w:rPr>
          <w:rStyle w:val="32"/>
          <w:rFonts w:ascii="仿宋_GB2312" w:hAnsi="仿宋_GB2312" w:eastAsia="仿宋_GB2312"/>
          <w:sz w:val="32"/>
          <w:szCs w:val="32"/>
        </w:rPr>
        <w:t>7</w:t>
      </w:r>
      <w:r>
        <w:rPr>
          <w:rStyle w:val="32"/>
          <w:rFonts w:hint="eastAsia" w:ascii="仿宋_GB2312" w:hAnsi="仿宋_GB2312" w:eastAsia="仿宋_GB2312"/>
          <w:sz w:val="32"/>
          <w:szCs w:val="32"/>
        </w:rPr>
        <w:t>宗，结案</w:t>
      </w:r>
      <w:r>
        <w:rPr>
          <w:rStyle w:val="32"/>
          <w:rFonts w:ascii="仿宋_GB2312" w:hAnsi="仿宋_GB2312" w:eastAsia="仿宋_GB2312"/>
          <w:sz w:val="32"/>
          <w:szCs w:val="32"/>
        </w:rPr>
        <w:t>6</w:t>
      </w:r>
      <w:r>
        <w:rPr>
          <w:rStyle w:val="32"/>
          <w:rFonts w:hint="eastAsia" w:ascii="仿宋_GB2312" w:hAnsi="仿宋_GB2312" w:eastAsia="仿宋_GB2312"/>
          <w:sz w:val="32"/>
          <w:szCs w:val="32"/>
        </w:rPr>
        <w:t>宗，移交区公安分局</w:t>
      </w:r>
      <w:r>
        <w:rPr>
          <w:rStyle w:val="32"/>
          <w:rFonts w:ascii="仿宋_GB2312" w:hAnsi="仿宋_GB2312" w:eastAsia="仿宋_GB2312"/>
          <w:sz w:val="32"/>
          <w:szCs w:val="32"/>
        </w:rPr>
        <w:t>1</w:t>
      </w:r>
      <w:r>
        <w:rPr>
          <w:rStyle w:val="32"/>
          <w:rFonts w:hint="eastAsia" w:ascii="仿宋_GB2312" w:hAnsi="仿宋_GB2312" w:eastAsia="仿宋_GB2312"/>
          <w:sz w:val="32"/>
          <w:szCs w:val="32"/>
        </w:rPr>
        <w:t>宗；</w:t>
      </w:r>
      <w:r>
        <w:rPr>
          <w:rStyle w:val="32"/>
          <w:rFonts w:ascii="仿宋_GB2312" w:hAnsi="仿宋_GB2312" w:eastAsia="仿宋_GB2312"/>
          <w:sz w:val="32"/>
          <w:szCs w:val="32"/>
        </w:rPr>
        <w:t>1</w:t>
      </w:r>
      <w:r>
        <w:rPr>
          <w:rStyle w:val="32"/>
          <w:rFonts w:hint="eastAsia" w:ascii="仿宋_GB2312" w:hAnsi="仿宋_GB2312" w:eastAsia="仿宋_GB2312"/>
          <w:sz w:val="32"/>
          <w:szCs w:val="32"/>
        </w:rPr>
        <w:t>宗未结案；野生动物</w:t>
      </w:r>
      <w:r>
        <w:rPr>
          <w:rStyle w:val="32"/>
          <w:rFonts w:ascii="仿宋_GB2312" w:hAnsi="仿宋_GB2312" w:eastAsia="仿宋_GB2312"/>
          <w:sz w:val="32"/>
          <w:szCs w:val="32"/>
        </w:rPr>
        <w:t>1</w:t>
      </w:r>
      <w:r>
        <w:rPr>
          <w:rStyle w:val="32"/>
          <w:rFonts w:hint="eastAsia" w:ascii="仿宋_GB2312" w:hAnsi="仿宋_GB2312" w:eastAsia="仿宋_GB2312"/>
          <w:sz w:val="32"/>
          <w:szCs w:val="32"/>
        </w:rPr>
        <w:t>宗，未结案。二是</w:t>
      </w:r>
      <w:r>
        <w:rPr>
          <w:rStyle w:val="32"/>
          <w:rFonts w:hint="eastAsia" w:ascii="仿宋_GB2312" w:hAnsi="仿宋_GB2312" w:eastAsia="仿宋_GB2312"/>
          <w:color w:val="000000"/>
          <w:kern w:val="0"/>
          <w:sz w:val="32"/>
          <w:szCs w:val="32"/>
        </w:rPr>
        <w:t>对</w:t>
      </w:r>
      <w:r>
        <w:rPr>
          <w:rStyle w:val="32"/>
          <w:rFonts w:ascii="仿宋_GB2312" w:hAnsi="仿宋_GB2312" w:eastAsia="仿宋_GB2312"/>
          <w:color w:val="000000"/>
          <w:kern w:val="0"/>
          <w:sz w:val="32"/>
          <w:szCs w:val="32"/>
        </w:rPr>
        <w:t>2021</w:t>
      </w:r>
      <w:r>
        <w:rPr>
          <w:rStyle w:val="32"/>
          <w:rFonts w:hint="eastAsia" w:ascii="仿宋_GB2312" w:hAnsi="仿宋_GB2312" w:eastAsia="仿宋_GB2312"/>
          <w:color w:val="000000"/>
          <w:kern w:val="0"/>
          <w:sz w:val="32"/>
          <w:szCs w:val="32"/>
        </w:rPr>
        <w:t>年度下发图斑</w:t>
      </w:r>
      <w:r>
        <w:rPr>
          <w:rStyle w:val="32"/>
          <w:rFonts w:ascii="仿宋_GB2312" w:hAnsi="仿宋_GB2312" w:eastAsia="仿宋_GB2312"/>
          <w:color w:val="000000"/>
          <w:kern w:val="0"/>
          <w:sz w:val="32"/>
          <w:szCs w:val="32"/>
        </w:rPr>
        <w:t>81</w:t>
      </w:r>
      <w:r>
        <w:rPr>
          <w:rStyle w:val="32"/>
          <w:rFonts w:hint="eastAsia" w:ascii="仿宋_GB2312" w:hAnsi="仿宋_GB2312" w:eastAsia="仿宋_GB2312"/>
          <w:color w:val="000000"/>
          <w:kern w:val="0"/>
          <w:sz w:val="32"/>
          <w:szCs w:val="32"/>
        </w:rPr>
        <w:t>个进行外业核查举证，并提交市、省审核。</w:t>
      </w:r>
      <w:r>
        <w:rPr>
          <w:rStyle w:val="32"/>
          <w:rFonts w:hint="eastAsia" w:ascii="仿宋_GB2312" w:hAnsi="仿宋_GB2312" w:eastAsia="仿宋_GB2312"/>
          <w:color w:val="000000"/>
          <w:sz w:val="32"/>
          <w:szCs w:val="32"/>
        </w:rPr>
        <w:t>三是开展农村乱占耕地建房问题整治工作，发放宣传手册</w:t>
      </w:r>
      <w:r>
        <w:rPr>
          <w:rStyle w:val="32"/>
          <w:rFonts w:ascii="仿宋_GB2312" w:hAnsi="仿宋_GB2312" w:eastAsia="仿宋_GB2312"/>
          <w:color w:val="000000"/>
          <w:sz w:val="32"/>
          <w:szCs w:val="32"/>
        </w:rPr>
        <w:t>7000</w:t>
      </w:r>
      <w:r>
        <w:rPr>
          <w:rStyle w:val="32"/>
          <w:rFonts w:hint="eastAsia" w:ascii="仿宋_GB2312" w:hAnsi="仿宋_GB2312" w:eastAsia="仿宋_GB2312"/>
          <w:color w:val="000000"/>
          <w:sz w:val="32"/>
          <w:szCs w:val="32"/>
        </w:rPr>
        <w:t>余份，对</w:t>
      </w:r>
      <w:r>
        <w:rPr>
          <w:rStyle w:val="32"/>
          <w:rFonts w:hint="eastAsia" w:ascii="仿宋_GB2312" w:hAnsi="仿宋_GB2312" w:eastAsia="仿宋_GB2312" w:cs="仿宋_GB2312"/>
          <w:bCs/>
          <w:sz w:val="32"/>
          <w:szCs w:val="32"/>
        </w:rPr>
        <w:t>全区</w:t>
      </w:r>
      <w:r>
        <w:rPr>
          <w:rStyle w:val="32"/>
          <w:rFonts w:ascii="仿宋_GB2312" w:hAnsi="仿宋_GB2312" w:eastAsia="仿宋_GB2312" w:cs="仿宋_GB2312"/>
          <w:bCs/>
          <w:sz w:val="32"/>
          <w:szCs w:val="32"/>
        </w:rPr>
        <w:t>520</w:t>
      </w:r>
      <w:r>
        <w:rPr>
          <w:rStyle w:val="32"/>
          <w:rFonts w:hint="eastAsia" w:ascii="仿宋_GB2312" w:hAnsi="仿宋_GB2312" w:eastAsia="仿宋_GB2312" w:cs="仿宋_GB2312"/>
          <w:bCs/>
          <w:sz w:val="32"/>
          <w:szCs w:val="32"/>
        </w:rPr>
        <w:t>宗问题图斑进行核实整改，剔除无问题图斑</w:t>
      </w:r>
      <w:r>
        <w:rPr>
          <w:rStyle w:val="32"/>
          <w:rFonts w:ascii="仿宋_GB2312" w:hAnsi="仿宋_GB2312" w:eastAsia="仿宋_GB2312" w:cs="仿宋_GB2312"/>
          <w:bCs/>
          <w:sz w:val="32"/>
          <w:szCs w:val="32"/>
        </w:rPr>
        <w:t>282</w:t>
      </w:r>
      <w:r>
        <w:rPr>
          <w:rStyle w:val="32"/>
          <w:rFonts w:hint="eastAsia" w:ascii="仿宋_GB2312" w:hAnsi="仿宋_GB2312" w:eastAsia="仿宋_GB2312" w:cs="仿宋_GB2312"/>
          <w:bCs/>
          <w:sz w:val="32"/>
          <w:szCs w:val="32"/>
        </w:rPr>
        <w:t>个，</w:t>
      </w:r>
      <w:r>
        <w:rPr>
          <w:rStyle w:val="32"/>
          <w:rFonts w:hint="eastAsia" w:ascii="仿宋_GB2312" w:eastAsia="仿宋_GB2312"/>
          <w:color w:val="000000"/>
          <w:sz w:val="32"/>
          <w:szCs w:val="32"/>
        </w:rPr>
        <w:t>完成</w:t>
      </w:r>
      <w:r>
        <w:rPr>
          <w:rStyle w:val="32"/>
          <w:rFonts w:ascii="仿宋_GB2312" w:eastAsia="仿宋_GB2312"/>
          <w:color w:val="000000"/>
          <w:sz w:val="32"/>
          <w:szCs w:val="32"/>
        </w:rPr>
        <w:t>71</w:t>
      </w:r>
      <w:r>
        <w:rPr>
          <w:rStyle w:val="32"/>
          <w:rFonts w:hint="eastAsia" w:ascii="仿宋_GB2312" w:eastAsia="仿宋_GB2312"/>
          <w:color w:val="000000"/>
          <w:sz w:val="32"/>
          <w:szCs w:val="32"/>
        </w:rPr>
        <w:t>宗易地搬迁整改。剩余问题</w:t>
      </w:r>
      <w:r>
        <w:rPr>
          <w:rStyle w:val="32"/>
          <w:rFonts w:ascii="仿宋_GB2312" w:eastAsia="仿宋_GB2312"/>
          <w:color w:val="000000"/>
          <w:sz w:val="32"/>
          <w:szCs w:val="32"/>
        </w:rPr>
        <w:t>167</w:t>
      </w:r>
      <w:r>
        <w:rPr>
          <w:rStyle w:val="32"/>
          <w:rFonts w:hint="eastAsia" w:ascii="仿宋_GB2312" w:eastAsia="仿宋_GB2312"/>
          <w:color w:val="000000"/>
          <w:sz w:val="32"/>
          <w:szCs w:val="32"/>
        </w:rPr>
        <w:t>个图斑宗地，正在继续核实整改。</w:t>
      </w:r>
      <w:r>
        <w:rPr>
          <w:rStyle w:val="32"/>
          <w:rFonts w:hint="eastAsia" w:ascii="仿宋_GB2312" w:hAnsi="仿宋_GB2312" w:eastAsia="仿宋_GB2312"/>
          <w:color w:val="000000"/>
          <w:sz w:val="32"/>
          <w:szCs w:val="32"/>
        </w:rPr>
        <w:t>三是畅通信访渠道</w:t>
      </w:r>
      <w:r>
        <w:rPr>
          <w:rStyle w:val="32"/>
          <w:rFonts w:ascii="仿宋_GB2312" w:hAnsi="仿宋_GB2312" w:eastAsia="仿宋_GB2312"/>
          <w:color w:val="000000"/>
          <w:sz w:val="32"/>
          <w:szCs w:val="32"/>
        </w:rPr>
        <w:t>,</w:t>
      </w:r>
      <w:r>
        <w:rPr>
          <w:rStyle w:val="32"/>
          <w:rFonts w:ascii="仿宋_GB2312" w:hAnsi="仿宋_GB2312" w:eastAsia="仿宋_GB2312"/>
          <w:sz w:val="32"/>
          <w:szCs w:val="32"/>
        </w:rPr>
        <w:t>2021</w:t>
      </w:r>
      <w:r>
        <w:rPr>
          <w:rStyle w:val="32"/>
          <w:rFonts w:hint="eastAsia" w:ascii="仿宋_GB2312" w:hAnsi="仿宋_GB2312" w:eastAsia="仿宋_GB2312"/>
          <w:sz w:val="32"/>
          <w:szCs w:val="32"/>
        </w:rPr>
        <w:t>年，共接到信访件</w:t>
      </w:r>
      <w:r>
        <w:rPr>
          <w:rStyle w:val="32"/>
          <w:rFonts w:ascii="仿宋_GB2312" w:hAnsi="仿宋_GB2312" w:eastAsia="仿宋_GB2312"/>
          <w:sz w:val="32"/>
          <w:szCs w:val="32"/>
        </w:rPr>
        <w:t>64</w:t>
      </w:r>
      <w:r>
        <w:rPr>
          <w:rStyle w:val="32"/>
          <w:rFonts w:hint="eastAsia" w:ascii="仿宋_GB2312" w:hAnsi="仿宋_GB2312" w:eastAsia="仿宋_GB2312"/>
          <w:sz w:val="32"/>
          <w:szCs w:val="32"/>
        </w:rPr>
        <w:t>件，信访办结率</w:t>
      </w:r>
      <w:r>
        <w:rPr>
          <w:rStyle w:val="32"/>
          <w:rFonts w:ascii="仿宋_GB2312" w:hAnsi="仿宋_GB2312" w:eastAsia="仿宋_GB2312"/>
          <w:sz w:val="32"/>
          <w:szCs w:val="32"/>
        </w:rPr>
        <w:t>100%</w:t>
      </w:r>
      <w:r>
        <w:rPr>
          <w:rStyle w:val="32"/>
          <w:rFonts w:hint="eastAsia" w:ascii="仿宋_GB2312" w:hAnsi="仿宋_GB2312" w:eastAsia="仿宋_GB2312"/>
          <w:sz w:val="32"/>
          <w:szCs w:val="32"/>
        </w:rPr>
        <w:t>。</w:t>
      </w:r>
    </w:p>
    <w:p>
      <w:pPr>
        <w:pStyle w:val="33"/>
        <w:keepNext w:val="0"/>
        <w:keepLines w:val="0"/>
        <w:pageBreakBefore w:val="0"/>
        <w:kinsoku/>
        <w:wordWrap/>
        <w:overflowPunct/>
        <w:topLinePunct w:val="0"/>
        <w:autoSpaceDE/>
        <w:autoSpaceDN/>
        <w:bidi w:val="0"/>
        <w:spacing w:beforeAutospacing="0" w:after="0" w:afterAutospacing="0" w:line="520" w:lineRule="exact"/>
        <w:ind w:firstLine="640" w:firstLineChars="200"/>
        <w:rPr>
          <w:rStyle w:val="32"/>
          <w:rFonts w:ascii="楷体" w:hAnsi="楷体" w:eastAsia="楷体"/>
          <w:sz w:val="32"/>
          <w:szCs w:val="32"/>
        </w:rPr>
      </w:pPr>
      <w:r>
        <w:rPr>
          <w:rStyle w:val="32"/>
          <w:rFonts w:ascii="楷体" w:hAnsi="楷体" w:eastAsia="楷体"/>
          <w:sz w:val="32"/>
          <w:szCs w:val="32"/>
        </w:rPr>
        <w:t>5</w:t>
      </w:r>
      <w:r>
        <w:rPr>
          <w:rStyle w:val="32"/>
          <w:rFonts w:hint="eastAsia" w:ascii="楷体" w:hAnsi="楷体" w:eastAsia="楷体"/>
          <w:sz w:val="32"/>
          <w:szCs w:val="32"/>
        </w:rPr>
        <w:t>、全力推进“挂图作战”项目。</w:t>
      </w:r>
    </w:p>
    <w:p>
      <w:pPr>
        <w:pStyle w:val="33"/>
        <w:keepNext w:val="0"/>
        <w:keepLines w:val="0"/>
        <w:pageBreakBefore w:val="0"/>
        <w:kinsoku/>
        <w:wordWrap/>
        <w:overflowPunct/>
        <w:topLinePunct w:val="0"/>
        <w:autoSpaceDE/>
        <w:autoSpaceDN/>
        <w:bidi w:val="0"/>
        <w:spacing w:beforeAutospacing="0" w:after="0" w:afterAutospacing="0" w:line="520" w:lineRule="exact"/>
        <w:ind w:firstLine="640" w:firstLineChars="200"/>
        <w:rPr>
          <w:rStyle w:val="32"/>
          <w:rFonts w:ascii="仿宋_GB2312" w:eastAsia="仿宋_GB2312"/>
          <w:sz w:val="32"/>
          <w:szCs w:val="32"/>
        </w:rPr>
      </w:pPr>
      <w:r>
        <w:rPr>
          <w:rStyle w:val="32"/>
          <w:rFonts w:hint="eastAsia" w:ascii="仿宋_GB2312" w:hAnsi="仿宋_GB2312" w:eastAsia="仿宋_GB2312"/>
          <w:sz w:val="32"/>
          <w:szCs w:val="32"/>
        </w:rPr>
        <w:t>一是</w:t>
      </w:r>
      <w:r>
        <w:rPr>
          <w:rStyle w:val="32"/>
          <w:rFonts w:hint="eastAsia" w:ascii="仿宋_GB2312" w:eastAsia="仿宋_GB2312"/>
          <w:sz w:val="32"/>
          <w:szCs w:val="32"/>
        </w:rPr>
        <w:t>金口河区森林生态系统恢复项目（世界银行贷款），计划实施营造林</w:t>
      </w:r>
      <w:r>
        <w:rPr>
          <w:rStyle w:val="32"/>
          <w:rFonts w:ascii="仿宋_GB2312" w:eastAsia="仿宋_GB2312"/>
          <w:sz w:val="32"/>
          <w:szCs w:val="32"/>
        </w:rPr>
        <w:t>3.2</w:t>
      </w:r>
      <w:r>
        <w:rPr>
          <w:rStyle w:val="32"/>
          <w:rFonts w:hint="eastAsia" w:ascii="仿宋_GB2312" w:eastAsia="仿宋_GB2312"/>
          <w:sz w:val="32"/>
          <w:szCs w:val="32"/>
        </w:rPr>
        <w:t>万亩，今年完成世行贷款造林项目</w:t>
      </w:r>
      <w:r>
        <w:rPr>
          <w:rStyle w:val="32"/>
          <w:rFonts w:ascii="仿宋_GB2312" w:eastAsia="仿宋_GB2312"/>
          <w:sz w:val="32"/>
          <w:szCs w:val="32"/>
        </w:rPr>
        <w:t>15566</w:t>
      </w:r>
      <w:r>
        <w:rPr>
          <w:rStyle w:val="32"/>
          <w:rFonts w:hint="eastAsia" w:ascii="仿宋_GB2312" w:eastAsia="仿宋_GB2312"/>
          <w:sz w:val="32"/>
          <w:szCs w:val="32"/>
        </w:rPr>
        <w:t>亩。二是乐山市金口河区和平彝族乡桠溪村上板栗坪滑坡等地质灾害治理工程</w:t>
      </w:r>
      <w:r>
        <w:rPr>
          <w:rStyle w:val="32"/>
          <w:rFonts w:ascii="仿宋_GB2312" w:eastAsia="仿宋_GB2312"/>
          <w:sz w:val="32"/>
          <w:szCs w:val="32"/>
        </w:rPr>
        <w:t>11</w:t>
      </w:r>
      <w:r>
        <w:rPr>
          <w:rStyle w:val="32"/>
          <w:rFonts w:hint="eastAsia" w:ascii="仿宋_GB2312" w:eastAsia="仿宋_GB2312"/>
          <w:sz w:val="32"/>
          <w:szCs w:val="32"/>
        </w:rPr>
        <w:t>个，截至目前</w:t>
      </w:r>
      <w:r>
        <w:rPr>
          <w:rStyle w:val="32"/>
          <w:rFonts w:ascii="仿宋_GB2312" w:eastAsia="仿宋_GB2312"/>
          <w:sz w:val="32"/>
          <w:szCs w:val="32"/>
        </w:rPr>
        <w:t>11</w:t>
      </w:r>
      <w:r>
        <w:rPr>
          <w:rStyle w:val="32"/>
          <w:rFonts w:hint="eastAsia" w:ascii="仿宋_GB2312" w:eastAsia="仿宋_GB2312"/>
          <w:sz w:val="32"/>
          <w:szCs w:val="32"/>
        </w:rPr>
        <w:t>个项目全部完成。三是全力实施林丰村至八月林公路恢复重建项目，恢复重建道路</w:t>
      </w:r>
      <w:r>
        <w:rPr>
          <w:rStyle w:val="32"/>
          <w:rFonts w:ascii="仿宋_GB2312" w:eastAsia="仿宋_GB2312"/>
          <w:sz w:val="32"/>
          <w:szCs w:val="32"/>
        </w:rPr>
        <w:t>1.782</w:t>
      </w:r>
      <w:r>
        <w:rPr>
          <w:rStyle w:val="32"/>
          <w:rFonts w:hint="eastAsia" w:ascii="仿宋_GB2312" w:eastAsia="仿宋_GB2312"/>
          <w:sz w:val="32"/>
          <w:szCs w:val="32"/>
        </w:rPr>
        <w:t>公里，目前已正在施工。</w:t>
      </w:r>
      <w:bookmarkStart w:id="19" w:name="_Toc15377200"/>
      <w:bookmarkStart w:id="20" w:name="_Toc15396601"/>
    </w:p>
    <w:p>
      <w:pPr>
        <w:pStyle w:val="33"/>
        <w:keepNext w:val="0"/>
        <w:keepLines w:val="0"/>
        <w:pageBreakBefore w:val="0"/>
        <w:kinsoku/>
        <w:wordWrap/>
        <w:overflowPunct/>
        <w:topLinePunct w:val="0"/>
        <w:autoSpaceDE/>
        <w:autoSpaceDN/>
        <w:bidi w:val="0"/>
        <w:spacing w:beforeAutospacing="0" w:after="0" w:afterAutospacing="0" w:line="520" w:lineRule="exact"/>
        <w:ind w:firstLine="640" w:firstLineChars="200"/>
        <w:rPr>
          <w:rStyle w:val="19"/>
          <w:rFonts w:ascii="楷体" w:hAnsi="楷体" w:eastAsia="楷体"/>
          <w:b w:val="0"/>
          <w:bCs w:val="0"/>
        </w:rPr>
      </w:pPr>
      <w:r>
        <w:rPr>
          <w:rStyle w:val="19"/>
          <w:rFonts w:hint="eastAsia" w:ascii="黑体" w:hAnsi="黑体" w:eastAsia="黑体"/>
          <w:b w:val="0"/>
        </w:rPr>
        <w:t>二、机</w:t>
      </w:r>
      <w:r>
        <w:rPr>
          <w:rStyle w:val="19"/>
          <w:rFonts w:hint="eastAsia" w:ascii="黑体" w:hAnsi="黑体" w:eastAsia="黑体"/>
        </w:rPr>
        <w:t>构设置</w:t>
      </w:r>
      <w:bookmarkEnd w:id="19"/>
      <w:bookmarkEnd w:id="20"/>
    </w:p>
    <w:p>
      <w:pPr>
        <w:keepNext w:val="0"/>
        <w:keepLines w:val="0"/>
        <w:pageBreakBefore w:val="0"/>
        <w:kinsoku/>
        <w:wordWrap/>
        <w:overflowPunct/>
        <w:topLinePunct w:val="0"/>
        <w:autoSpaceDE/>
        <w:autoSpaceDN/>
        <w:bidi w:val="0"/>
        <w:spacing w:beforeAutospacing="0" w:afterAutospacing="0" w:line="520" w:lineRule="exact"/>
        <w:ind w:firstLine="640" w:firstLineChars="200"/>
        <w:rPr>
          <w:rFonts w:ascii="仿宋_GB2312" w:eastAsia="仿宋_GB2312"/>
          <w:color w:val="000000"/>
          <w:sz w:val="32"/>
          <w:szCs w:val="32"/>
        </w:rPr>
      </w:pPr>
      <w:bookmarkStart w:id="21" w:name="_Toc15396602"/>
      <w:bookmarkStart w:id="22" w:name="_Toc15377204"/>
      <w:r>
        <w:rPr>
          <w:rFonts w:ascii="仿宋_GB2312" w:eastAsia="仿宋_GB2312"/>
          <w:color w:val="000000"/>
          <w:sz w:val="32"/>
          <w:szCs w:val="32"/>
        </w:rPr>
        <w:t>2021</w:t>
      </w:r>
      <w:r>
        <w:rPr>
          <w:rFonts w:hint="eastAsia" w:ascii="仿宋_GB2312" w:eastAsia="仿宋_GB2312"/>
          <w:color w:val="000000"/>
          <w:sz w:val="32"/>
          <w:szCs w:val="32"/>
        </w:rPr>
        <w:t>年末，我局独立编制（核算）机构一个，内设</w:t>
      </w:r>
      <w:r>
        <w:rPr>
          <w:rFonts w:ascii="仿宋_GB2312" w:eastAsia="仿宋_GB2312"/>
          <w:color w:val="000000"/>
          <w:sz w:val="32"/>
          <w:szCs w:val="32"/>
        </w:rPr>
        <w:t>4</w:t>
      </w:r>
      <w:r>
        <w:rPr>
          <w:rFonts w:hint="eastAsia" w:ascii="仿宋_GB2312" w:eastAsia="仿宋_GB2312"/>
          <w:color w:val="000000"/>
          <w:sz w:val="32"/>
          <w:szCs w:val="32"/>
        </w:rPr>
        <w:t>个职能股室，分别为行政综合股、自然资源综合股、规划和林业股、火灾预防股。</w:t>
      </w:r>
      <w:r>
        <w:rPr>
          <w:rFonts w:hint="eastAsia" w:ascii="仿宋_GB2312" w:eastAsia="仿宋_GB2312" w:cs="宋体"/>
          <w:color w:val="000000"/>
          <w:kern w:val="0"/>
          <w:sz w:val="32"/>
          <w:szCs w:val="32"/>
        </w:rPr>
        <w:t>同时下属</w:t>
      </w:r>
      <w:r>
        <w:rPr>
          <w:rFonts w:hint="eastAsia" w:ascii="仿宋_GB2312" w:eastAsia="仿宋_GB2312"/>
          <w:color w:val="000000"/>
          <w:sz w:val="32"/>
          <w:szCs w:val="32"/>
        </w:rPr>
        <w:t>其他事业单位</w:t>
      </w:r>
      <w:r>
        <w:rPr>
          <w:rFonts w:ascii="仿宋_GB2312" w:eastAsia="仿宋_GB2312"/>
          <w:color w:val="000000"/>
          <w:sz w:val="32"/>
          <w:szCs w:val="32"/>
        </w:rPr>
        <w:t>6</w:t>
      </w:r>
      <w:r>
        <w:rPr>
          <w:rFonts w:hint="eastAsia" w:ascii="仿宋_GB2312" w:eastAsia="仿宋_GB2312"/>
          <w:color w:val="000000"/>
          <w:sz w:val="32"/>
          <w:szCs w:val="32"/>
        </w:rPr>
        <w:t>个，主要包括：不动产登记中心、区自然资源事务所、区规划和综合利用中心、区林业和园林综合事务中心、区国有林场、区自然保护地事务中心。</w:t>
      </w:r>
    </w:p>
    <w:p>
      <w:pPr>
        <w:keepNext w:val="0"/>
        <w:keepLines w:val="0"/>
        <w:pageBreakBefore w:val="0"/>
        <w:kinsoku/>
        <w:wordWrap/>
        <w:overflowPunct/>
        <w:topLinePunct w:val="0"/>
        <w:autoSpaceDE/>
        <w:autoSpaceDN/>
        <w:bidi w:val="0"/>
        <w:spacing w:beforeAutospacing="0" w:afterAutospacing="0"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纳入金口河区自然资源局</w:t>
      </w:r>
      <w:r>
        <w:rPr>
          <w:rFonts w:ascii="仿宋" w:hAnsi="仿宋" w:eastAsia="仿宋"/>
          <w:color w:val="000000"/>
          <w:sz w:val="32"/>
          <w:szCs w:val="32"/>
        </w:rPr>
        <w:t>2021</w:t>
      </w:r>
      <w:r>
        <w:rPr>
          <w:rFonts w:hint="eastAsia" w:ascii="仿宋" w:hAnsi="仿宋" w:eastAsia="仿宋"/>
          <w:color w:val="000000"/>
          <w:sz w:val="32"/>
          <w:szCs w:val="32"/>
        </w:rPr>
        <w:t>年度部门决算编制范围的二级预算单位包括：</w:t>
      </w:r>
    </w:p>
    <w:p>
      <w:pPr>
        <w:keepNext w:val="0"/>
        <w:keepLines w:val="0"/>
        <w:pageBreakBefore w:val="0"/>
        <w:numPr>
          <w:ilvl w:val="0"/>
          <w:numId w:val="1"/>
        </w:numPr>
        <w:kinsoku/>
        <w:wordWrap/>
        <w:overflowPunct/>
        <w:topLinePunct w:val="0"/>
        <w:autoSpaceDE/>
        <w:autoSpaceDN/>
        <w:bidi w:val="0"/>
        <w:spacing w:beforeAutospacing="0" w:afterAutospacing="0"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不动产登记中心；</w:t>
      </w:r>
    </w:p>
    <w:p>
      <w:pPr>
        <w:keepNext w:val="0"/>
        <w:keepLines w:val="0"/>
        <w:pageBreakBefore w:val="0"/>
        <w:numPr>
          <w:ilvl w:val="0"/>
          <w:numId w:val="1"/>
        </w:numPr>
        <w:kinsoku/>
        <w:wordWrap/>
        <w:overflowPunct/>
        <w:topLinePunct w:val="0"/>
        <w:autoSpaceDE/>
        <w:autoSpaceDN/>
        <w:bidi w:val="0"/>
        <w:spacing w:beforeAutospacing="0" w:afterAutospacing="0"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区自然资源事务所；</w:t>
      </w:r>
    </w:p>
    <w:p>
      <w:pPr>
        <w:keepNext w:val="0"/>
        <w:keepLines w:val="0"/>
        <w:pageBreakBefore w:val="0"/>
        <w:numPr>
          <w:ilvl w:val="0"/>
          <w:numId w:val="1"/>
        </w:numPr>
        <w:kinsoku/>
        <w:wordWrap/>
        <w:overflowPunct/>
        <w:topLinePunct w:val="0"/>
        <w:autoSpaceDE/>
        <w:autoSpaceDN/>
        <w:bidi w:val="0"/>
        <w:spacing w:beforeAutospacing="0" w:afterAutospacing="0"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区规划和综合利用中心；</w:t>
      </w:r>
    </w:p>
    <w:p>
      <w:pPr>
        <w:keepNext w:val="0"/>
        <w:keepLines w:val="0"/>
        <w:pageBreakBefore w:val="0"/>
        <w:numPr>
          <w:ilvl w:val="0"/>
          <w:numId w:val="1"/>
        </w:numPr>
        <w:kinsoku/>
        <w:wordWrap/>
        <w:overflowPunct/>
        <w:topLinePunct w:val="0"/>
        <w:autoSpaceDE/>
        <w:autoSpaceDN/>
        <w:bidi w:val="0"/>
        <w:spacing w:beforeAutospacing="0" w:afterAutospacing="0"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区林业和园林综合事务中心；</w:t>
      </w:r>
    </w:p>
    <w:p>
      <w:pPr>
        <w:keepNext w:val="0"/>
        <w:keepLines w:val="0"/>
        <w:pageBreakBefore w:val="0"/>
        <w:numPr>
          <w:ilvl w:val="0"/>
          <w:numId w:val="1"/>
        </w:numPr>
        <w:kinsoku/>
        <w:wordWrap/>
        <w:overflowPunct/>
        <w:topLinePunct w:val="0"/>
        <w:autoSpaceDE/>
        <w:autoSpaceDN/>
        <w:bidi w:val="0"/>
        <w:spacing w:beforeAutospacing="0" w:afterAutospacing="0"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区国有林场；</w:t>
      </w:r>
    </w:p>
    <w:p>
      <w:pPr>
        <w:keepNext w:val="0"/>
        <w:keepLines w:val="0"/>
        <w:pageBreakBefore w:val="0"/>
        <w:numPr>
          <w:ilvl w:val="0"/>
          <w:numId w:val="1"/>
        </w:numPr>
        <w:kinsoku/>
        <w:wordWrap/>
        <w:overflowPunct/>
        <w:topLinePunct w:val="0"/>
        <w:autoSpaceDE/>
        <w:autoSpaceDN/>
        <w:bidi w:val="0"/>
        <w:spacing w:beforeAutospacing="0" w:afterAutospacing="0"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区自然保护地事务中心。</w:t>
      </w:r>
    </w:p>
    <w:p>
      <w:pPr>
        <w:pStyle w:val="2"/>
      </w:pPr>
    </w:p>
    <w:p>
      <w:pPr>
        <w:pStyle w:val="2"/>
      </w:pPr>
    </w:p>
    <w:p>
      <w:pPr>
        <w:pStyle w:val="2"/>
      </w:pPr>
    </w:p>
    <w:p>
      <w:pPr>
        <w:spacing w:line="560" w:lineRule="exact"/>
        <w:ind w:firstLine="221" w:firstLineChars="50"/>
        <w:rPr>
          <w:rStyle w:val="18"/>
          <w:rFonts w:ascii="仿宋_GB2312" w:eastAsia="仿宋_GB2312"/>
          <w:b w:val="0"/>
          <w:bCs w:val="0"/>
          <w:color w:val="000000"/>
          <w:kern w:val="2"/>
          <w:sz w:val="32"/>
          <w:szCs w:val="32"/>
        </w:rPr>
      </w:pPr>
      <w:r>
        <w:rPr>
          <w:rStyle w:val="18"/>
          <w:rFonts w:hint="eastAsia" w:ascii="黑体" w:hAnsi="黑体" w:eastAsia="黑体"/>
        </w:rPr>
        <w:t>第二部分</w:t>
      </w:r>
      <w:r>
        <w:rPr>
          <w:rStyle w:val="18"/>
          <w:rFonts w:ascii="黑体" w:hAnsi="黑体" w:eastAsia="黑体"/>
        </w:rPr>
        <w:t xml:space="preserve"> 2021</w:t>
      </w:r>
      <w:r>
        <w:rPr>
          <w:rStyle w:val="18"/>
          <w:rFonts w:hint="eastAsia" w:ascii="黑体" w:hAnsi="黑体" w:eastAsia="黑体"/>
        </w:rPr>
        <w:t>年度</w:t>
      </w:r>
      <w:r>
        <w:rPr>
          <w:rStyle w:val="18"/>
          <w:rFonts w:hint="eastAsia" w:ascii="黑体" w:hAnsi="黑体" w:eastAsia="黑体"/>
          <w:bCs w:val="0"/>
        </w:rPr>
        <w:t>部门决算情况说明</w:t>
      </w:r>
      <w:bookmarkEnd w:id="21"/>
      <w:bookmarkEnd w:id="22"/>
    </w:p>
    <w:p/>
    <w:p>
      <w:pPr>
        <w:pStyle w:val="29"/>
        <w:numPr>
          <w:ilvl w:val="0"/>
          <w:numId w:val="2"/>
        </w:numPr>
        <w:spacing w:line="600" w:lineRule="exact"/>
        <w:ind w:firstLineChars="0"/>
        <w:outlineLvl w:val="1"/>
        <w:rPr>
          <w:rStyle w:val="19"/>
          <w:rFonts w:ascii="黑体" w:hAnsi="黑体" w:eastAsia="黑体"/>
          <w:b w:val="0"/>
        </w:rPr>
      </w:pPr>
      <w:bookmarkStart w:id="23" w:name="_Toc15396603"/>
      <w:bookmarkStart w:id="24" w:name="_Toc15377205"/>
      <w:r>
        <w:rPr>
          <w:rFonts w:hint="eastAsia" w:ascii="黑体" w:hAnsi="黑体" w:eastAsia="黑体"/>
          <w:sz w:val="32"/>
          <w:szCs w:val="32"/>
        </w:rPr>
        <w:t>收</w:t>
      </w:r>
      <w:r>
        <w:rPr>
          <w:rStyle w:val="19"/>
          <w:rFonts w:hint="eastAsia" w:ascii="黑体" w:hAnsi="黑体" w:eastAsia="黑体"/>
          <w:b w:val="0"/>
        </w:rPr>
        <w:t>入支出决算总体情况说明</w:t>
      </w:r>
      <w:bookmarkEnd w:id="23"/>
      <w:bookmarkEnd w:id="24"/>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2021</w:t>
      </w:r>
      <w:r>
        <w:rPr>
          <w:rFonts w:hint="eastAsia" w:ascii="仿宋_GB2312" w:eastAsia="仿宋_GB2312"/>
          <w:color w:val="000000"/>
          <w:sz w:val="32"/>
          <w:szCs w:val="32"/>
        </w:rPr>
        <w:t>年度收入总计</w:t>
      </w:r>
      <w:r>
        <w:rPr>
          <w:rFonts w:ascii="仿宋_GB2312" w:eastAsia="仿宋_GB2312"/>
          <w:color w:val="000000"/>
          <w:sz w:val="32"/>
          <w:szCs w:val="32"/>
        </w:rPr>
        <w:t>5042.89</w:t>
      </w:r>
      <w:r>
        <w:rPr>
          <w:rFonts w:hint="eastAsia" w:ascii="仿宋_GB2312" w:eastAsia="仿宋_GB2312"/>
          <w:color w:val="000000"/>
          <w:sz w:val="32"/>
          <w:szCs w:val="32"/>
        </w:rPr>
        <w:t>万元，比</w:t>
      </w:r>
      <w:r>
        <w:rPr>
          <w:rFonts w:ascii="仿宋_GB2312" w:eastAsia="仿宋_GB2312"/>
          <w:color w:val="000000"/>
          <w:sz w:val="32"/>
          <w:szCs w:val="32"/>
        </w:rPr>
        <w:t>2020</w:t>
      </w:r>
      <w:r>
        <w:rPr>
          <w:rFonts w:hint="eastAsia" w:ascii="仿宋_GB2312" w:eastAsia="仿宋_GB2312"/>
          <w:color w:val="000000"/>
          <w:sz w:val="32"/>
          <w:szCs w:val="32"/>
        </w:rPr>
        <w:t>年相比，收入</w:t>
      </w:r>
      <w:r>
        <w:rPr>
          <w:rFonts w:hint="eastAsia" w:ascii="仿宋" w:hAnsi="仿宋" w:eastAsia="仿宋"/>
          <w:color w:val="000000"/>
          <w:sz w:val="32"/>
          <w:szCs w:val="32"/>
        </w:rPr>
        <w:t>增加</w:t>
      </w:r>
      <w:r>
        <w:rPr>
          <w:rFonts w:ascii="仿宋" w:hAnsi="仿宋" w:eastAsia="仿宋"/>
          <w:color w:val="000000"/>
          <w:sz w:val="32"/>
          <w:szCs w:val="32"/>
        </w:rPr>
        <w:t xml:space="preserve"> 55.32</w:t>
      </w:r>
      <w:r>
        <w:rPr>
          <w:rFonts w:hint="eastAsia" w:ascii="仿宋" w:hAnsi="仿宋" w:eastAsia="仿宋"/>
          <w:color w:val="000000"/>
          <w:sz w:val="32"/>
          <w:szCs w:val="32"/>
        </w:rPr>
        <w:t>万元，增长</w:t>
      </w:r>
      <w:r>
        <w:rPr>
          <w:rFonts w:ascii="仿宋" w:hAnsi="仿宋" w:eastAsia="仿宋"/>
          <w:color w:val="000000"/>
          <w:sz w:val="32"/>
          <w:szCs w:val="32"/>
        </w:rPr>
        <w:t>1.11%</w:t>
      </w:r>
      <w:r>
        <w:rPr>
          <w:rFonts w:hint="eastAsia" w:ascii="仿宋_GB2312" w:eastAsia="仿宋_GB2312"/>
          <w:color w:val="000000"/>
          <w:sz w:val="32"/>
          <w:szCs w:val="32"/>
        </w:rPr>
        <w:t>。主要变动原因是项目增加。</w:t>
      </w:r>
      <w:r>
        <w:rPr>
          <w:rFonts w:ascii="仿宋_GB2312" w:eastAsia="仿宋_GB2312"/>
          <w:color w:val="000000"/>
          <w:sz w:val="32"/>
          <w:szCs w:val="32"/>
        </w:rPr>
        <w:t>2021</w:t>
      </w:r>
      <w:r>
        <w:rPr>
          <w:rFonts w:hint="eastAsia" w:ascii="仿宋_GB2312" w:eastAsia="仿宋_GB2312"/>
          <w:color w:val="000000"/>
          <w:sz w:val="32"/>
          <w:szCs w:val="32"/>
        </w:rPr>
        <w:t>年度支出总计</w:t>
      </w:r>
      <w:r>
        <w:rPr>
          <w:rFonts w:ascii="仿宋_GB2312" w:eastAsia="仿宋_GB2312"/>
          <w:color w:val="000000"/>
          <w:sz w:val="32"/>
          <w:szCs w:val="32"/>
        </w:rPr>
        <w:t>10747.33</w:t>
      </w:r>
      <w:r>
        <w:rPr>
          <w:rFonts w:hint="eastAsia" w:ascii="仿宋_GB2312" w:eastAsia="仿宋_GB2312"/>
          <w:color w:val="000000"/>
          <w:sz w:val="32"/>
          <w:szCs w:val="32"/>
        </w:rPr>
        <w:t>万元，比</w:t>
      </w:r>
      <w:r>
        <w:rPr>
          <w:rFonts w:ascii="仿宋_GB2312" w:eastAsia="仿宋_GB2312"/>
          <w:color w:val="000000"/>
          <w:sz w:val="32"/>
          <w:szCs w:val="32"/>
        </w:rPr>
        <w:t>2020</w:t>
      </w:r>
      <w:r>
        <w:rPr>
          <w:rFonts w:hint="eastAsia" w:ascii="仿宋_GB2312" w:eastAsia="仿宋_GB2312"/>
          <w:color w:val="000000"/>
          <w:sz w:val="32"/>
          <w:szCs w:val="32"/>
        </w:rPr>
        <w:t>年相比，支出</w:t>
      </w:r>
      <w:r>
        <w:rPr>
          <w:rFonts w:hint="eastAsia" w:ascii="仿宋" w:hAnsi="仿宋" w:eastAsia="仿宋"/>
          <w:color w:val="000000"/>
          <w:sz w:val="32"/>
          <w:szCs w:val="32"/>
        </w:rPr>
        <w:t>增加</w:t>
      </w:r>
      <w:r>
        <w:rPr>
          <w:rFonts w:ascii="仿宋" w:hAnsi="仿宋" w:eastAsia="仿宋"/>
          <w:color w:val="000000"/>
          <w:sz w:val="32"/>
          <w:szCs w:val="32"/>
        </w:rPr>
        <w:t>730.82</w:t>
      </w:r>
      <w:r>
        <w:rPr>
          <w:rFonts w:hint="eastAsia" w:ascii="仿宋" w:hAnsi="仿宋" w:eastAsia="仿宋"/>
          <w:color w:val="000000"/>
          <w:sz w:val="32"/>
          <w:szCs w:val="32"/>
        </w:rPr>
        <w:t>万元，增长</w:t>
      </w:r>
      <w:r>
        <w:rPr>
          <w:rFonts w:ascii="仿宋" w:hAnsi="仿宋" w:eastAsia="仿宋"/>
          <w:color w:val="000000"/>
          <w:sz w:val="32"/>
          <w:szCs w:val="32"/>
        </w:rPr>
        <w:t>7.30%</w:t>
      </w:r>
      <w:r>
        <w:rPr>
          <w:rFonts w:hint="eastAsia" w:ascii="仿宋_GB2312" w:eastAsia="仿宋_GB2312"/>
          <w:color w:val="000000"/>
          <w:sz w:val="32"/>
          <w:szCs w:val="32"/>
        </w:rPr>
        <w:t>。主要变动原因是项目增加。</w:t>
      </w:r>
    </w:p>
    <w:p>
      <w:pPr>
        <w:pStyle w:val="29"/>
        <w:numPr>
          <w:ilvl w:val="0"/>
          <w:numId w:val="2"/>
        </w:numPr>
        <w:spacing w:line="600" w:lineRule="exact"/>
        <w:ind w:firstLineChars="0"/>
        <w:outlineLvl w:val="1"/>
        <w:rPr>
          <w:rStyle w:val="19"/>
          <w:rFonts w:ascii="黑体" w:hAnsi="黑体" w:eastAsia="黑体"/>
          <w:b w:val="0"/>
        </w:rPr>
      </w:pPr>
      <w:bookmarkStart w:id="25" w:name="_Toc15377206"/>
      <w:bookmarkStart w:id="26" w:name="_Toc15396604"/>
      <w:r>
        <w:rPr>
          <w:rFonts w:hint="eastAsia" w:ascii="黑体" w:hAnsi="黑体" w:eastAsia="黑体"/>
          <w:sz w:val="32"/>
          <w:szCs w:val="32"/>
        </w:rPr>
        <w:t>收</w:t>
      </w:r>
      <w:r>
        <w:rPr>
          <w:rStyle w:val="19"/>
          <w:rFonts w:hint="eastAsia" w:ascii="黑体" w:hAnsi="黑体" w:eastAsia="黑体"/>
          <w:b w:val="0"/>
        </w:rPr>
        <w:t>入决算情况说明</w:t>
      </w:r>
      <w:bookmarkEnd w:id="25"/>
      <w:bookmarkEnd w:id="26"/>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年本年收入合计</w:t>
      </w:r>
      <w:r>
        <w:rPr>
          <w:rFonts w:ascii="仿宋" w:hAnsi="仿宋" w:eastAsia="仿宋"/>
          <w:sz w:val="32"/>
          <w:szCs w:val="32"/>
        </w:rPr>
        <w:t>5042.89</w:t>
      </w:r>
      <w:r>
        <w:rPr>
          <w:rFonts w:hint="eastAsia" w:ascii="仿宋" w:hAnsi="仿宋" w:eastAsia="仿宋"/>
          <w:sz w:val="32"/>
          <w:szCs w:val="32"/>
        </w:rPr>
        <w:t>万元，其中：一般公共预算财政拨款收入</w:t>
      </w:r>
      <w:r>
        <w:rPr>
          <w:rFonts w:ascii="仿宋" w:hAnsi="仿宋" w:eastAsia="仿宋"/>
          <w:sz w:val="32"/>
          <w:szCs w:val="32"/>
        </w:rPr>
        <w:t>4792.77</w:t>
      </w:r>
      <w:r>
        <w:rPr>
          <w:rFonts w:hint="eastAsia" w:ascii="仿宋" w:hAnsi="仿宋" w:eastAsia="仿宋"/>
          <w:sz w:val="32"/>
          <w:szCs w:val="32"/>
        </w:rPr>
        <w:t>万元，占</w:t>
      </w:r>
      <w:r>
        <w:rPr>
          <w:rFonts w:ascii="仿宋" w:hAnsi="仿宋" w:eastAsia="仿宋"/>
          <w:sz w:val="32"/>
          <w:szCs w:val="32"/>
        </w:rPr>
        <w:t>95.04%</w:t>
      </w:r>
      <w:r>
        <w:rPr>
          <w:rFonts w:hint="eastAsia" w:ascii="仿宋" w:hAnsi="仿宋" w:eastAsia="仿宋"/>
          <w:sz w:val="32"/>
          <w:szCs w:val="32"/>
        </w:rPr>
        <w:t>；政府性基金预算财政拨款收入</w:t>
      </w:r>
      <w:r>
        <w:rPr>
          <w:rFonts w:ascii="仿宋" w:hAnsi="仿宋" w:eastAsia="仿宋"/>
          <w:sz w:val="32"/>
          <w:szCs w:val="32"/>
        </w:rPr>
        <w:t>246.87</w:t>
      </w:r>
      <w:r>
        <w:rPr>
          <w:rFonts w:hint="eastAsia" w:ascii="仿宋" w:hAnsi="仿宋" w:eastAsia="仿宋"/>
          <w:sz w:val="32"/>
          <w:szCs w:val="32"/>
        </w:rPr>
        <w:t>万元，占</w:t>
      </w:r>
      <w:r>
        <w:rPr>
          <w:rFonts w:ascii="仿宋" w:hAnsi="仿宋" w:eastAsia="仿宋"/>
          <w:sz w:val="32"/>
          <w:szCs w:val="32"/>
        </w:rPr>
        <w:t>4.90%</w:t>
      </w:r>
      <w:r>
        <w:rPr>
          <w:rFonts w:hint="eastAsia" w:ascii="仿宋" w:hAnsi="仿宋" w:eastAsia="仿宋"/>
          <w:sz w:val="32"/>
          <w:szCs w:val="32"/>
        </w:rPr>
        <w:t>；国有资本经营预算财政拨款收入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；上级补助收入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；经营收入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；附属单位上缴收入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；其他收入</w:t>
      </w:r>
      <w:r>
        <w:rPr>
          <w:rFonts w:ascii="仿宋" w:hAnsi="仿宋" w:eastAsia="仿宋"/>
          <w:sz w:val="32"/>
          <w:szCs w:val="32"/>
        </w:rPr>
        <w:t>3.25</w:t>
      </w:r>
      <w:r>
        <w:rPr>
          <w:rFonts w:hint="eastAsia" w:ascii="仿宋" w:hAnsi="仿宋" w:eastAsia="仿宋"/>
          <w:sz w:val="32"/>
          <w:szCs w:val="32"/>
        </w:rPr>
        <w:t>万元，占</w:t>
      </w:r>
      <w:r>
        <w:rPr>
          <w:rFonts w:ascii="仿宋" w:hAnsi="仿宋" w:eastAsia="仿宋"/>
          <w:sz w:val="32"/>
          <w:szCs w:val="32"/>
        </w:rPr>
        <w:t>0.06%</w:t>
      </w:r>
      <w:r>
        <w:rPr>
          <w:rFonts w:hint="eastAsia" w:ascii="仿宋" w:hAnsi="仿宋" w:eastAsia="仿宋"/>
          <w:sz w:val="32"/>
          <w:szCs w:val="32"/>
        </w:rPr>
        <w:t>。</w:t>
      </w:r>
    </w:p>
    <w:p>
      <w:pPr>
        <w:pStyle w:val="29"/>
        <w:numPr>
          <w:ilvl w:val="0"/>
          <w:numId w:val="2"/>
        </w:numPr>
        <w:spacing w:line="600" w:lineRule="exact"/>
        <w:ind w:firstLineChars="0"/>
        <w:outlineLvl w:val="1"/>
        <w:rPr>
          <w:rStyle w:val="19"/>
          <w:rFonts w:ascii="黑体" w:hAnsi="黑体" w:eastAsia="黑体"/>
          <w:b w:val="0"/>
        </w:rPr>
      </w:pPr>
      <w:bookmarkStart w:id="27" w:name="_Toc15396605"/>
      <w:bookmarkStart w:id="28" w:name="_Toc15377207"/>
      <w:r>
        <w:rPr>
          <w:rFonts w:hint="eastAsia" w:ascii="黑体" w:hAnsi="黑体" w:eastAsia="黑体"/>
          <w:sz w:val="32"/>
          <w:szCs w:val="32"/>
        </w:rPr>
        <w:t>支</w:t>
      </w:r>
      <w:r>
        <w:rPr>
          <w:rStyle w:val="19"/>
          <w:rFonts w:hint="eastAsia" w:ascii="黑体" w:hAnsi="黑体" w:eastAsia="黑体"/>
          <w:b w:val="0"/>
        </w:rPr>
        <w:t>出决算情况说明</w:t>
      </w:r>
      <w:bookmarkEnd w:id="27"/>
      <w:bookmarkEnd w:id="28"/>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年本年支出合计</w:t>
      </w:r>
      <w:r>
        <w:rPr>
          <w:rFonts w:ascii="仿宋_GB2312" w:eastAsia="仿宋_GB2312"/>
          <w:color w:val="000000"/>
          <w:sz w:val="32"/>
          <w:szCs w:val="32"/>
        </w:rPr>
        <w:t>10747.33</w:t>
      </w:r>
      <w:r>
        <w:rPr>
          <w:rFonts w:hint="eastAsia" w:ascii="仿宋" w:hAnsi="仿宋" w:eastAsia="仿宋"/>
          <w:sz w:val="32"/>
          <w:szCs w:val="32"/>
        </w:rPr>
        <w:t>万元，其中：基本支出</w:t>
      </w:r>
      <w:r>
        <w:rPr>
          <w:rFonts w:ascii="仿宋" w:hAnsi="仿宋" w:eastAsia="仿宋"/>
          <w:sz w:val="32"/>
          <w:szCs w:val="32"/>
        </w:rPr>
        <w:t>739.95</w:t>
      </w:r>
      <w:r>
        <w:rPr>
          <w:rFonts w:hint="eastAsia" w:ascii="仿宋" w:hAnsi="仿宋" w:eastAsia="仿宋"/>
          <w:sz w:val="32"/>
          <w:szCs w:val="32"/>
        </w:rPr>
        <w:t>万元，占</w:t>
      </w:r>
      <w:r>
        <w:rPr>
          <w:rFonts w:ascii="仿宋" w:hAnsi="仿宋" w:eastAsia="仿宋"/>
          <w:sz w:val="32"/>
          <w:szCs w:val="32"/>
        </w:rPr>
        <w:t>6.88%</w:t>
      </w:r>
      <w:r>
        <w:rPr>
          <w:rFonts w:hint="eastAsia" w:ascii="仿宋" w:hAnsi="仿宋" w:eastAsia="仿宋"/>
          <w:sz w:val="32"/>
          <w:szCs w:val="32"/>
        </w:rPr>
        <w:t>；项目支出</w:t>
      </w:r>
      <w:r>
        <w:rPr>
          <w:rFonts w:ascii="仿宋" w:hAnsi="仿宋" w:eastAsia="仿宋"/>
          <w:sz w:val="32"/>
          <w:szCs w:val="32"/>
        </w:rPr>
        <w:t>10007.38</w:t>
      </w:r>
      <w:r>
        <w:rPr>
          <w:rFonts w:hint="eastAsia" w:ascii="仿宋" w:hAnsi="仿宋" w:eastAsia="仿宋"/>
          <w:sz w:val="32"/>
          <w:szCs w:val="32"/>
        </w:rPr>
        <w:t>万元，占</w:t>
      </w:r>
      <w:r>
        <w:rPr>
          <w:rFonts w:ascii="仿宋" w:hAnsi="仿宋" w:eastAsia="仿宋"/>
          <w:sz w:val="32"/>
          <w:szCs w:val="32"/>
        </w:rPr>
        <w:t>93.12%</w:t>
      </w:r>
      <w:r>
        <w:rPr>
          <w:rFonts w:hint="eastAsia" w:ascii="仿宋" w:hAnsi="仿宋" w:eastAsia="仿宋"/>
          <w:sz w:val="32"/>
          <w:szCs w:val="32"/>
        </w:rPr>
        <w:t>；上缴上级支出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；经营支出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；对附属单位补助支出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w:t>
      </w:r>
    </w:p>
    <w:p>
      <w:pPr>
        <w:spacing w:line="600" w:lineRule="exact"/>
        <w:ind w:firstLine="640" w:firstLineChars="200"/>
        <w:outlineLvl w:val="1"/>
        <w:rPr>
          <w:rStyle w:val="19"/>
          <w:rFonts w:ascii="黑体" w:hAnsi="黑体" w:eastAsia="黑体"/>
          <w:b w:val="0"/>
        </w:rPr>
      </w:pPr>
      <w:bookmarkStart w:id="29" w:name="_Toc15377208"/>
      <w:bookmarkStart w:id="30" w:name="_Toc15396606"/>
      <w:r>
        <w:rPr>
          <w:rFonts w:hint="eastAsia" w:ascii="黑体" w:hAnsi="黑体" w:eastAsia="黑体"/>
          <w:sz w:val="32"/>
          <w:szCs w:val="32"/>
        </w:rPr>
        <w:t>四、财</w:t>
      </w:r>
      <w:r>
        <w:rPr>
          <w:rStyle w:val="19"/>
          <w:rFonts w:hint="eastAsia" w:ascii="黑体" w:hAnsi="黑体" w:eastAsia="黑体"/>
          <w:b w:val="0"/>
        </w:rPr>
        <w:t>政拨款收入支出决算总体情况说明</w:t>
      </w:r>
      <w:bookmarkEnd w:id="29"/>
      <w:bookmarkEnd w:id="30"/>
    </w:p>
    <w:p>
      <w:pPr>
        <w:spacing w:line="600" w:lineRule="exact"/>
        <w:ind w:firstLine="640" w:firstLineChars="200"/>
        <w:rPr>
          <w:rFonts w:ascii="仿宋" w:hAnsi="仿宋" w:eastAsia="仿宋"/>
          <w:sz w:val="32"/>
          <w:szCs w:val="32"/>
        </w:rPr>
      </w:pPr>
      <w:r>
        <w:rPr>
          <w:rFonts w:ascii="仿宋_GB2312" w:eastAsia="仿宋_GB2312"/>
          <w:color w:val="000000"/>
          <w:sz w:val="32"/>
          <w:szCs w:val="32"/>
        </w:rPr>
        <w:t>2021</w:t>
      </w:r>
      <w:r>
        <w:rPr>
          <w:rFonts w:hint="eastAsia" w:ascii="仿宋_GB2312" w:eastAsia="仿宋_GB2312"/>
          <w:color w:val="000000"/>
          <w:sz w:val="32"/>
          <w:szCs w:val="32"/>
        </w:rPr>
        <w:t>年财政收入总计</w:t>
      </w:r>
      <w:r>
        <w:rPr>
          <w:rFonts w:ascii="仿宋_GB2312" w:eastAsia="仿宋_GB2312"/>
          <w:color w:val="000000"/>
          <w:sz w:val="32"/>
          <w:szCs w:val="32"/>
        </w:rPr>
        <w:t>5042.89</w:t>
      </w:r>
      <w:r>
        <w:rPr>
          <w:rFonts w:hint="eastAsia" w:ascii="仿宋_GB2312" w:eastAsia="仿宋_GB2312"/>
          <w:color w:val="000000"/>
          <w:sz w:val="32"/>
          <w:szCs w:val="32"/>
        </w:rPr>
        <w:t>万元，比</w:t>
      </w:r>
      <w:r>
        <w:rPr>
          <w:rFonts w:ascii="仿宋_GB2312" w:eastAsia="仿宋_GB2312"/>
          <w:color w:val="000000"/>
          <w:sz w:val="32"/>
          <w:szCs w:val="32"/>
        </w:rPr>
        <w:t>2020</w:t>
      </w:r>
      <w:r>
        <w:rPr>
          <w:rFonts w:hint="eastAsia" w:ascii="仿宋_GB2312" w:eastAsia="仿宋_GB2312"/>
          <w:color w:val="000000"/>
          <w:sz w:val="32"/>
          <w:szCs w:val="32"/>
        </w:rPr>
        <w:t>年相比，收入</w:t>
      </w:r>
      <w:r>
        <w:rPr>
          <w:rFonts w:hint="eastAsia" w:ascii="仿宋" w:hAnsi="仿宋" w:eastAsia="仿宋"/>
          <w:color w:val="000000"/>
          <w:sz w:val="32"/>
          <w:szCs w:val="32"/>
        </w:rPr>
        <w:t>增加</w:t>
      </w:r>
      <w:r>
        <w:rPr>
          <w:rFonts w:ascii="仿宋" w:hAnsi="仿宋" w:eastAsia="仿宋"/>
          <w:color w:val="000000"/>
          <w:sz w:val="32"/>
          <w:szCs w:val="32"/>
        </w:rPr>
        <w:t xml:space="preserve"> 55.32</w:t>
      </w:r>
      <w:r>
        <w:rPr>
          <w:rFonts w:hint="eastAsia" w:ascii="仿宋" w:hAnsi="仿宋" w:eastAsia="仿宋"/>
          <w:color w:val="000000"/>
          <w:sz w:val="32"/>
          <w:szCs w:val="32"/>
        </w:rPr>
        <w:t>万元，增长</w:t>
      </w:r>
      <w:r>
        <w:rPr>
          <w:rFonts w:ascii="仿宋" w:hAnsi="仿宋" w:eastAsia="仿宋"/>
          <w:color w:val="000000"/>
          <w:sz w:val="32"/>
          <w:szCs w:val="32"/>
        </w:rPr>
        <w:t>1.11%</w:t>
      </w:r>
      <w:r>
        <w:rPr>
          <w:rFonts w:hint="eastAsia" w:ascii="仿宋_GB2312" w:eastAsia="仿宋_GB2312"/>
          <w:color w:val="000000"/>
          <w:sz w:val="32"/>
          <w:szCs w:val="32"/>
        </w:rPr>
        <w:t>。主要变动原因是项目增加。</w:t>
      </w:r>
      <w:r>
        <w:rPr>
          <w:rFonts w:ascii="仿宋_GB2312" w:eastAsia="仿宋_GB2312"/>
          <w:color w:val="000000"/>
          <w:sz w:val="32"/>
          <w:szCs w:val="32"/>
        </w:rPr>
        <w:t>2021</w:t>
      </w:r>
      <w:r>
        <w:rPr>
          <w:rFonts w:hint="eastAsia" w:ascii="仿宋_GB2312" w:eastAsia="仿宋_GB2312"/>
          <w:color w:val="000000"/>
          <w:sz w:val="32"/>
          <w:szCs w:val="32"/>
        </w:rPr>
        <w:t>年支出总计</w:t>
      </w:r>
      <w:r>
        <w:rPr>
          <w:rFonts w:ascii="仿宋_GB2312" w:eastAsia="仿宋_GB2312"/>
          <w:color w:val="000000"/>
          <w:sz w:val="32"/>
          <w:szCs w:val="32"/>
        </w:rPr>
        <w:t>10747.33</w:t>
      </w:r>
      <w:r>
        <w:rPr>
          <w:rFonts w:hint="eastAsia" w:ascii="仿宋_GB2312" w:eastAsia="仿宋_GB2312"/>
          <w:color w:val="000000"/>
          <w:sz w:val="32"/>
          <w:szCs w:val="32"/>
        </w:rPr>
        <w:t>万元，比</w:t>
      </w:r>
      <w:r>
        <w:rPr>
          <w:rFonts w:ascii="仿宋_GB2312" w:eastAsia="仿宋_GB2312"/>
          <w:color w:val="000000"/>
          <w:sz w:val="32"/>
          <w:szCs w:val="32"/>
        </w:rPr>
        <w:t>2020</w:t>
      </w:r>
      <w:r>
        <w:rPr>
          <w:rFonts w:hint="eastAsia" w:ascii="仿宋_GB2312" w:eastAsia="仿宋_GB2312"/>
          <w:color w:val="000000"/>
          <w:sz w:val="32"/>
          <w:szCs w:val="32"/>
        </w:rPr>
        <w:t>年相比，支出</w:t>
      </w:r>
      <w:r>
        <w:rPr>
          <w:rFonts w:hint="eastAsia" w:ascii="仿宋" w:hAnsi="仿宋" w:eastAsia="仿宋"/>
          <w:color w:val="000000"/>
          <w:sz w:val="32"/>
          <w:szCs w:val="32"/>
        </w:rPr>
        <w:t>增加</w:t>
      </w:r>
      <w:r>
        <w:rPr>
          <w:rFonts w:ascii="仿宋" w:hAnsi="仿宋" w:eastAsia="仿宋"/>
          <w:color w:val="000000"/>
          <w:sz w:val="32"/>
          <w:szCs w:val="32"/>
        </w:rPr>
        <w:t>730.82</w:t>
      </w:r>
      <w:r>
        <w:rPr>
          <w:rFonts w:hint="eastAsia" w:ascii="仿宋" w:hAnsi="仿宋" w:eastAsia="仿宋"/>
          <w:color w:val="000000"/>
          <w:sz w:val="32"/>
          <w:szCs w:val="32"/>
        </w:rPr>
        <w:t>万元，增长</w:t>
      </w:r>
      <w:r>
        <w:rPr>
          <w:rFonts w:ascii="仿宋" w:hAnsi="仿宋" w:eastAsia="仿宋"/>
          <w:color w:val="000000"/>
          <w:sz w:val="32"/>
          <w:szCs w:val="32"/>
        </w:rPr>
        <w:t>7.30%</w:t>
      </w:r>
      <w:r>
        <w:rPr>
          <w:rFonts w:hint="eastAsia" w:ascii="仿宋_GB2312" w:eastAsia="仿宋_GB2312"/>
          <w:color w:val="000000"/>
          <w:sz w:val="32"/>
          <w:szCs w:val="32"/>
        </w:rPr>
        <w:t>。主要变动原因是项目增加。</w:t>
      </w:r>
    </w:p>
    <w:p>
      <w:pPr>
        <w:spacing w:line="600" w:lineRule="exact"/>
        <w:ind w:firstLine="640" w:firstLineChars="200"/>
        <w:outlineLvl w:val="1"/>
        <w:rPr>
          <w:rStyle w:val="19"/>
          <w:rFonts w:ascii="黑体" w:hAnsi="黑体" w:eastAsia="黑体"/>
          <w:b w:val="0"/>
        </w:rPr>
      </w:pPr>
      <w:bookmarkStart w:id="31" w:name="_Toc15396607"/>
      <w:bookmarkStart w:id="32" w:name="_Toc15377209"/>
      <w:r>
        <w:rPr>
          <w:rFonts w:hint="eastAsia" w:ascii="黑体" w:hAnsi="黑体" w:eastAsia="黑体"/>
          <w:sz w:val="32"/>
          <w:szCs w:val="32"/>
        </w:rPr>
        <w:t>五、</w:t>
      </w:r>
      <w:r>
        <w:rPr>
          <w:rFonts w:hint="eastAsia" w:ascii="黑体" w:hAnsi="黑体" w:eastAsia="黑体"/>
          <w:b/>
          <w:sz w:val="32"/>
          <w:szCs w:val="32"/>
        </w:rPr>
        <w:t>一</w:t>
      </w:r>
      <w:r>
        <w:rPr>
          <w:rStyle w:val="19"/>
          <w:rFonts w:hint="eastAsia" w:ascii="黑体" w:hAnsi="黑体" w:eastAsia="黑体"/>
          <w:b w:val="0"/>
        </w:rPr>
        <w:t>般公共预算财政拨款支出决算情况说明</w:t>
      </w:r>
      <w:bookmarkEnd w:id="31"/>
      <w:bookmarkEnd w:id="32"/>
    </w:p>
    <w:p>
      <w:pPr>
        <w:spacing w:line="600" w:lineRule="exact"/>
        <w:ind w:firstLine="643" w:firstLineChars="200"/>
        <w:outlineLvl w:val="2"/>
        <w:rPr>
          <w:rFonts w:ascii="仿宋" w:hAnsi="仿宋" w:eastAsia="仿宋"/>
          <w:b/>
          <w:sz w:val="32"/>
          <w:szCs w:val="32"/>
        </w:rPr>
      </w:pPr>
      <w:bookmarkStart w:id="33" w:name="_Toc15377210"/>
      <w:r>
        <w:rPr>
          <w:rFonts w:hint="eastAsia" w:ascii="仿宋" w:hAnsi="仿宋" w:eastAsia="仿宋"/>
          <w:b/>
          <w:sz w:val="32"/>
          <w:szCs w:val="32"/>
        </w:rPr>
        <w:t>（一）一般公共预算财政拨款支出决算总体情况</w:t>
      </w:r>
      <w:bookmarkEnd w:id="33"/>
    </w:p>
    <w:p>
      <w:pPr>
        <w:spacing w:line="600" w:lineRule="exact"/>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年一般公共预算财政拨款支出</w:t>
      </w:r>
      <w:r>
        <w:rPr>
          <w:rFonts w:ascii="仿宋" w:hAnsi="仿宋" w:eastAsia="仿宋"/>
          <w:sz w:val="32"/>
          <w:szCs w:val="32"/>
        </w:rPr>
        <w:t>4742.67</w:t>
      </w:r>
      <w:r>
        <w:rPr>
          <w:rFonts w:hint="eastAsia" w:ascii="仿宋" w:hAnsi="仿宋" w:eastAsia="仿宋"/>
          <w:sz w:val="32"/>
          <w:szCs w:val="32"/>
        </w:rPr>
        <w:t>万元，占本年支出合计的</w:t>
      </w:r>
      <w:r>
        <w:rPr>
          <w:rFonts w:ascii="仿宋" w:hAnsi="仿宋" w:eastAsia="仿宋"/>
          <w:sz w:val="32"/>
          <w:szCs w:val="32"/>
        </w:rPr>
        <w:t>44.13%</w:t>
      </w:r>
      <w:r>
        <w:rPr>
          <w:rFonts w:hint="eastAsia" w:ascii="仿宋" w:hAnsi="仿宋" w:eastAsia="仿宋"/>
          <w:sz w:val="32"/>
          <w:szCs w:val="32"/>
        </w:rPr>
        <w:t>。与</w:t>
      </w:r>
      <w:r>
        <w:rPr>
          <w:rFonts w:ascii="仿宋" w:hAnsi="仿宋" w:eastAsia="仿宋"/>
          <w:sz w:val="32"/>
          <w:szCs w:val="32"/>
        </w:rPr>
        <w:t>2020</w:t>
      </w:r>
      <w:r>
        <w:rPr>
          <w:rFonts w:hint="eastAsia" w:ascii="仿宋" w:hAnsi="仿宋" w:eastAsia="仿宋"/>
          <w:sz w:val="32"/>
          <w:szCs w:val="32"/>
        </w:rPr>
        <w:t>年相比，一般公共预算财政拨款支出减少</w:t>
      </w:r>
      <w:r>
        <w:rPr>
          <w:rFonts w:ascii="仿宋" w:hAnsi="仿宋" w:eastAsia="仿宋"/>
          <w:sz w:val="32"/>
          <w:szCs w:val="32"/>
        </w:rPr>
        <w:t>120.06</w:t>
      </w:r>
      <w:r>
        <w:rPr>
          <w:rFonts w:hint="eastAsia" w:ascii="仿宋" w:hAnsi="仿宋" w:eastAsia="仿宋"/>
          <w:sz w:val="32"/>
          <w:szCs w:val="32"/>
        </w:rPr>
        <w:t>万元，下降</w:t>
      </w:r>
      <w:r>
        <w:rPr>
          <w:rFonts w:ascii="仿宋" w:hAnsi="仿宋" w:eastAsia="仿宋"/>
          <w:sz w:val="32"/>
          <w:szCs w:val="32"/>
        </w:rPr>
        <w:t>2.47%</w:t>
      </w:r>
      <w:r>
        <w:rPr>
          <w:rFonts w:hint="eastAsia" w:ascii="仿宋" w:hAnsi="仿宋" w:eastAsia="仿宋"/>
          <w:sz w:val="32"/>
          <w:szCs w:val="32"/>
        </w:rPr>
        <w:t>。主要变动原因是人员减少。</w:t>
      </w:r>
    </w:p>
    <w:p>
      <w:pPr>
        <w:spacing w:line="600" w:lineRule="exact"/>
        <w:ind w:firstLine="643" w:firstLineChars="200"/>
        <w:outlineLvl w:val="2"/>
        <w:rPr>
          <w:rFonts w:ascii="仿宋" w:hAnsi="仿宋" w:eastAsia="仿宋"/>
          <w:b/>
          <w:sz w:val="32"/>
          <w:szCs w:val="32"/>
        </w:rPr>
      </w:pPr>
      <w:bookmarkStart w:id="34" w:name="_Toc15377211"/>
      <w:r>
        <w:rPr>
          <w:rFonts w:hint="eastAsia" w:ascii="仿宋" w:hAnsi="仿宋" w:eastAsia="仿宋"/>
          <w:b/>
          <w:sz w:val="32"/>
          <w:szCs w:val="32"/>
        </w:rPr>
        <w:t>（二）一般公共预算财政拨款支出决算结构情况</w:t>
      </w:r>
      <w:bookmarkEnd w:id="34"/>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年一般公共预算财政拨款支出</w:t>
      </w:r>
      <w:r>
        <w:rPr>
          <w:rFonts w:ascii="仿宋" w:hAnsi="仿宋" w:eastAsia="仿宋"/>
          <w:sz w:val="32"/>
          <w:szCs w:val="32"/>
        </w:rPr>
        <w:t>4742.67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sz w:val="32"/>
          <w:szCs w:val="32"/>
        </w:rPr>
        <w:t>文化旅游体育与传媒（类）支出</w:t>
      </w:r>
      <w:r>
        <w:rPr>
          <w:rFonts w:ascii="仿宋" w:hAnsi="仿宋" w:eastAsia="仿宋"/>
          <w:sz w:val="32"/>
          <w:szCs w:val="32"/>
        </w:rPr>
        <w:t>18.57</w:t>
      </w:r>
      <w:r>
        <w:rPr>
          <w:rFonts w:hint="eastAsia" w:ascii="仿宋" w:hAnsi="仿宋" w:eastAsia="仿宋"/>
          <w:sz w:val="32"/>
          <w:szCs w:val="32"/>
        </w:rPr>
        <w:t>万元，占</w:t>
      </w:r>
      <w:r>
        <w:rPr>
          <w:rFonts w:ascii="仿宋" w:hAnsi="仿宋" w:eastAsia="仿宋"/>
          <w:sz w:val="32"/>
          <w:szCs w:val="32"/>
        </w:rPr>
        <w:t>0. 39%</w:t>
      </w:r>
      <w:r>
        <w:rPr>
          <w:rFonts w:hint="eastAsia" w:ascii="仿宋" w:hAnsi="仿宋" w:eastAsia="仿宋"/>
          <w:sz w:val="32"/>
          <w:szCs w:val="32"/>
        </w:rPr>
        <w:t>；社会保障和就业（类）支出</w:t>
      </w:r>
      <w:r>
        <w:rPr>
          <w:rFonts w:ascii="仿宋" w:hAnsi="仿宋" w:eastAsia="仿宋"/>
          <w:sz w:val="32"/>
          <w:szCs w:val="32"/>
        </w:rPr>
        <w:t>104.46</w:t>
      </w:r>
      <w:r>
        <w:rPr>
          <w:rFonts w:hint="eastAsia" w:ascii="仿宋" w:hAnsi="仿宋" w:eastAsia="仿宋"/>
          <w:sz w:val="32"/>
          <w:szCs w:val="32"/>
        </w:rPr>
        <w:t>万元，占</w:t>
      </w:r>
      <w:r>
        <w:rPr>
          <w:rFonts w:ascii="仿宋" w:hAnsi="仿宋" w:eastAsia="仿宋"/>
          <w:sz w:val="32"/>
          <w:szCs w:val="32"/>
        </w:rPr>
        <w:t>2.20%</w:t>
      </w:r>
      <w:r>
        <w:rPr>
          <w:rFonts w:hint="eastAsia" w:ascii="仿宋" w:hAnsi="仿宋" w:eastAsia="仿宋"/>
          <w:sz w:val="32"/>
          <w:szCs w:val="32"/>
        </w:rPr>
        <w:t>；卫生健康支出</w:t>
      </w:r>
      <w:r>
        <w:rPr>
          <w:rFonts w:ascii="仿宋" w:hAnsi="仿宋" w:eastAsia="仿宋"/>
          <w:sz w:val="32"/>
          <w:szCs w:val="32"/>
        </w:rPr>
        <w:t>18.47</w:t>
      </w:r>
      <w:r>
        <w:rPr>
          <w:rFonts w:hint="eastAsia" w:ascii="仿宋" w:hAnsi="仿宋" w:eastAsia="仿宋"/>
          <w:sz w:val="32"/>
          <w:szCs w:val="32"/>
        </w:rPr>
        <w:t>万元，占</w:t>
      </w:r>
      <w:r>
        <w:rPr>
          <w:rFonts w:ascii="仿宋" w:hAnsi="仿宋" w:eastAsia="仿宋"/>
          <w:sz w:val="32"/>
          <w:szCs w:val="32"/>
        </w:rPr>
        <w:t>0. 39%</w:t>
      </w:r>
      <w:r>
        <w:rPr>
          <w:rFonts w:hint="eastAsia" w:ascii="仿宋" w:hAnsi="仿宋" w:eastAsia="仿宋"/>
          <w:sz w:val="32"/>
          <w:szCs w:val="32"/>
        </w:rPr>
        <w:t>；节能环保支出</w:t>
      </w:r>
      <w:r>
        <w:rPr>
          <w:rFonts w:ascii="仿宋" w:hAnsi="仿宋" w:eastAsia="仿宋"/>
          <w:sz w:val="32"/>
          <w:szCs w:val="32"/>
        </w:rPr>
        <w:t>792.45</w:t>
      </w:r>
      <w:r>
        <w:rPr>
          <w:rFonts w:hint="eastAsia" w:ascii="仿宋" w:hAnsi="仿宋" w:eastAsia="仿宋"/>
          <w:sz w:val="32"/>
          <w:szCs w:val="32"/>
        </w:rPr>
        <w:t>万元，占</w:t>
      </w:r>
      <w:r>
        <w:rPr>
          <w:rFonts w:ascii="仿宋" w:hAnsi="仿宋" w:eastAsia="仿宋"/>
          <w:sz w:val="32"/>
          <w:szCs w:val="32"/>
        </w:rPr>
        <w:t>16.71%</w:t>
      </w:r>
      <w:r>
        <w:rPr>
          <w:rFonts w:hint="eastAsia" w:ascii="仿宋" w:hAnsi="仿宋" w:eastAsia="仿宋"/>
          <w:sz w:val="32"/>
          <w:szCs w:val="32"/>
        </w:rPr>
        <w:t>；城乡社区支出</w:t>
      </w:r>
      <w:r>
        <w:rPr>
          <w:rFonts w:ascii="仿宋" w:hAnsi="仿宋" w:eastAsia="仿宋"/>
          <w:sz w:val="32"/>
          <w:szCs w:val="32"/>
        </w:rPr>
        <w:t>41.2</w:t>
      </w:r>
      <w:r>
        <w:rPr>
          <w:rFonts w:hint="eastAsia" w:ascii="仿宋" w:hAnsi="仿宋" w:eastAsia="仿宋"/>
          <w:sz w:val="32"/>
          <w:szCs w:val="32"/>
        </w:rPr>
        <w:t>万元，占</w:t>
      </w:r>
      <w:r>
        <w:rPr>
          <w:rFonts w:ascii="仿宋" w:hAnsi="仿宋" w:eastAsia="仿宋"/>
          <w:sz w:val="32"/>
          <w:szCs w:val="32"/>
        </w:rPr>
        <w:t>0.87%</w:t>
      </w:r>
      <w:r>
        <w:rPr>
          <w:rFonts w:hint="eastAsia" w:ascii="仿宋" w:hAnsi="仿宋" w:eastAsia="仿宋"/>
          <w:sz w:val="32"/>
          <w:szCs w:val="32"/>
        </w:rPr>
        <w:t>；农林水支出</w:t>
      </w:r>
      <w:r>
        <w:rPr>
          <w:rFonts w:ascii="仿宋" w:hAnsi="仿宋" w:eastAsia="仿宋"/>
          <w:sz w:val="32"/>
          <w:szCs w:val="32"/>
        </w:rPr>
        <w:t>1511.24</w:t>
      </w:r>
      <w:r>
        <w:rPr>
          <w:rFonts w:hint="eastAsia" w:ascii="仿宋" w:hAnsi="仿宋" w:eastAsia="仿宋"/>
          <w:sz w:val="32"/>
          <w:szCs w:val="32"/>
        </w:rPr>
        <w:t>万元，占</w:t>
      </w:r>
      <w:r>
        <w:rPr>
          <w:rFonts w:ascii="仿宋" w:hAnsi="仿宋" w:eastAsia="仿宋"/>
          <w:sz w:val="32"/>
          <w:szCs w:val="32"/>
        </w:rPr>
        <w:t>31.86%</w:t>
      </w:r>
      <w:r>
        <w:rPr>
          <w:rFonts w:hint="eastAsia" w:ascii="仿宋" w:hAnsi="仿宋" w:eastAsia="仿宋"/>
          <w:sz w:val="32"/>
          <w:szCs w:val="32"/>
        </w:rPr>
        <w:t>；自然资源海洋气象等支出</w:t>
      </w:r>
      <w:r>
        <w:rPr>
          <w:rFonts w:ascii="仿宋" w:hAnsi="仿宋" w:eastAsia="仿宋"/>
          <w:sz w:val="32"/>
          <w:szCs w:val="32"/>
        </w:rPr>
        <w:t>984.83</w:t>
      </w:r>
      <w:r>
        <w:rPr>
          <w:rFonts w:hint="eastAsia" w:ascii="仿宋" w:hAnsi="仿宋" w:eastAsia="仿宋"/>
          <w:sz w:val="32"/>
          <w:szCs w:val="32"/>
        </w:rPr>
        <w:t>万元，占</w:t>
      </w:r>
      <w:r>
        <w:rPr>
          <w:rFonts w:ascii="仿宋" w:hAnsi="仿宋" w:eastAsia="仿宋"/>
          <w:sz w:val="32"/>
          <w:szCs w:val="32"/>
        </w:rPr>
        <w:t>20.77%</w:t>
      </w:r>
      <w:r>
        <w:rPr>
          <w:rFonts w:hint="eastAsia" w:ascii="仿宋" w:hAnsi="仿宋" w:eastAsia="仿宋"/>
          <w:sz w:val="32"/>
          <w:szCs w:val="32"/>
        </w:rPr>
        <w:t>；住房保障支出</w:t>
      </w:r>
      <w:r>
        <w:rPr>
          <w:rFonts w:ascii="仿宋" w:hAnsi="仿宋" w:eastAsia="仿宋"/>
          <w:sz w:val="32"/>
          <w:szCs w:val="32"/>
        </w:rPr>
        <w:t>57.55</w:t>
      </w:r>
      <w:r>
        <w:rPr>
          <w:rFonts w:hint="eastAsia" w:ascii="仿宋" w:hAnsi="仿宋" w:eastAsia="仿宋"/>
          <w:sz w:val="32"/>
          <w:szCs w:val="32"/>
        </w:rPr>
        <w:t>万元，占</w:t>
      </w:r>
      <w:r>
        <w:rPr>
          <w:rFonts w:ascii="仿宋" w:hAnsi="仿宋" w:eastAsia="仿宋"/>
          <w:sz w:val="32"/>
          <w:szCs w:val="32"/>
        </w:rPr>
        <w:t>1.21%</w:t>
      </w:r>
      <w:r>
        <w:rPr>
          <w:rFonts w:hint="eastAsia" w:ascii="仿宋" w:hAnsi="仿宋" w:eastAsia="仿宋"/>
          <w:sz w:val="32"/>
          <w:szCs w:val="32"/>
        </w:rPr>
        <w:t>；灾害防治及应急管理支出</w:t>
      </w:r>
      <w:r>
        <w:rPr>
          <w:rFonts w:ascii="仿宋" w:hAnsi="仿宋" w:eastAsia="仿宋"/>
          <w:sz w:val="32"/>
          <w:szCs w:val="32"/>
        </w:rPr>
        <w:t>1213.89</w:t>
      </w:r>
      <w:r>
        <w:rPr>
          <w:rFonts w:hint="eastAsia" w:ascii="仿宋" w:hAnsi="仿宋" w:eastAsia="仿宋"/>
          <w:sz w:val="32"/>
          <w:szCs w:val="32"/>
        </w:rPr>
        <w:t>万元，占</w:t>
      </w:r>
      <w:r>
        <w:rPr>
          <w:rFonts w:ascii="仿宋" w:hAnsi="仿宋" w:eastAsia="仿宋"/>
          <w:sz w:val="32"/>
          <w:szCs w:val="32"/>
        </w:rPr>
        <w:t>25.60%</w:t>
      </w:r>
    </w:p>
    <w:p>
      <w:pPr>
        <w:spacing w:line="600" w:lineRule="exact"/>
        <w:ind w:firstLine="643" w:firstLineChars="200"/>
        <w:outlineLvl w:val="2"/>
        <w:rPr>
          <w:rFonts w:ascii="仿宋" w:hAnsi="仿宋" w:eastAsia="仿宋"/>
          <w:b/>
          <w:sz w:val="32"/>
          <w:szCs w:val="32"/>
        </w:rPr>
      </w:pPr>
      <w:bookmarkStart w:id="35" w:name="_Toc15377212"/>
      <w:r>
        <w:rPr>
          <w:rFonts w:hint="eastAsia" w:ascii="仿宋" w:hAnsi="仿宋" w:eastAsia="仿宋"/>
          <w:b/>
          <w:sz w:val="32"/>
          <w:szCs w:val="32"/>
        </w:rPr>
        <w:t>（三）一般公共预算财政拨款支出决算具体情况</w:t>
      </w:r>
      <w:bookmarkEnd w:id="35"/>
    </w:p>
    <w:p>
      <w:pPr>
        <w:spacing w:line="600" w:lineRule="exact"/>
        <w:ind w:firstLine="640" w:firstLineChars="200"/>
        <w:outlineLvl w:val="2"/>
        <w:rPr>
          <w:rFonts w:ascii="仿宋" w:hAnsi="仿宋" w:eastAsia="仿宋"/>
          <w:sz w:val="32"/>
          <w:szCs w:val="32"/>
        </w:rPr>
      </w:pPr>
      <w:bookmarkStart w:id="36" w:name="_Toc15377213"/>
      <w:bookmarkStart w:id="37" w:name="_Toc15378460"/>
      <w:bookmarkStart w:id="38" w:name="_Toc15377444"/>
      <w:r>
        <w:rPr>
          <w:rFonts w:ascii="仿宋" w:hAnsi="仿宋" w:eastAsia="仿宋"/>
          <w:sz w:val="32"/>
          <w:szCs w:val="32"/>
        </w:rPr>
        <w:t>2021</w:t>
      </w:r>
      <w:r>
        <w:rPr>
          <w:rFonts w:hint="eastAsia" w:ascii="仿宋" w:hAnsi="仿宋" w:eastAsia="仿宋"/>
          <w:sz w:val="32"/>
          <w:szCs w:val="32"/>
        </w:rPr>
        <w:t>年一般公共预算支出决算数为</w:t>
      </w:r>
      <w:r>
        <w:rPr>
          <w:rFonts w:ascii="仿宋" w:hAnsi="仿宋" w:eastAsia="仿宋"/>
          <w:sz w:val="32"/>
          <w:szCs w:val="32"/>
        </w:rPr>
        <w:t>4742.67</w:t>
      </w:r>
      <w:r>
        <w:rPr>
          <w:rFonts w:hint="eastAsia" w:ascii="仿宋" w:hAnsi="仿宋" w:eastAsia="仿宋"/>
          <w:sz w:val="32"/>
          <w:szCs w:val="32"/>
        </w:rPr>
        <w:t>，完成预算</w:t>
      </w:r>
      <w:r>
        <w:rPr>
          <w:rFonts w:ascii="仿宋" w:hAnsi="仿宋" w:eastAsia="仿宋"/>
          <w:sz w:val="32"/>
          <w:szCs w:val="32"/>
        </w:rPr>
        <w:t>62.08%</w:t>
      </w:r>
      <w:r>
        <w:rPr>
          <w:rFonts w:hint="eastAsia" w:ascii="仿宋" w:hAnsi="仿宋" w:eastAsia="仿宋"/>
          <w:sz w:val="32"/>
          <w:szCs w:val="32"/>
        </w:rPr>
        <w:t>。其中：</w:t>
      </w:r>
      <w:bookmarkEnd w:id="36"/>
      <w:bookmarkEnd w:id="37"/>
      <w:bookmarkEnd w:id="38"/>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文化旅游体育与传媒（</w:t>
      </w:r>
      <w:r>
        <w:rPr>
          <w:rFonts w:ascii="仿宋" w:hAnsi="仿宋" w:eastAsia="仿宋"/>
          <w:sz w:val="32"/>
          <w:szCs w:val="32"/>
        </w:rPr>
        <w:t>207</w:t>
      </w:r>
      <w:r>
        <w:rPr>
          <w:rFonts w:hint="eastAsia" w:ascii="仿宋" w:hAnsi="仿宋" w:eastAsia="仿宋"/>
          <w:sz w:val="32"/>
          <w:szCs w:val="32"/>
        </w:rPr>
        <w:t>）支出</w:t>
      </w:r>
      <w:r>
        <w:rPr>
          <w:rFonts w:ascii="仿宋" w:hAnsi="仿宋" w:eastAsia="仿宋"/>
          <w:sz w:val="32"/>
          <w:szCs w:val="32"/>
        </w:rPr>
        <w:t>18.57</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社会保障和就业（</w:t>
      </w:r>
      <w:r>
        <w:rPr>
          <w:rFonts w:ascii="仿宋" w:hAnsi="仿宋" w:eastAsia="仿宋"/>
          <w:sz w:val="32"/>
          <w:szCs w:val="32"/>
        </w:rPr>
        <w:t>208</w:t>
      </w:r>
      <w:r>
        <w:rPr>
          <w:rFonts w:hint="eastAsia" w:ascii="仿宋" w:hAnsi="仿宋" w:eastAsia="仿宋"/>
          <w:sz w:val="32"/>
          <w:szCs w:val="32"/>
        </w:rPr>
        <w:t>）支出</w:t>
      </w:r>
      <w:r>
        <w:rPr>
          <w:rFonts w:ascii="仿宋" w:hAnsi="仿宋" w:eastAsia="仿宋"/>
          <w:sz w:val="32"/>
          <w:szCs w:val="32"/>
        </w:rPr>
        <w:t>104.46</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．卫生健康（</w:t>
      </w:r>
      <w:r>
        <w:rPr>
          <w:rFonts w:ascii="仿宋" w:hAnsi="仿宋" w:eastAsia="仿宋"/>
          <w:sz w:val="32"/>
          <w:szCs w:val="32"/>
        </w:rPr>
        <w:t>210</w:t>
      </w:r>
      <w:r>
        <w:rPr>
          <w:rFonts w:hint="eastAsia" w:ascii="仿宋" w:hAnsi="仿宋" w:eastAsia="仿宋"/>
          <w:sz w:val="32"/>
          <w:szCs w:val="32"/>
        </w:rPr>
        <w:t>）支出</w:t>
      </w:r>
      <w:r>
        <w:rPr>
          <w:rFonts w:ascii="仿宋" w:hAnsi="仿宋" w:eastAsia="仿宋"/>
          <w:sz w:val="32"/>
          <w:szCs w:val="32"/>
        </w:rPr>
        <w:t>18.47</w:t>
      </w:r>
      <w:r>
        <w:rPr>
          <w:rFonts w:hint="eastAsia" w:ascii="仿宋" w:hAnsi="仿宋" w:eastAsia="仿宋"/>
          <w:sz w:val="32"/>
          <w:szCs w:val="32"/>
        </w:rPr>
        <w:t>万元，完成预算</w:t>
      </w:r>
      <w:r>
        <w:rPr>
          <w:rFonts w:ascii="仿宋" w:hAnsi="仿宋" w:eastAsia="仿宋"/>
          <w:sz w:val="32"/>
          <w:szCs w:val="32"/>
        </w:rPr>
        <w:t>99.41%</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节能环保（</w:t>
      </w:r>
      <w:r>
        <w:rPr>
          <w:rFonts w:ascii="仿宋" w:hAnsi="仿宋" w:eastAsia="仿宋"/>
          <w:sz w:val="32"/>
          <w:szCs w:val="32"/>
        </w:rPr>
        <w:t>211</w:t>
      </w:r>
      <w:r>
        <w:rPr>
          <w:rFonts w:hint="eastAsia" w:ascii="仿宋" w:hAnsi="仿宋" w:eastAsia="仿宋"/>
          <w:sz w:val="32"/>
          <w:szCs w:val="32"/>
        </w:rPr>
        <w:t>）支出</w:t>
      </w:r>
      <w:r>
        <w:rPr>
          <w:rFonts w:ascii="仿宋" w:hAnsi="仿宋" w:eastAsia="仿宋"/>
          <w:sz w:val="32"/>
          <w:szCs w:val="32"/>
        </w:rPr>
        <w:t>792.45</w:t>
      </w:r>
      <w:r>
        <w:rPr>
          <w:rFonts w:hint="eastAsia" w:ascii="仿宋" w:hAnsi="仿宋" w:eastAsia="仿宋"/>
          <w:sz w:val="32"/>
          <w:szCs w:val="32"/>
        </w:rPr>
        <w:t>万元，完成预算</w:t>
      </w:r>
      <w:r>
        <w:rPr>
          <w:rFonts w:ascii="仿宋" w:hAnsi="仿宋" w:eastAsia="仿宋"/>
          <w:sz w:val="32"/>
          <w:szCs w:val="32"/>
        </w:rPr>
        <w:t>99.68%</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城乡社区（</w:t>
      </w:r>
      <w:r>
        <w:rPr>
          <w:rFonts w:ascii="仿宋" w:hAnsi="仿宋" w:eastAsia="仿宋"/>
          <w:sz w:val="32"/>
          <w:szCs w:val="32"/>
        </w:rPr>
        <w:t>212</w:t>
      </w:r>
      <w:r>
        <w:rPr>
          <w:rFonts w:hint="eastAsia" w:ascii="仿宋" w:hAnsi="仿宋" w:eastAsia="仿宋"/>
          <w:sz w:val="32"/>
          <w:szCs w:val="32"/>
        </w:rPr>
        <w:t>）支出</w:t>
      </w:r>
      <w:r>
        <w:rPr>
          <w:rFonts w:ascii="仿宋" w:hAnsi="仿宋" w:eastAsia="仿宋"/>
          <w:sz w:val="32"/>
          <w:szCs w:val="32"/>
        </w:rPr>
        <w:t>41.2</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农林水（</w:t>
      </w:r>
      <w:r>
        <w:rPr>
          <w:rFonts w:ascii="仿宋" w:hAnsi="仿宋" w:eastAsia="仿宋"/>
          <w:sz w:val="32"/>
          <w:szCs w:val="32"/>
        </w:rPr>
        <w:t>213</w:t>
      </w:r>
      <w:r>
        <w:rPr>
          <w:rFonts w:hint="eastAsia" w:ascii="仿宋" w:hAnsi="仿宋" w:eastAsia="仿宋"/>
          <w:sz w:val="32"/>
          <w:szCs w:val="32"/>
        </w:rPr>
        <w:t>）支出</w:t>
      </w:r>
      <w:r>
        <w:rPr>
          <w:rFonts w:ascii="仿宋" w:hAnsi="仿宋" w:eastAsia="仿宋"/>
          <w:sz w:val="32"/>
          <w:szCs w:val="32"/>
        </w:rPr>
        <w:t>1511.24</w:t>
      </w:r>
      <w:r>
        <w:rPr>
          <w:rFonts w:hint="eastAsia" w:ascii="仿宋" w:hAnsi="仿宋" w:eastAsia="仿宋"/>
          <w:sz w:val="32"/>
          <w:szCs w:val="32"/>
        </w:rPr>
        <w:t>万元，完成预算</w:t>
      </w:r>
      <w:r>
        <w:rPr>
          <w:rFonts w:ascii="仿宋" w:hAnsi="仿宋" w:eastAsia="仿宋"/>
          <w:sz w:val="32"/>
          <w:szCs w:val="32"/>
        </w:rPr>
        <w:t>57.19%</w:t>
      </w:r>
      <w:r>
        <w:rPr>
          <w:rFonts w:hint="eastAsia" w:ascii="仿宋" w:hAnsi="仿宋" w:eastAsia="仿宋"/>
          <w:sz w:val="32"/>
          <w:szCs w:val="32"/>
        </w:rPr>
        <w:t>，决算数小于预算数的主要原因是部分项目未达到支付条件。</w:t>
      </w:r>
    </w:p>
    <w:p>
      <w:pPr>
        <w:spacing w:line="600" w:lineRule="exact"/>
        <w:ind w:firstLine="64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自然资源海洋气象等（</w:t>
      </w:r>
      <w:r>
        <w:rPr>
          <w:rFonts w:ascii="仿宋" w:hAnsi="仿宋" w:eastAsia="仿宋"/>
          <w:sz w:val="32"/>
          <w:szCs w:val="32"/>
        </w:rPr>
        <w:t>220</w:t>
      </w:r>
      <w:r>
        <w:rPr>
          <w:rFonts w:hint="eastAsia" w:ascii="仿宋" w:hAnsi="仿宋" w:eastAsia="仿宋"/>
          <w:sz w:val="32"/>
          <w:szCs w:val="32"/>
        </w:rPr>
        <w:t>）支出</w:t>
      </w:r>
      <w:r>
        <w:rPr>
          <w:rFonts w:ascii="仿宋" w:hAnsi="仿宋" w:eastAsia="仿宋"/>
          <w:sz w:val="32"/>
          <w:szCs w:val="32"/>
        </w:rPr>
        <w:t>984.83</w:t>
      </w:r>
      <w:r>
        <w:rPr>
          <w:rFonts w:hint="eastAsia" w:ascii="仿宋" w:hAnsi="仿宋" w:eastAsia="仿宋"/>
          <w:sz w:val="32"/>
          <w:szCs w:val="32"/>
        </w:rPr>
        <w:t>万元，完成预算</w:t>
      </w:r>
      <w:r>
        <w:rPr>
          <w:rFonts w:ascii="仿宋" w:hAnsi="仿宋" w:eastAsia="仿宋"/>
          <w:sz w:val="32"/>
          <w:szCs w:val="32"/>
        </w:rPr>
        <w:t>99.97%</w:t>
      </w:r>
    </w:p>
    <w:p>
      <w:pPr>
        <w:spacing w:line="600" w:lineRule="exact"/>
        <w:ind w:firstLine="64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住房保障（</w:t>
      </w:r>
      <w:r>
        <w:rPr>
          <w:rFonts w:ascii="仿宋" w:hAnsi="仿宋" w:eastAsia="仿宋"/>
          <w:sz w:val="32"/>
          <w:szCs w:val="32"/>
        </w:rPr>
        <w:t>221</w:t>
      </w:r>
      <w:r>
        <w:rPr>
          <w:rFonts w:hint="eastAsia" w:ascii="仿宋" w:hAnsi="仿宋" w:eastAsia="仿宋"/>
          <w:sz w:val="32"/>
          <w:szCs w:val="32"/>
        </w:rPr>
        <w:t>）支出</w:t>
      </w:r>
      <w:r>
        <w:rPr>
          <w:rFonts w:ascii="仿宋" w:hAnsi="仿宋" w:eastAsia="仿宋"/>
          <w:sz w:val="32"/>
          <w:szCs w:val="32"/>
        </w:rPr>
        <w:t>57.55</w:t>
      </w:r>
      <w:r>
        <w:rPr>
          <w:rFonts w:hint="eastAsia" w:ascii="仿宋" w:hAnsi="仿宋" w:eastAsia="仿宋"/>
          <w:sz w:val="32"/>
          <w:szCs w:val="32"/>
        </w:rPr>
        <w:t>万元，完成预算</w:t>
      </w:r>
      <w:r>
        <w:rPr>
          <w:rFonts w:ascii="仿宋" w:hAnsi="仿宋" w:eastAsia="仿宋"/>
          <w:sz w:val="32"/>
          <w:szCs w:val="32"/>
        </w:rPr>
        <w:t>100%</w:t>
      </w:r>
    </w:p>
    <w:p>
      <w:pPr>
        <w:spacing w:line="600" w:lineRule="exact"/>
        <w:ind w:firstLine="64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灾害防治及应急管理（</w:t>
      </w:r>
      <w:r>
        <w:rPr>
          <w:rFonts w:ascii="仿宋" w:hAnsi="仿宋" w:eastAsia="仿宋"/>
          <w:sz w:val="32"/>
          <w:szCs w:val="32"/>
        </w:rPr>
        <w:t>224</w:t>
      </w:r>
      <w:r>
        <w:rPr>
          <w:rFonts w:hint="eastAsia" w:ascii="仿宋" w:hAnsi="仿宋" w:eastAsia="仿宋"/>
          <w:sz w:val="32"/>
          <w:szCs w:val="32"/>
        </w:rPr>
        <w:t>）支出</w:t>
      </w:r>
      <w:r>
        <w:rPr>
          <w:rFonts w:ascii="仿宋" w:hAnsi="仿宋" w:eastAsia="仿宋"/>
          <w:sz w:val="32"/>
          <w:szCs w:val="32"/>
        </w:rPr>
        <w:t>1213.89</w:t>
      </w:r>
      <w:r>
        <w:rPr>
          <w:rFonts w:hint="eastAsia" w:ascii="仿宋" w:hAnsi="仿宋" w:eastAsia="仿宋"/>
          <w:sz w:val="32"/>
          <w:szCs w:val="32"/>
        </w:rPr>
        <w:t>万元，完成预算</w:t>
      </w:r>
      <w:r>
        <w:rPr>
          <w:rFonts w:ascii="仿宋" w:hAnsi="仿宋" w:eastAsia="仿宋"/>
          <w:sz w:val="32"/>
          <w:szCs w:val="32"/>
        </w:rPr>
        <w:t>40.78%</w:t>
      </w:r>
      <w:r>
        <w:rPr>
          <w:rFonts w:hint="eastAsia" w:ascii="仿宋" w:hAnsi="仿宋" w:eastAsia="仿宋"/>
          <w:sz w:val="32"/>
          <w:szCs w:val="32"/>
        </w:rPr>
        <w:t>，决算数小于预算数的主要原因是部分项目未达到支付条件。</w:t>
      </w:r>
    </w:p>
    <w:p>
      <w:pPr>
        <w:spacing w:line="600" w:lineRule="exact"/>
        <w:ind w:firstLine="640" w:firstLineChars="200"/>
        <w:outlineLvl w:val="1"/>
        <w:rPr>
          <w:rStyle w:val="19"/>
          <w:rFonts w:ascii="仿宋" w:hAnsi="仿宋" w:eastAsia="仿宋"/>
        </w:rPr>
      </w:pPr>
      <w:bookmarkStart w:id="39" w:name="_Toc15396608"/>
      <w:bookmarkStart w:id="40" w:name="_Toc15377214"/>
      <w:r>
        <w:rPr>
          <w:rFonts w:hint="eastAsia" w:ascii="黑体" w:hAnsi="黑体" w:eastAsia="黑体"/>
          <w:sz w:val="32"/>
          <w:szCs w:val="32"/>
        </w:rPr>
        <w:t>六、一般公共预算财政拨款基本支出决算情况说明</w:t>
      </w:r>
      <w:bookmarkEnd w:id="39"/>
      <w:bookmarkEnd w:id="40"/>
      <w:r>
        <w:rPr>
          <w:rStyle w:val="19"/>
          <w:rFonts w:ascii="仿宋" w:hAnsi="仿宋" w:eastAsia="仿宋"/>
        </w:rPr>
        <w:tab/>
      </w:r>
    </w:p>
    <w:p>
      <w:pPr>
        <w:spacing w:line="600" w:lineRule="exact"/>
        <w:ind w:firstLine="645"/>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年一般公共预算财政拨款基本支出</w:t>
      </w:r>
      <w:r>
        <w:rPr>
          <w:rFonts w:ascii="仿宋" w:hAnsi="仿宋" w:eastAsia="仿宋"/>
          <w:sz w:val="32"/>
          <w:szCs w:val="32"/>
        </w:rPr>
        <w:t>739.95</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660.26</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sz w:val="32"/>
          <w:szCs w:val="32"/>
        </w:rPr>
        <w:t>79.69</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9"/>
          <w:rFonts w:ascii="黑体" w:hAnsi="黑体" w:eastAsia="黑体"/>
          <w:b w:val="0"/>
        </w:rPr>
      </w:pPr>
      <w:bookmarkStart w:id="41" w:name="_Toc15396609"/>
      <w:bookmarkStart w:id="42" w:name="_Toc15377215"/>
      <w:r>
        <w:rPr>
          <w:rFonts w:hint="eastAsia" w:ascii="黑体" w:eastAsia="黑体"/>
          <w:sz w:val="32"/>
          <w:szCs w:val="32"/>
        </w:rPr>
        <w:t>七、</w:t>
      </w:r>
      <w:r>
        <w:rPr>
          <w:rStyle w:val="19"/>
          <w:rFonts w:hint="eastAsia" w:ascii="黑体" w:hAnsi="黑体" w:eastAsia="黑体"/>
        </w:rPr>
        <w:t>“</w:t>
      </w:r>
      <w:r>
        <w:rPr>
          <w:rStyle w:val="19"/>
          <w:rFonts w:hint="eastAsia" w:ascii="黑体" w:hAnsi="黑体" w:eastAsia="黑体"/>
          <w:b w:val="0"/>
        </w:rPr>
        <w:t>三公”经费财政拨款支出决算情况说明</w:t>
      </w:r>
      <w:bookmarkEnd w:id="41"/>
      <w:bookmarkEnd w:id="42"/>
    </w:p>
    <w:p>
      <w:pPr>
        <w:spacing w:line="600" w:lineRule="exact"/>
        <w:ind w:firstLine="640"/>
        <w:outlineLvl w:val="2"/>
        <w:rPr>
          <w:rFonts w:ascii="仿宋" w:hAnsi="仿宋" w:eastAsia="仿宋"/>
          <w:b/>
          <w:sz w:val="32"/>
          <w:szCs w:val="32"/>
        </w:rPr>
      </w:pPr>
      <w:bookmarkStart w:id="43" w:name="_Toc15377216"/>
      <w:r>
        <w:rPr>
          <w:rFonts w:hint="eastAsia" w:ascii="仿宋" w:hAnsi="仿宋" w:eastAsia="仿宋"/>
          <w:b/>
          <w:sz w:val="32"/>
          <w:szCs w:val="32"/>
        </w:rPr>
        <w:t>（一）“三公”经费财政拨款支出决算总体情况说明</w:t>
      </w:r>
      <w:bookmarkEnd w:id="43"/>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年“三公”经费财政拨款支出决算为</w:t>
      </w:r>
      <w:r>
        <w:rPr>
          <w:rFonts w:ascii="仿宋" w:hAnsi="仿宋" w:eastAsia="仿宋"/>
          <w:sz w:val="32"/>
          <w:szCs w:val="32"/>
        </w:rPr>
        <w:t>5.95</w:t>
      </w:r>
      <w:r>
        <w:rPr>
          <w:rFonts w:hint="eastAsia" w:ascii="仿宋" w:hAnsi="仿宋" w:eastAsia="仿宋"/>
          <w:sz w:val="32"/>
          <w:szCs w:val="32"/>
        </w:rPr>
        <w:t>万元，完成预算</w:t>
      </w:r>
      <w:r>
        <w:rPr>
          <w:rFonts w:ascii="仿宋" w:hAnsi="仿宋" w:eastAsia="仿宋"/>
          <w:sz w:val="32"/>
          <w:szCs w:val="32"/>
        </w:rPr>
        <w:t>71.26%</w:t>
      </w:r>
      <w:r>
        <w:rPr>
          <w:rFonts w:hint="eastAsia" w:ascii="仿宋" w:hAnsi="仿宋" w:eastAsia="仿宋"/>
          <w:sz w:val="32"/>
          <w:szCs w:val="32"/>
        </w:rPr>
        <w:t>，决算数小于预算数的主要原因是接待减少。</w:t>
      </w:r>
    </w:p>
    <w:p>
      <w:pPr>
        <w:spacing w:line="600" w:lineRule="exact"/>
        <w:ind w:firstLine="640"/>
        <w:outlineLvl w:val="2"/>
        <w:rPr>
          <w:rFonts w:ascii="仿宋" w:hAnsi="仿宋" w:eastAsia="仿宋"/>
          <w:b/>
          <w:sz w:val="32"/>
          <w:szCs w:val="32"/>
        </w:rPr>
      </w:pPr>
      <w:bookmarkStart w:id="44" w:name="_Toc15377217"/>
      <w:r>
        <w:rPr>
          <w:rFonts w:hint="eastAsia" w:ascii="仿宋" w:hAnsi="仿宋" w:eastAsia="仿宋"/>
          <w:b/>
          <w:sz w:val="32"/>
          <w:szCs w:val="32"/>
        </w:rPr>
        <w:t>（二）“三公”经费财政拨款支出决算具体情况说明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年“三公”经费财政拨款支出决算中，因公出国（境）费支出决算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；公务用车购置及运行维护费支出决算</w:t>
      </w:r>
      <w:r>
        <w:rPr>
          <w:rFonts w:ascii="仿宋" w:hAnsi="仿宋" w:eastAsia="仿宋"/>
          <w:sz w:val="32"/>
          <w:szCs w:val="32"/>
        </w:rPr>
        <w:t>3.29</w:t>
      </w:r>
      <w:r>
        <w:rPr>
          <w:rFonts w:hint="eastAsia" w:ascii="仿宋" w:hAnsi="仿宋" w:eastAsia="仿宋"/>
          <w:sz w:val="32"/>
          <w:szCs w:val="32"/>
        </w:rPr>
        <w:t>万元，占</w:t>
      </w:r>
      <w:r>
        <w:rPr>
          <w:rFonts w:ascii="仿宋" w:hAnsi="仿宋" w:eastAsia="仿宋"/>
          <w:sz w:val="32"/>
          <w:szCs w:val="32"/>
        </w:rPr>
        <w:t>55.29%</w:t>
      </w:r>
      <w:r>
        <w:rPr>
          <w:rFonts w:hint="eastAsia" w:ascii="仿宋" w:hAnsi="仿宋" w:eastAsia="仿宋"/>
          <w:sz w:val="32"/>
          <w:szCs w:val="32"/>
        </w:rPr>
        <w:t>；公务接待费支出决算</w:t>
      </w:r>
      <w:r>
        <w:rPr>
          <w:rFonts w:ascii="仿宋" w:hAnsi="仿宋" w:eastAsia="仿宋"/>
          <w:sz w:val="32"/>
          <w:szCs w:val="32"/>
        </w:rPr>
        <w:t>2.66</w:t>
      </w:r>
      <w:r>
        <w:rPr>
          <w:rFonts w:hint="eastAsia" w:ascii="仿宋" w:hAnsi="仿宋" w:eastAsia="仿宋"/>
          <w:sz w:val="32"/>
          <w:szCs w:val="32"/>
        </w:rPr>
        <w:t>万元，占</w:t>
      </w:r>
      <w:r>
        <w:rPr>
          <w:rFonts w:ascii="仿宋" w:hAnsi="仿宋" w:eastAsia="仿宋"/>
          <w:sz w:val="32"/>
          <w:szCs w:val="32"/>
        </w:rPr>
        <w:t>44.71%</w:t>
      </w:r>
      <w:r>
        <w:rPr>
          <w:rFonts w:hint="eastAsia" w:ascii="仿宋" w:hAnsi="仿宋" w:eastAsia="仿宋"/>
          <w:sz w:val="32"/>
          <w:szCs w:val="32"/>
        </w:rPr>
        <w:t>。具体情况如下：</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_GB2312" w:eastAsia="仿宋_GB2312"/>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0%</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sz w:val="32"/>
          <w:szCs w:val="32"/>
        </w:rPr>
        <w:t>0</w:t>
      </w:r>
      <w:r>
        <w:rPr>
          <w:rFonts w:hint="eastAsia" w:ascii="仿宋_GB2312" w:eastAsia="仿宋_GB2312"/>
          <w:sz w:val="32"/>
          <w:szCs w:val="32"/>
        </w:rPr>
        <w:t>次，出国（境）</w:t>
      </w:r>
      <w:r>
        <w:rPr>
          <w:rFonts w:ascii="仿宋_GB2312" w:eastAsia="仿宋_GB2312"/>
          <w:sz w:val="32"/>
          <w:szCs w:val="32"/>
        </w:rPr>
        <w:t>0</w:t>
      </w:r>
      <w:r>
        <w:rPr>
          <w:rFonts w:hint="eastAsia" w:ascii="仿宋_GB2312" w:eastAsia="仿宋_GB2312"/>
          <w:sz w:val="32"/>
          <w:szCs w:val="32"/>
        </w:rPr>
        <w:t>人。因公出国（境）支出决算比</w:t>
      </w:r>
      <w:r>
        <w:rPr>
          <w:rFonts w:ascii="仿宋_GB2312" w:eastAsia="仿宋_GB2312"/>
          <w:sz w:val="32"/>
          <w:szCs w:val="32"/>
        </w:rPr>
        <w:t>2020</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w:t>
      </w:r>
      <w:r>
        <w:rPr>
          <w:rFonts w:ascii="仿宋_GB2312" w:eastAsia="仿宋_GB2312"/>
          <w:sz w:val="32"/>
          <w:szCs w:val="32"/>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ascii="仿宋_GB2312" w:eastAsia="仿宋_GB2312"/>
          <w:sz w:val="32"/>
          <w:szCs w:val="32"/>
        </w:rPr>
        <w:t>0%</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sz w:val="32"/>
          <w:szCs w:val="32"/>
        </w:rPr>
        <w:t>3.29</w:t>
      </w:r>
      <w:r>
        <w:rPr>
          <w:rFonts w:hint="eastAsia" w:ascii="仿宋_GB2312" w:eastAsia="仿宋_GB2312"/>
          <w:sz w:val="32"/>
          <w:szCs w:val="32"/>
        </w:rPr>
        <w:t>万元</w:t>
      </w:r>
      <w:r>
        <w:rPr>
          <w:rFonts w:ascii="仿宋_GB2312" w:eastAsia="仿宋_GB2312"/>
          <w:sz w:val="32"/>
          <w:szCs w:val="32"/>
        </w:rPr>
        <w:t>,</w:t>
      </w:r>
      <w:r>
        <w:rPr>
          <w:rStyle w:val="16"/>
          <w:rFonts w:hint="eastAsia" w:ascii="仿宋" w:hAnsi="仿宋" w:eastAsia="仿宋"/>
          <w:b w:val="0"/>
          <w:bCs/>
          <w:sz w:val="32"/>
          <w:szCs w:val="32"/>
        </w:rPr>
        <w:t>完成预算</w:t>
      </w:r>
      <w:r>
        <w:rPr>
          <w:rStyle w:val="16"/>
          <w:rFonts w:ascii="仿宋" w:hAnsi="仿宋" w:eastAsia="仿宋"/>
          <w:b w:val="0"/>
          <w:bCs/>
          <w:sz w:val="32"/>
          <w:szCs w:val="32"/>
        </w:rPr>
        <w:t>82.25%</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2020</w:t>
      </w:r>
      <w:r>
        <w:rPr>
          <w:rFonts w:hint="eastAsia" w:ascii="仿宋_GB2312" w:eastAsia="仿宋_GB2312"/>
          <w:sz w:val="32"/>
          <w:szCs w:val="32"/>
        </w:rPr>
        <w:t>年增减少</w:t>
      </w:r>
      <w:r>
        <w:rPr>
          <w:rFonts w:ascii="仿宋_GB2312" w:eastAsia="仿宋_GB2312"/>
          <w:sz w:val="32"/>
          <w:szCs w:val="32"/>
        </w:rPr>
        <w:t>0.71</w:t>
      </w:r>
      <w:r>
        <w:rPr>
          <w:rFonts w:hint="eastAsia" w:ascii="仿宋_GB2312" w:eastAsia="仿宋_GB2312"/>
          <w:sz w:val="32"/>
          <w:szCs w:val="32"/>
        </w:rPr>
        <w:t>万元，下降</w:t>
      </w:r>
      <w:r>
        <w:rPr>
          <w:rFonts w:ascii="仿宋_GB2312" w:eastAsia="仿宋_GB2312"/>
          <w:sz w:val="32"/>
          <w:szCs w:val="32"/>
        </w:rPr>
        <w:t>17.75%</w:t>
      </w:r>
      <w:r>
        <w:rPr>
          <w:rFonts w:hint="eastAsia" w:ascii="仿宋_GB2312" w:eastAsia="仿宋_GB2312"/>
          <w:sz w:val="32"/>
          <w:szCs w:val="32"/>
        </w:rPr>
        <w:t>。主要原因是部分公务用车移交机关事务局。</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_GB2312" w:eastAsia="仿宋_GB2312"/>
          <w:sz w:val="32"/>
          <w:szCs w:val="32"/>
        </w:rPr>
        <w:t>0</w:t>
      </w:r>
      <w:r>
        <w:rPr>
          <w:rFonts w:hint="eastAsia" w:ascii="仿宋_GB2312" w:eastAsia="仿宋_GB2312"/>
          <w:sz w:val="32"/>
          <w:szCs w:val="32"/>
        </w:rPr>
        <w:t>万元。全年按规定更新购置公务用车</w:t>
      </w:r>
      <w:r>
        <w:rPr>
          <w:rFonts w:ascii="仿宋_GB2312" w:eastAsia="仿宋_GB2312"/>
          <w:sz w:val="32"/>
          <w:szCs w:val="32"/>
        </w:rPr>
        <w:t>0</w:t>
      </w:r>
      <w:r>
        <w:rPr>
          <w:rFonts w:hint="eastAsia" w:ascii="仿宋_GB2312" w:eastAsia="仿宋_GB2312"/>
          <w:sz w:val="32"/>
          <w:szCs w:val="32"/>
        </w:rPr>
        <w:t>辆，其中：轿车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万元，越野车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万元，载客汽车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万元。截至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w:t>
      </w:r>
      <w:r>
        <w:rPr>
          <w:rFonts w:ascii="仿宋_GB2312" w:eastAsia="仿宋_GB2312"/>
          <w:sz w:val="32"/>
          <w:szCs w:val="32"/>
        </w:rPr>
        <w:t>1</w:t>
      </w:r>
      <w:r>
        <w:rPr>
          <w:rFonts w:hint="eastAsia" w:ascii="仿宋_GB2312" w:eastAsia="仿宋_GB2312"/>
          <w:sz w:val="32"/>
          <w:szCs w:val="32"/>
        </w:rPr>
        <w:t>辆，其中：轿车</w:t>
      </w:r>
      <w:r>
        <w:rPr>
          <w:rFonts w:ascii="仿宋_GB2312" w:eastAsia="仿宋_GB2312"/>
          <w:sz w:val="32"/>
          <w:szCs w:val="32"/>
        </w:rPr>
        <w:t>0</w:t>
      </w:r>
      <w:r>
        <w:rPr>
          <w:rFonts w:hint="eastAsia" w:ascii="仿宋_GB2312" w:eastAsia="仿宋_GB2312"/>
          <w:sz w:val="32"/>
          <w:szCs w:val="32"/>
        </w:rPr>
        <w:t>辆、越野车</w:t>
      </w:r>
      <w:r>
        <w:rPr>
          <w:rFonts w:ascii="仿宋_GB2312" w:eastAsia="仿宋_GB2312"/>
          <w:sz w:val="32"/>
          <w:szCs w:val="32"/>
        </w:rPr>
        <w:t>0</w:t>
      </w:r>
      <w:r>
        <w:rPr>
          <w:rFonts w:hint="eastAsia" w:ascii="仿宋_GB2312" w:eastAsia="仿宋_GB2312"/>
          <w:sz w:val="32"/>
          <w:szCs w:val="32"/>
        </w:rPr>
        <w:t>辆、皮卡车</w:t>
      </w:r>
      <w:r>
        <w:rPr>
          <w:rFonts w:ascii="仿宋_GB2312" w:eastAsia="仿宋_GB2312"/>
          <w:sz w:val="32"/>
          <w:szCs w:val="32"/>
        </w:rPr>
        <w:t>1</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_GB2312" w:eastAsia="仿宋_GB2312"/>
          <w:sz w:val="32"/>
          <w:szCs w:val="32"/>
        </w:rPr>
        <w:t>3.29</w:t>
      </w:r>
      <w:r>
        <w:rPr>
          <w:rFonts w:hint="eastAsia" w:ascii="仿宋_GB2312" w:eastAsia="仿宋_GB2312"/>
          <w:sz w:val="32"/>
          <w:szCs w:val="32"/>
        </w:rPr>
        <w:t>万元。主要用于森林防火灭火巡查排查、地质灾害巡查排查、矿山巡查排查等所需的公务用车燃料费、维修费、过路过桥费、保险费等支出。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_GB2312" w:eastAsia="仿宋_GB2312"/>
          <w:sz w:val="32"/>
          <w:szCs w:val="32"/>
        </w:rPr>
        <w:t>2.66</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61.15%</w:t>
      </w:r>
      <w:r>
        <w:rPr>
          <w:rStyle w:val="16"/>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2020</w:t>
      </w:r>
      <w:r>
        <w:rPr>
          <w:rFonts w:hint="eastAsia" w:ascii="仿宋_GB2312" w:eastAsia="仿宋_GB2312"/>
          <w:sz w:val="32"/>
          <w:szCs w:val="32"/>
        </w:rPr>
        <w:t>年减少</w:t>
      </w:r>
      <w:r>
        <w:rPr>
          <w:rFonts w:ascii="仿宋_GB2312" w:eastAsia="仿宋_GB2312"/>
          <w:sz w:val="32"/>
          <w:szCs w:val="32"/>
        </w:rPr>
        <w:t>1.69</w:t>
      </w:r>
      <w:r>
        <w:rPr>
          <w:rFonts w:hint="eastAsia" w:ascii="仿宋_GB2312" w:eastAsia="仿宋_GB2312"/>
          <w:sz w:val="32"/>
          <w:szCs w:val="32"/>
        </w:rPr>
        <w:t>万元，下降</w:t>
      </w:r>
      <w:r>
        <w:rPr>
          <w:rFonts w:ascii="仿宋_GB2312" w:eastAsia="仿宋_GB2312"/>
          <w:sz w:val="32"/>
          <w:szCs w:val="32"/>
        </w:rPr>
        <w:t>38.85%</w:t>
      </w:r>
      <w:r>
        <w:rPr>
          <w:rFonts w:hint="eastAsia" w:ascii="仿宋_GB2312" w:eastAsia="仿宋_GB2312"/>
          <w:sz w:val="32"/>
          <w:szCs w:val="32"/>
        </w:rPr>
        <w:t>。主要原因是公务接待减少。其中：</w:t>
      </w:r>
    </w:p>
    <w:p>
      <w:pPr>
        <w:spacing w:line="600" w:lineRule="exact"/>
        <w:ind w:firstLine="640"/>
        <w:rPr>
          <w:rFonts w:ascii="仿宋_GB2312" w:eastAsia="仿宋_GB2312"/>
          <w:color w:val="000000"/>
          <w:sz w:val="32"/>
          <w:szCs w:val="32"/>
        </w:rPr>
      </w:pPr>
      <w:r>
        <w:rPr>
          <w:rFonts w:hint="eastAsia" w:ascii="仿宋" w:hAnsi="仿宋" w:eastAsia="仿宋"/>
          <w:b/>
          <w:sz w:val="32"/>
          <w:szCs w:val="32"/>
        </w:rPr>
        <w:t>国内公务接待支出</w:t>
      </w:r>
      <w:r>
        <w:rPr>
          <w:rFonts w:ascii="仿宋" w:hAnsi="仿宋" w:eastAsia="仿宋"/>
          <w:sz w:val="32"/>
          <w:szCs w:val="32"/>
        </w:rPr>
        <w:t>2.66</w:t>
      </w:r>
      <w:r>
        <w:rPr>
          <w:rFonts w:hint="eastAsia" w:ascii="仿宋_GB2312" w:eastAsia="仿宋_GB2312"/>
          <w:sz w:val="32"/>
          <w:szCs w:val="32"/>
        </w:rPr>
        <w:t>万元，主要用于土地报件、地质灾害检查、林业项目检查、矿山检查</w:t>
      </w:r>
      <w:r>
        <w:rPr>
          <w:rFonts w:ascii="仿宋_GB2312" w:eastAsia="仿宋_GB2312"/>
          <w:sz w:val="32"/>
          <w:szCs w:val="32"/>
        </w:rPr>
        <w:t>(</w:t>
      </w:r>
      <w:r>
        <w:rPr>
          <w:rFonts w:hint="eastAsia" w:ascii="仿宋_GB2312" w:eastAsia="仿宋_GB2312"/>
          <w:sz w:val="32"/>
          <w:szCs w:val="32"/>
        </w:rPr>
        <w:t>执行公务、开展业务活动开支的交通费、住宿费、用餐费等</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color w:val="000000"/>
          <w:sz w:val="32"/>
          <w:szCs w:val="32"/>
        </w:rPr>
        <w:t>国内公务接待</w:t>
      </w:r>
      <w:r>
        <w:rPr>
          <w:rFonts w:ascii="仿宋_GB2312" w:eastAsia="仿宋_GB2312"/>
          <w:color w:val="000000"/>
          <w:sz w:val="32"/>
          <w:szCs w:val="32"/>
        </w:rPr>
        <w:t>35</w:t>
      </w:r>
      <w:r>
        <w:rPr>
          <w:rFonts w:hint="eastAsia" w:ascii="仿宋_GB2312" w:eastAsia="仿宋_GB2312"/>
          <w:color w:val="000000"/>
          <w:sz w:val="32"/>
          <w:szCs w:val="32"/>
        </w:rPr>
        <w:t>批次，</w:t>
      </w:r>
      <w:r>
        <w:rPr>
          <w:rFonts w:ascii="仿宋_GB2312" w:eastAsia="仿宋_GB2312"/>
          <w:color w:val="000000"/>
          <w:sz w:val="32"/>
          <w:szCs w:val="32"/>
        </w:rPr>
        <w:t>325</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2.66</w:t>
      </w:r>
      <w:r>
        <w:rPr>
          <w:rFonts w:hint="eastAsia" w:ascii="仿宋_GB2312" w:eastAsia="仿宋_GB2312"/>
          <w:color w:val="000000"/>
          <w:sz w:val="32"/>
          <w:szCs w:val="32"/>
        </w:rPr>
        <w:t>万元，具体内容包括：地质灾害巡查开支</w:t>
      </w:r>
      <w:r>
        <w:rPr>
          <w:rFonts w:ascii="仿宋_GB2312" w:eastAsia="仿宋_GB2312"/>
          <w:color w:val="000000"/>
          <w:sz w:val="32"/>
          <w:szCs w:val="32"/>
        </w:rPr>
        <w:t>0.65</w:t>
      </w:r>
      <w:r>
        <w:rPr>
          <w:rFonts w:hint="eastAsia" w:ascii="仿宋_GB2312" w:eastAsia="仿宋_GB2312"/>
          <w:color w:val="000000"/>
          <w:sz w:val="32"/>
          <w:szCs w:val="32"/>
        </w:rPr>
        <w:t>万元、矿山执法开支</w:t>
      </w:r>
      <w:r>
        <w:rPr>
          <w:rFonts w:ascii="仿宋_GB2312" w:eastAsia="仿宋_GB2312"/>
          <w:color w:val="000000"/>
          <w:sz w:val="32"/>
          <w:szCs w:val="32"/>
        </w:rPr>
        <w:t>0.28</w:t>
      </w:r>
      <w:r>
        <w:rPr>
          <w:rFonts w:hint="eastAsia" w:ascii="仿宋_GB2312" w:eastAsia="仿宋_GB2312"/>
          <w:color w:val="000000"/>
          <w:sz w:val="32"/>
          <w:szCs w:val="32"/>
        </w:rPr>
        <w:t>万元、林业工作检查</w:t>
      </w:r>
      <w:r>
        <w:rPr>
          <w:rFonts w:ascii="仿宋_GB2312" w:eastAsia="仿宋_GB2312"/>
          <w:color w:val="000000"/>
          <w:sz w:val="32"/>
          <w:szCs w:val="32"/>
        </w:rPr>
        <w:t>0.22</w:t>
      </w:r>
      <w:r>
        <w:rPr>
          <w:rFonts w:hint="eastAsia" w:ascii="仿宋_GB2312" w:eastAsia="仿宋_GB2312"/>
          <w:color w:val="000000"/>
          <w:sz w:val="32"/>
          <w:szCs w:val="32"/>
        </w:rPr>
        <w:t>万元、上级检查其他工作</w:t>
      </w:r>
      <w:r>
        <w:rPr>
          <w:rFonts w:ascii="仿宋_GB2312" w:eastAsia="仿宋_GB2312"/>
          <w:color w:val="000000"/>
          <w:sz w:val="32"/>
          <w:szCs w:val="32"/>
        </w:rPr>
        <w:t>0.32</w:t>
      </w:r>
      <w:r>
        <w:rPr>
          <w:rFonts w:hint="eastAsia" w:ascii="仿宋_GB2312" w:eastAsia="仿宋_GB2312"/>
          <w:color w:val="000000"/>
          <w:sz w:val="32"/>
          <w:szCs w:val="32"/>
        </w:rPr>
        <w:t>元，因开展脱贫攻坚、征地拆迁、绿化造林等急、难、险、重工作临时安排的工作餐开支</w:t>
      </w:r>
      <w:r>
        <w:rPr>
          <w:rFonts w:ascii="仿宋_GB2312" w:eastAsia="仿宋_GB2312"/>
          <w:color w:val="000000"/>
          <w:sz w:val="32"/>
          <w:szCs w:val="32"/>
        </w:rPr>
        <w:t>1.19</w:t>
      </w:r>
      <w:r>
        <w:rPr>
          <w:rFonts w:hint="eastAsia" w:ascii="仿宋_GB2312" w:eastAsia="仿宋_GB2312"/>
          <w:color w:val="000000"/>
          <w:sz w:val="32"/>
          <w:szCs w:val="32"/>
        </w:rPr>
        <w:t>万元。</w:t>
      </w:r>
    </w:p>
    <w:p>
      <w:pPr>
        <w:spacing w:line="600" w:lineRule="exact"/>
        <w:ind w:firstLine="640"/>
        <w:rPr>
          <w:rFonts w:ascii="黑体" w:eastAsia="黑体"/>
          <w:sz w:val="32"/>
          <w:szCs w:val="32"/>
        </w:rPr>
      </w:pPr>
      <w:r>
        <w:rPr>
          <w:rFonts w:hint="eastAsia" w:ascii="仿宋" w:hAnsi="仿宋" w:eastAsia="仿宋"/>
          <w:b/>
          <w:sz w:val="32"/>
          <w:szCs w:val="32"/>
        </w:rPr>
        <w:t>外事接待支出</w:t>
      </w:r>
      <w:r>
        <w:rPr>
          <w:rFonts w:ascii="仿宋" w:hAnsi="仿宋" w:eastAsia="仿宋"/>
          <w:sz w:val="32"/>
          <w:szCs w:val="32"/>
        </w:rPr>
        <w:t>0</w:t>
      </w:r>
      <w:r>
        <w:rPr>
          <w:rFonts w:hint="eastAsia" w:ascii="仿宋_GB2312" w:eastAsia="仿宋_GB2312"/>
          <w:sz w:val="32"/>
          <w:szCs w:val="32"/>
        </w:rPr>
        <w:t>万元，外事接待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人，共计支出</w:t>
      </w:r>
      <w:r>
        <w:rPr>
          <w:rFonts w:ascii="仿宋_GB2312" w:eastAsia="仿宋_GB2312"/>
          <w:sz w:val="32"/>
          <w:szCs w:val="32"/>
        </w:rPr>
        <w:t>0</w:t>
      </w:r>
      <w:r>
        <w:rPr>
          <w:rFonts w:hint="eastAsia" w:ascii="仿宋_GB2312" w:eastAsia="仿宋_GB2312"/>
          <w:sz w:val="32"/>
          <w:szCs w:val="32"/>
        </w:rPr>
        <w:t>万元</w:t>
      </w:r>
      <w:bookmarkStart w:id="45" w:name="_Toc15377218"/>
      <w:bookmarkStart w:id="46" w:name="_Toc15396610"/>
      <w:r>
        <w:rPr>
          <w:rFonts w:hint="eastAsia" w:ascii="仿宋_GB2312" w:eastAsia="仿宋_GB2312"/>
          <w:sz w:val="32"/>
          <w:szCs w:val="32"/>
        </w:rPr>
        <w:t>。</w:t>
      </w:r>
    </w:p>
    <w:p>
      <w:pPr>
        <w:spacing w:line="600" w:lineRule="exact"/>
        <w:ind w:firstLine="640"/>
        <w:outlineLvl w:val="1"/>
        <w:rPr>
          <w:rStyle w:val="19"/>
          <w:rFonts w:ascii="黑体" w:hAnsi="黑体" w:eastAsia="黑体"/>
        </w:rPr>
      </w:pPr>
      <w:r>
        <w:rPr>
          <w:rFonts w:hint="eastAsia" w:ascii="黑体" w:eastAsia="黑体"/>
          <w:sz w:val="32"/>
          <w:szCs w:val="32"/>
        </w:rPr>
        <w:t>八、</w:t>
      </w:r>
      <w:r>
        <w:rPr>
          <w:rStyle w:val="19"/>
          <w:rFonts w:hint="eastAsia" w:ascii="黑体" w:hAnsi="黑体" w:eastAsia="黑体"/>
          <w:b w:val="0"/>
        </w:rPr>
        <w:t>政府性基金预算支出决算情况说明</w:t>
      </w:r>
      <w:bookmarkEnd w:id="45"/>
      <w:bookmarkEnd w:id="46"/>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年政府性基金预算财政拨款支出</w:t>
      </w:r>
      <w:r>
        <w:rPr>
          <w:rFonts w:ascii="仿宋_GB2312" w:eastAsia="仿宋_GB2312"/>
          <w:sz w:val="32"/>
          <w:szCs w:val="32"/>
        </w:rPr>
        <w:t>6004.66</w:t>
      </w:r>
      <w:r>
        <w:rPr>
          <w:rFonts w:hint="eastAsia" w:ascii="仿宋_GB2312" w:eastAsia="仿宋_GB2312"/>
          <w:sz w:val="32"/>
          <w:szCs w:val="32"/>
        </w:rPr>
        <w:t>万元。</w:t>
      </w:r>
    </w:p>
    <w:p>
      <w:pPr>
        <w:numPr>
          <w:ilvl w:val="0"/>
          <w:numId w:val="3"/>
        </w:numPr>
        <w:spacing w:line="600" w:lineRule="exact"/>
        <w:ind w:firstLine="640"/>
        <w:outlineLvl w:val="1"/>
        <w:rPr>
          <w:rStyle w:val="19"/>
          <w:rFonts w:ascii="黑体" w:hAnsi="黑体" w:eastAsia="黑体"/>
          <w:b w:val="0"/>
        </w:rPr>
      </w:pPr>
      <w:bookmarkStart w:id="47" w:name="_Toc15377219"/>
      <w:bookmarkStart w:id="48" w:name="_Toc15396611"/>
      <w:r>
        <w:rPr>
          <w:rStyle w:val="19"/>
          <w:rFonts w:hint="eastAsia" w:ascii="黑体" w:hAnsi="黑体" w:eastAsia="黑体"/>
          <w:b w:val="0"/>
        </w:rPr>
        <w:t>国有资本经营预算支出决算情况说明</w:t>
      </w:r>
      <w:bookmarkEnd w:id="47"/>
      <w:bookmarkEnd w:id="48"/>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年国有资本经营预算财政拨款支出</w:t>
      </w:r>
      <w:r>
        <w:rPr>
          <w:rFonts w:ascii="仿宋_GB2312" w:eastAsia="仿宋_GB2312"/>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19"/>
          <w:rFonts w:ascii="黑体" w:hAnsi="黑体" w:eastAsia="黑体"/>
          <w:b w:val="0"/>
        </w:rPr>
      </w:pPr>
      <w:bookmarkStart w:id="49" w:name="_Toc15377221"/>
      <w:bookmarkStart w:id="50" w:name="_Toc15396612"/>
      <w:r>
        <w:rPr>
          <w:rStyle w:val="19"/>
          <w:rFonts w:hint="eastAsia" w:ascii="黑体" w:hAnsi="黑体" w:eastAsia="黑体"/>
          <w:b w:val="0"/>
        </w:rPr>
        <w:t>其他重要事项的情况说明</w:t>
      </w:r>
      <w:bookmarkEnd w:id="49"/>
      <w:bookmarkEnd w:id="50"/>
    </w:p>
    <w:p>
      <w:pPr>
        <w:spacing w:line="600" w:lineRule="exact"/>
        <w:ind w:firstLine="643" w:firstLineChars="200"/>
        <w:outlineLvl w:val="2"/>
        <w:rPr>
          <w:rFonts w:ascii="仿宋" w:hAnsi="仿宋" w:eastAsia="仿宋"/>
          <w:sz w:val="32"/>
          <w:szCs w:val="32"/>
        </w:rPr>
      </w:pPr>
      <w:bookmarkStart w:id="51" w:name="_Toc15377222"/>
      <w:r>
        <w:rPr>
          <w:rFonts w:hint="eastAsia" w:ascii="仿宋" w:hAnsi="仿宋" w:eastAsia="仿宋"/>
          <w:b/>
          <w:sz w:val="32"/>
          <w:szCs w:val="32"/>
        </w:rPr>
        <w:t>（一）机关运行经费支出情况</w:t>
      </w:r>
      <w:bookmarkEnd w:id="51"/>
    </w:p>
    <w:p>
      <w:pPr>
        <w:spacing w:line="600" w:lineRule="exact"/>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年，金口河区自然资源局机关运行经费支出</w:t>
      </w:r>
      <w:r>
        <w:rPr>
          <w:rFonts w:ascii="仿宋" w:hAnsi="仿宋" w:eastAsia="仿宋"/>
          <w:sz w:val="32"/>
          <w:szCs w:val="32"/>
        </w:rPr>
        <w:t>79.69</w:t>
      </w:r>
      <w:r>
        <w:rPr>
          <w:rFonts w:hint="eastAsia" w:ascii="仿宋_GB2312" w:eastAsia="仿宋_GB2312"/>
          <w:sz w:val="32"/>
          <w:szCs w:val="32"/>
        </w:rPr>
        <w:t>万元，比</w:t>
      </w:r>
      <w:r>
        <w:rPr>
          <w:rFonts w:ascii="仿宋_GB2312" w:eastAsia="仿宋_GB2312"/>
          <w:sz w:val="32"/>
          <w:szCs w:val="32"/>
        </w:rPr>
        <w:t>2020</w:t>
      </w:r>
      <w:r>
        <w:rPr>
          <w:rFonts w:hint="eastAsia" w:ascii="仿宋_GB2312" w:eastAsia="仿宋_GB2312"/>
          <w:sz w:val="32"/>
          <w:szCs w:val="32"/>
        </w:rPr>
        <w:t>年增加</w:t>
      </w:r>
      <w:r>
        <w:rPr>
          <w:rFonts w:ascii="仿宋_GB2312" w:eastAsia="仿宋_GB2312"/>
          <w:sz w:val="32"/>
          <w:szCs w:val="32"/>
        </w:rPr>
        <w:t>31.58</w:t>
      </w:r>
      <w:r>
        <w:rPr>
          <w:rFonts w:hint="eastAsia" w:ascii="仿宋_GB2312" w:eastAsia="仿宋_GB2312"/>
          <w:sz w:val="32"/>
          <w:szCs w:val="32"/>
        </w:rPr>
        <w:t>万元，增长</w:t>
      </w:r>
      <w:r>
        <w:rPr>
          <w:rFonts w:ascii="仿宋_GB2312" w:eastAsia="仿宋_GB2312"/>
          <w:sz w:val="32"/>
          <w:szCs w:val="32"/>
        </w:rPr>
        <w:t>39.63%</w:t>
      </w:r>
      <w:r>
        <w:rPr>
          <w:rFonts w:hint="eastAsia" w:ascii="仿宋_GB2312" w:eastAsia="仿宋_GB2312"/>
          <w:sz w:val="32"/>
          <w:szCs w:val="32"/>
        </w:rPr>
        <w:t>，主要原因是人员增加。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2" w:name="_Toc15377223"/>
      <w:r>
        <w:rPr>
          <w:rFonts w:hint="eastAsia" w:ascii="仿宋" w:hAnsi="仿宋" w:eastAsia="仿宋"/>
          <w:b/>
          <w:sz w:val="32"/>
          <w:szCs w:val="32"/>
        </w:rPr>
        <w:t>（二）政府采购支出情况</w:t>
      </w:r>
      <w:bookmarkEnd w:id="52"/>
    </w:p>
    <w:p>
      <w:pPr>
        <w:spacing w:line="600" w:lineRule="exact"/>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年，金口河区自然资源局政府采购支出总额</w:t>
      </w:r>
      <w:r>
        <w:rPr>
          <w:rFonts w:ascii="仿宋_GB2312" w:eastAsia="仿宋_GB2312"/>
          <w:sz w:val="32"/>
          <w:szCs w:val="32"/>
        </w:rPr>
        <w:t>0</w:t>
      </w:r>
      <w:r>
        <w:rPr>
          <w:rFonts w:hint="eastAsia" w:ascii="仿宋_GB2312" w:eastAsia="仿宋_GB2312"/>
          <w:sz w:val="32"/>
          <w:szCs w:val="32"/>
        </w:rPr>
        <w:t>万元，其中：政府采购货物支出</w:t>
      </w:r>
      <w:r>
        <w:rPr>
          <w:rFonts w:ascii="仿宋_GB2312" w:eastAsia="仿宋_GB2312"/>
          <w:sz w:val="32"/>
          <w:szCs w:val="32"/>
        </w:rPr>
        <w:t>0</w:t>
      </w:r>
      <w:r>
        <w:rPr>
          <w:rFonts w:hint="eastAsia" w:ascii="仿宋_GB2312" w:eastAsia="仿宋_GB2312"/>
          <w:sz w:val="32"/>
          <w:szCs w:val="32"/>
        </w:rPr>
        <w:t>万元、政府采购工程支出</w:t>
      </w:r>
      <w:r>
        <w:rPr>
          <w:rFonts w:ascii="仿宋_GB2312" w:eastAsia="仿宋_GB2312"/>
          <w:sz w:val="32"/>
          <w:szCs w:val="32"/>
        </w:rPr>
        <w:t>0</w:t>
      </w:r>
      <w:r>
        <w:rPr>
          <w:rFonts w:hint="eastAsia" w:ascii="仿宋_GB2312" w:eastAsia="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万元。授予中小企业合同金额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4"/>
      <w:r>
        <w:rPr>
          <w:rFonts w:hint="eastAsia" w:ascii="仿宋" w:hAnsi="仿宋" w:eastAsia="仿宋"/>
          <w:b/>
          <w:sz w:val="32"/>
          <w:szCs w:val="32"/>
        </w:rPr>
        <w:t>（三）国有资产占有使用情况</w:t>
      </w:r>
      <w:bookmarkEnd w:id="53"/>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日，金口河区自然资源局共有车辆</w:t>
      </w:r>
      <w:r>
        <w:rPr>
          <w:rFonts w:ascii="仿宋_GB2312" w:eastAsia="仿宋_GB2312"/>
          <w:sz w:val="32"/>
          <w:szCs w:val="32"/>
        </w:rPr>
        <w:t>1</w:t>
      </w:r>
      <w:r>
        <w:rPr>
          <w:rFonts w:hint="eastAsia" w:ascii="仿宋_GB2312" w:eastAsia="仿宋_GB2312"/>
          <w:sz w:val="32"/>
          <w:szCs w:val="32"/>
        </w:rPr>
        <w:t>辆，其中：主要领导干部用车</w:t>
      </w:r>
      <w:r>
        <w:rPr>
          <w:rFonts w:ascii="仿宋_GB2312" w:eastAsia="仿宋_GB2312"/>
          <w:sz w:val="32"/>
          <w:szCs w:val="32"/>
        </w:rPr>
        <w:t>0</w:t>
      </w:r>
      <w:r>
        <w:rPr>
          <w:rFonts w:hint="eastAsia" w:ascii="仿宋_GB2312" w:eastAsia="仿宋_GB2312"/>
          <w:sz w:val="32"/>
          <w:szCs w:val="32"/>
        </w:rPr>
        <w:t>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1</w:t>
      </w:r>
      <w:r>
        <w:rPr>
          <w:rFonts w:hint="eastAsia" w:ascii="仿宋_GB2312" w:eastAsia="仿宋_GB2312"/>
          <w:sz w:val="32"/>
          <w:szCs w:val="32"/>
        </w:rPr>
        <w:t>辆。其他用车主要用于森林防火灭火巡查排查、地质灾害巡查排查、矿山巡查排查等所需的公务用车燃料费、维修费、过路过桥费、保险费等。支出单价</w:t>
      </w:r>
      <w:r>
        <w:rPr>
          <w:rFonts w:ascii="仿宋_GB2312" w:eastAsia="仿宋_GB2312"/>
          <w:sz w:val="32"/>
          <w:szCs w:val="32"/>
        </w:rPr>
        <w:t>50</w:t>
      </w:r>
      <w:r>
        <w:rPr>
          <w:rFonts w:hint="eastAsia" w:ascii="仿宋_GB2312" w:eastAsia="仿宋_GB2312"/>
          <w:sz w:val="32"/>
          <w:szCs w:val="32"/>
        </w:rPr>
        <w:t>万元以上通用设备</w:t>
      </w:r>
      <w:r>
        <w:rPr>
          <w:rFonts w:ascii="仿宋_GB2312" w:eastAsia="仿宋_GB2312"/>
          <w:sz w:val="32"/>
          <w:szCs w:val="32"/>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年度预算编制阶段，组织对增减挂钩、土地整理、地质灾害治理工程等</w:t>
      </w:r>
      <w:r>
        <w:rPr>
          <w:rFonts w:ascii="仿宋_GB2312" w:hAnsi="仿宋_GB2312" w:eastAsia="仿宋_GB2312" w:cs="仿宋_GB2312"/>
          <w:sz w:val="32"/>
          <w:szCs w:val="32"/>
        </w:rPr>
        <w:t>59</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59</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年自然资源局整体绩效评价报告》见附件（第四部分）。</w:t>
      </w:r>
    </w:p>
    <w:p>
      <w:pPr>
        <w:widowControl/>
        <w:jc w:val="left"/>
        <w:rPr>
          <w:rFonts w:ascii="仿宋_GB2312" w:eastAsia="仿宋_GB2312"/>
          <w:b/>
          <w:sz w:val="32"/>
          <w:szCs w:val="32"/>
        </w:rPr>
      </w:pPr>
    </w:p>
    <w:p>
      <w:pPr>
        <w:numPr>
          <w:ilvl w:val="0"/>
          <w:numId w:val="4"/>
        </w:numPr>
        <w:spacing w:line="600" w:lineRule="exact"/>
        <w:ind w:firstLine="660" w:firstLineChars="150"/>
        <w:jc w:val="center"/>
        <w:outlineLvl w:val="0"/>
        <w:rPr>
          <w:rFonts w:ascii="黑体" w:hAnsi="黑体" w:eastAsia="黑体"/>
          <w:bCs/>
          <w:kern w:val="44"/>
          <w:sz w:val="44"/>
          <w:szCs w:val="44"/>
        </w:rPr>
      </w:pPr>
      <w:bookmarkStart w:id="54" w:name="_Toc15396613"/>
      <w:bookmarkStart w:id="55" w:name="_Toc15377225"/>
      <w:r>
        <w:rPr>
          <w:rFonts w:hint="eastAsia" w:ascii="黑体" w:hAnsi="黑体" w:eastAsia="黑体"/>
          <w:sz w:val="44"/>
          <w:szCs w:val="44"/>
        </w:rPr>
        <w:t>名</w:t>
      </w:r>
      <w:r>
        <w:rPr>
          <w:rStyle w:val="18"/>
          <w:rFonts w:hint="eastAsia" w:ascii="黑体" w:hAnsi="黑体" w:eastAsia="黑体"/>
          <w:b w:val="0"/>
        </w:rPr>
        <w:t>词解释</w:t>
      </w:r>
      <w:bookmarkEnd w:id="54"/>
      <w:bookmarkEnd w:id="55"/>
    </w:p>
    <w:p>
      <w:pPr>
        <w:pStyle w:val="28"/>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财政拨款收入：指区级财政当年拨付的资金。</w:t>
      </w:r>
      <w:r>
        <w:rPr>
          <w:rFonts w:ascii="仿宋_GB2312" w:eastAsia="仿宋_GB2312"/>
          <w:sz w:val="32"/>
          <w:szCs w:val="32"/>
        </w:rPr>
        <w:t xml:space="preserve"> </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其他收入：指除上述“财政拨款收入”、“事业收入”、“经营收入”等以外的收入。主要是…（收入类型）等。</w:t>
      </w:r>
      <w:r>
        <w:rPr>
          <w:rFonts w:ascii="仿宋_GB2312" w:eastAsia="仿宋_GB2312"/>
          <w:sz w:val="32"/>
          <w:szCs w:val="32"/>
        </w:rPr>
        <w:t xml:space="preserve"> </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8"/>
        <w:snapToGrid w:val="0"/>
        <w:spacing w:beforeLines="50" w:afterLines="50" w:line="276" w:lineRule="auto"/>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年末结转和结余：指单位按有关规定结转到下年或以后年度继续使用的资金。</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6.207</w:t>
      </w:r>
      <w:r>
        <w:rPr>
          <w:rFonts w:hint="eastAsia" w:ascii="仿宋_GB2312" w:eastAsia="仿宋_GB2312"/>
          <w:color w:val="000000"/>
          <w:sz w:val="32"/>
          <w:szCs w:val="32"/>
        </w:rPr>
        <w:t>文化旅游体育与传媒支出：反映政府在文化、旅游、文物、体育、广播电视、电影、新闻出版等方面的支出。</w:t>
      </w:r>
    </w:p>
    <w:p>
      <w:pPr>
        <w:pStyle w:val="2"/>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2070199</w:t>
      </w:r>
      <w:r>
        <w:rPr>
          <w:rFonts w:hint="eastAsia" w:ascii="仿宋_GB2312" w:hAnsi="Times New Roman" w:eastAsia="仿宋_GB2312"/>
          <w:color w:val="000000"/>
          <w:sz w:val="32"/>
          <w:szCs w:val="32"/>
        </w:rPr>
        <w:t>其他文化和旅游支出：反映除上述项目以外其他用于文化和旅游方面的支出。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7.208</w:t>
      </w:r>
      <w:r>
        <w:rPr>
          <w:rFonts w:hint="eastAsia" w:ascii="仿宋_GB2312" w:eastAsia="仿宋_GB2312"/>
          <w:color w:val="000000"/>
          <w:sz w:val="32"/>
          <w:szCs w:val="32"/>
        </w:rPr>
        <w:t>社会保障和就业支出：反映政府在社会保障和就业方面的支出。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2080505</w:t>
      </w:r>
      <w:r>
        <w:rPr>
          <w:rFonts w:hint="eastAsia" w:ascii="仿宋_GB2312" w:eastAsia="仿宋_GB2312"/>
          <w:color w:val="000000"/>
          <w:sz w:val="32"/>
          <w:szCs w:val="32"/>
        </w:rPr>
        <w:t>机关事业单位基本养老保险缴费支出：反映机关事业单位实施养老保险制度由单位缴纳的基本养老保险费支出。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2080506</w:t>
      </w:r>
      <w:r>
        <w:rPr>
          <w:rFonts w:hint="eastAsia" w:ascii="仿宋_GB2312" w:eastAsia="仿宋_GB2312"/>
          <w:color w:val="000000"/>
          <w:sz w:val="32"/>
          <w:szCs w:val="32"/>
        </w:rPr>
        <w:t>机关事业单位职业年金缴费支出：反映机关事业单位实施养老保险制度由单位实际缴纳的职业年金支出。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2080599 </w:t>
      </w:r>
      <w:r>
        <w:rPr>
          <w:rFonts w:hint="eastAsia" w:ascii="仿宋_GB2312" w:eastAsia="仿宋_GB2312"/>
          <w:color w:val="000000"/>
          <w:sz w:val="32"/>
          <w:szCs w:val="32"/>
        </w:rPr>
        <w:t>其他行政事业单位离退休支出：反映除上述项目以外其他用于行政事业单位离退休方面的支出。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2080801 </w:t>
      </w:r>
      <w:r>
        <w:rPr>
          <w:rFonts w:hint="eastAsia" w:ascii="仿宋_GB2312" w:eastAsia="仿宋_GB2312"/>
          <w:color w:val="000000"/>
          <w:sz w:val="32"/>
          <w:szCs w:val="32"/>
        </w:rPr>
        <w:t>死亡抚恤：反映按规定用于烈士和牺牲、病故人员家属的一次性和定期抚恤金、丧葬补助费以及烈士褒扬金。</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2081199 </w:t>
      </w:r>
      <w:r>
        <w:rPr>
          <w:rFonts w:hint="eastAsia" w:ascii="仿宋_GB2312" w:eastAsia="仿宋_GB2312"/>
          <w:color w:val="000000"/>
          <w:sz w:val="32"/>
          <w:szCs w:val="32"/>
        </w:rPr>
        <w:t>其他残疾人事业支出：反映除上述项目以外其他用于残疾人事业方面的支出。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2089999 </w:t>
      </w:r>
      <w:r>
        <w:rPr>
          <w:rFonts w:hint="eastAsia" w:ascii="仿宋_GB2312" w:eastAsia="仿宋_GB2312"/>
          <w:color w:val="000000"/>
          <w:sz w:val="32"/>
          <w:szCs w:val="32"/>
        </w:rPr>
        <w:t>其他社会保障和就业支出：反映除上述项目以外其他用于社会保障和就业方面的支出。</w:t>
      </w:r>
    </w:p>
    <w:p>
      <w:pPr>
        <w:spacing w:line="560" w:lineRule="exact"/>
        <w:ind w:firstLine="480" w:firstLineChars="150"/>
        <w:rPr>
          <w:rFonts w:ascii="仿宋_GB2312" w:eastAsia="仿宋_GB2312"/>
          <w:color w:val="000000"/>
          <w:sz w:val="32"/>
          <w:szCs w:val="32"/>
        </w:rPr>
      </w:pPr>
      <w:r>
        <w:rPr>
          <w:rFonts w:ascii="仿宋_GB2312" w:eastAsia="仿宋_GB2312"/>
          <w:color w:val="000000"/>
          <w:sz w:val="32"/>
          <w:szCs w:val="32"/>
        </w:rPr>
        <w:t>8.210</w:t>
      </w:r>
      <w:r>
        <w:rPr>
          <w:rFonts w:hint="eastAsia" w:ascii="仿宋_GB2312" w:eastAsia="仿宋_GB2312"/>
          <w:color w:val="000000"/>
          <w:sz w:val="32"/>
          <w:szCs w:val="32"/>
        </w:rPr>
        <w:t>卫生健康支出</w:t>
      </w:r>
      <w:r>
        <w:rPr>
          <w:rFonts w:ascii="仿宋_GB2312" w:eastAsia="仿宋_GB2312"/>
          <w:color w:val="000000"/>
          <w:sz w:val="32"/>
          <w:szCs w:val="32"/>
        </w:rPr>
        <w:t xml:space="preserve"> </w:t>
      </w:r>
      <w:r>
        <w:rPr>
          <w:rFonts w:hint="eastAsia" w:ascii="仿宋_GB2312" w:eastAsia="仿宋_GB2312"/>
          <w:color w:val="000000"/>
          <w:sz w:val="32"/>
          <w:szCs w:val="32"/>
        </w:rPr>
        <w:t>反映政府卫生健康方面的支出。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2101101</w:t>
      </w:r>
      <w:r>
        <w:rPr>
          <w:rFonts w:hint="eastAsia" w:ascii="仿宋_GB2312" w:eastAsia="仿宋_GB2312"/>
          <w:color w:val="000000"/>
          <w:sz w:val="32"/>
          <w:szCs w:val="32"/>
        </w:rPr>
        <w:t>行政单位医疗：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2101102</w:t>
      </w:r>
      <w:r>
        <w:rPr>
          <w:rFonts w:hint="eastAsia" w:ascii="仿宋_GB2312" w:eastAsia="仿宋_GB2312"/>
          <w:color w:val="000000"/>
          <w:sz w:val="32"/>
          <w:szCs w:val="32"/>
        </w:rPr>
        <w:t>事业单位医疗：反映财政部门安排的事业单位基本医疗保险缴费经费，未参加医疗保险的事业单位的公费医疗经费，按国家规定享受离休人员待遇的医疗经费。</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9.211</w:t>
      </w:r>
      <w:r>
        <w:rPr>
          <w:rFonts w:hint="eastAsia" w:ascii="仿宋_GB2312" w:eastAsia="仿宋_GB2312"/>
          <w:color w:val="000000"/>
          <w:sz w:val="32"/>
          <w:szCs w:val="32"/>
        </w:rPr>
        <w:t>节能环保支出：反映政府节能环保支出。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2110501</w:t>
      </w:r>
      <w:r>
        <w:rPr>
          <w:rFonts w:hint="eastAsia" w:ascii="仿宋_GB2312" w:eastAsia="仿宋_GB2312"/>
          <w:color w:val="000000"/>
          <w:sz w:val="32"/>
          <w:szCs w:val="32"/>
        </w:rPr>
        <w:t>森林管护：反映专项用于森林资源管护所发生的各项补助支出。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2110502</w:t>
      </w:r>
      <w:r>
        <w:rPr>
          <w:rFonts w:hint="eastAsia" w:ascii="仿宋_GB2312" w:eastAsia="仿宋_GB2312"/>
          <w:color w:val="000000"/>
          <w:sz w:val="32"/>
          <w:szCs w:val="32"/>
        </w:rPr>
        <w:t>社会保险补助：反映专项用于由于木材减产或停产造成实施单位应缴纳社会保险费缺口的补助支出。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2110599</w:t>
      </w:r>
      <w:r>
        <w:rPr>
          <w:rFonts w:hint="eastAsia" w:ascii="仿宋_GB2312" w:eastAsia="仿宋_GB2312"/>
          <w:color w:val="000000"/>
          <w:sz w:val="32"/>
          <w:szCs w:val="32"/>
        </w:rPr>
        <w:t>其他天然林保护支出：反映除上述项目以外其他用于天然林保护方面的支出。</w:t>
      </w:r>
    </w:p>
    <w:p>
      <w:pPr>
        <w:pStyle w:val="2"/>
        <w:rPr>
          <w:rFonts w:ascii="仿宋_GB2312" w:eastAsia="仿宋_GB2312"/>
          <w:color w:val="000000"/>
          <w:sz w:val="32"/>
          <w:szCs w:val="32"/>
        </w:rPr>
      </w:pPr>
      <w:r>
        <w:t xml:space="preserve">        </w:t>
      </w:r>
      <w:r>
        <w:rPr>
          <w:rFonts w:ascii="仿宋_GB2312" w:eastAsia="仿宋_GB2312"/>
          <w:color w:val="000000"/>
          <w:sz w:val="32"/>
          <w:szCs w:val="32"/>
        </w:rPr>
        <w:t>10.212</w:t>
      </w:r>
      <w:r>
        <w:rPr>
          <w:rFonts w:hint="eastAsia" w:ascii="仿宋_GB2312" w:eastAsia="仿宋_GB2312"/>
          <w:color w:val="000000"/>
          <w:sz w:val="32"/>
          <w:szCs w:val="32"/>
        </w:rPr>
        <w:t>城乡社区支出：反映政府城乡社区事务支出</w:t>
      </w:r>
    </w:p>
    <w:p>
      <w:pPr>
        <w:pStyle w:val="2"/>
        <w:ind w:firstLine="800" w:firstLineChars="250"/>
        <w:rPr>
          <w:rFonts w:ascii="仿宋_GB2312" w:eastAsia="仿宋_GB2312"/>
          <w:color w:val="000000"/>
          <w:sz w:val="32"/>
          <w:szCs w:val="32"/>
        </w:rPr>
      </w:pPr>
      <w:r>
        <w:rPr>
          <w:rFonts w:ascii="仿宋_GB2312" w:eastAsia="仿宋_GB2312"/>
          <w:color w:val="000000"/>
          <w:sz w:val="32"/>
          <w:szCs w:val="32"/>
        </w:rPr>
        <w:t>2120199</w:t>
      </w:r>
      <w:r>
        <w:rPr>
          <w:rFonts w:hint="eastAsia" w:ascii="仿宋_GB2312" w:eastAsia="仿宋_GB2312"/>
          <w:color w:val="000000"/>
          <w:sz w:val="32"/>
          <w:szCs w:val="32"/>
        </w:rPr>
        <w:t>其他城乡社区管理事务支出：反映除上述项目以外其他用于城乡社区管理事务方面的支出。</w:t>
      </w:r>
    </w:p>
    <w:p>
      <w:pPr>
        <w:pStyle w:val="2"/>
        <w:ind w:firstLine="800" w:firstLineChars="250"/>
        <w:rPr>
          <w:rFonts w:ascii="仿宋_GB2312" w:eastAsia="仿宋_GB2312"/>
          <w:color w:val="000000"/>
          <w:sz w:val="32"/>
          <w:szCs w:val="32"/>
        </w:rPr>
      </w:pPr>
      <w:r>
        <w:rPr>
          <w:rFonts w:ascii="仿宋_GB2312" w:eastAsia="仿宋_GB2312"/>
          <w:color w:val="000000"/>
          <w:sz w:val="32"/>
          <w:szCs w:val="32"/>
        </w:rPr>
        <w:t>2120399</w:t>
      </w:r>
      <w:r>
        <w:rPr>
          <w:rFonts w:hint="eastAsia" w:ascii="仿宋_GB2312" w:eastAsia="仿宋_GB2312"/>
          <w:color w:val="000000"/>
          <w:sz w:val="32"/>
          <w:szCs w:val="32"/>
        </w:rPr>
        <w:t>其他城乡社区公共设施支出：反映除上述项目以外其他用于城乡社区公共设施方面的支出。</w:t>
      </w:r>
    </w:p>
    <w:p>
      <w:pPr>
        <w:pStyle w:val="2"/>
        <w:ind w:firstLine="800" w:firstLineChars="250"/>
        <w:rPr>
          <w:rFonts w:ascii="仿宋_GB2312" w:eastAsia="仿宋_GB2312"/>
          <w:color w:val="000000"/>
          <w:sz w:val="32"/>
          <w:szCs w:val="32"/>
        </w:rPr>
      </w:pPr>
      <w:r>
        <w:rPr>
          <w:rFonts w:ascii="仿宋_GB2312" w:eastAsia="仿宋_GB2312"/>
          <w:color w:val="000000"/>
          <w:sz w:val="32"/>
          <w:szCs w:val="32"/>
        </w:rPr>
        <w:t>2120801</w:t>
      </w:r>
      <w:r>
        <w:rPr>
          <w:rFonts w:hint="eastAsia" w:ascii="仿宋_GB2312" w:eastAsia="仿宋_GB2312"/>
          <w:color w:val="000000"/>
          <w:sz w:val="32"/>
          <w:szCs w:val="32"/>
        </w:rPr>
        <w:t>征地拆迁和补偿支出：反映新疆生产建设兵团和地方政府在征地拆迁和收购土地过程中支付的土地补偿费、安置补助费、地上附着物和青苗补偿费、拆迁补偿费支出。</w:t>
      </w:r>
    </w:p>
    <w:p>
      <w:pPr>
        <w:pStyle w:val="2"/>
        <w:ind w:firstLine="800" w:firstLineChars="250"/>
        <w:rPr>
          <w:rFonts w:ascii="仿宋_GB2312" w:eastAsia="仿宋_GB2312"/>
          <w:color w:val="000000"/>
          <w:sz w:val="32"/>
          <w:szCs w:val="32"/>
        </w:rPr>
      </w:pPr>
      <w:r>
        <w:rPr>
          <w:rFonts w:ascii="仿宋_GB2312" w:eastAsia="仿宋_GB2312"/>
          <w:color w:val="000000"/>
          <w:sz w:val="32"/>
          <w:szCs w:val="32"/>
        </w:rPr>
        <w:t>2120802</w:t>
      </w:r>
      <w:r>
        <w:rPr>
          <w:rFonts w:hint="eastAsia" w:ascii="仿宋_GB2312" w:eastAsia="仿宋_GB2312"/>
          <w:color w:val="000000"/>
          <w:sz w:val="32"/>
          <w:szCs w:val="32"/>
        </w:rPr>
        <w:t>土地开发支出：反映新疆生产建设兵团和地方政府用于前期土地开发性支出以及与前期土地开发项目的费用等支出。</w:t>
      </w:r>
    </w:p>
    <w:p>
      <w:pPr>
        <w:pStyle w:val="2"/>
        <w:ind w:firstLine="800" w:firstLineChars="250"/>
        <w:rPr>
          <w:rFonts w:ascii="仿宋_GB2312" w:eastAsia="仿宋_GB2312"/>
          <w:color w:val="000000"/>
          <w:sz w:val="32"/>
          <w:szCs w:val="32"/>
        </w:rPr>
      </w:pPr>
      <w:r>
        <w:rPr>
          <w:rFonts w:ascii="仿宋_GB2312" w:eastAsia="仿宋_GB2312"/>
          <w:color w:val="000000"/>
          <w:sz w:val="32"/>
          <w:szCs w:val="32"/>
        </w:rPr>
        <w:t>2120804</w:t>
      </w:r>
      <w:r>
        <w:rPr>
          <w:rFonts w:hint="eastAsia" w:ascii="仿宋_GB2312" w:eastAsia="仿宋_GB2312"/>
          <w:color w:val="000000"/>
          <w:sz w:val="32"/>
          <w:szCs w:val="32"/>
        </w:rPr>
        <w:t>农村基础设施建设支出：反映土地出让收入用于农村供水保障、村庄公共设施建设和管护以及与农业农村直接相关的以工代赈等方面的支出。</w:t>
      </w:r>
    </w:p>
    <w:p>
      <w:pPr>
        <w:pStyle w:val="2"/>
        <w:ind w:firstLine="640" w:firstLineChars="200"/>
        <w:rPr>
          <w:rFonts w:ascii="仿宋_GB2312" w:eastAsia="仿宋_GB2312"/>
          <w:color w:val="000000"/>
          <w:sz w:val="32"/>
          <w:szCs w:val="32"/>
        </w:rPr>
      </w:pPr>
      <w:r>
        <w:rPr>
          <w:rFonts w:ascii="仿宋_GB2312" w:eastAsia="仿宋_GB2312"/>
          <w:color w:val="000000"/>
          <w:sz w:val="32"/>
          <w:szCs w:val="32"/>
        </w:rPr>
        <w:t>2120805</w:t>
      </w:r>
      <w:r>
        <w:rPr>
          <w:rFonts w:hint="eastAsia" w:ascii="仿宋_GB2312" w:eastAsia="仿宋_GB2312"/>
          <w:color w:val="000000"/>
          <w:sz w:val="32"/>
          <w:szCs w:val="32"/>
        </w:rPr>
        <w:t>补助被征地农民支出：反映土地出让收入用于补助被征地农民社会保障支出以及保持被征地农民原有生活水平支出。</w:t>
      </w:r>
    </w:p>
    <w:p>
      <w:pPr>
        <w:pStyle w:val="2"/>
        <w:ind w:firstLine="640" w:firstLineChars="200"/>
        <w:rPr>
          <w:rFonts w:ascii="仿宋_GB2312" w:eastAsia="仿宋_GB2312"/>
          <w:color w:val="000000"/>
          <w:sz w:val="32"/>
          <w:szCs w:val="32"/>
        </w:rPr>
      </w:pPr>
      <w:r>
        <w:rPr>
          <w:rFonts w:ascii="仿宋_GB2312" w:eastAsia="仿宋_GB2312"/>
          <w:color w:val="000000"/>
          <w:sz w:val="32"/>
          <w:szCs w:val="32"/>
        </w:rPr>
        <w:t>2120806</w:t>
      </w:r>
      <w:r>
        <w:rPr>
          <w:rFonts w:hint="eastAsia" w:ascii="仿宋_GB2312" w:eastAsia="仿宋_GB2312"/>
          <w:color w:val="000000"/>
          <w:sz w:val="32"/>
          <w:szCs w:val="32"/>
        </w:rPr>
        <w:t>土地出让业务支出：反映土地出让收入用于土地出让业务费用的开支。</w:t>
      </w:r>
    </w:p>
    <w:p>
      <w:pPr>
        <w:pStyle w:val="2"/>
        <w:ind w:firstLine="640" w:firstLineChars="200"/>
        <w:rPr>
          <w:rFonts w:ascii="仿宋_GB2312" w:eastAsia="仿宋_GB2312"/>
          <w:color w:val="000000"/>
          <w:sz w:val="32"/>
          <w:szCs w:val="32"/>
        </w:rPr>
      </w:pPr>
      <w:r>
        <w:rPr>
          <w:rFonts w:ascii="仿宋_GB2312" w:eastAsia="仿宋_GB2312"/>
          <w:color w:val="000000"/>
          <w:sz w:val="32"/>
          <w:szCs w:val="32"/>
        </w:rPr>
        <w:t>2120899</w:t>
      </w:r>
      <w:r>
        <w:rPr>
          <w:rFonts w:hint="eastAsia" w:ascii="仿宋_GB2312" w:eastAsia="仿宋_GB2312"/>
          <w:color w:val="000000"/>
          <w:sz w:val="32"/>
          <w:szCs w:val="32"/>
        </w:rPr>
        <w:t>其他国有土地使用权出让安排的支出：反映土地出让收入用于其他方面的支出。不包括市县政府当年按规定用于土地出让收入向中央和省级政府缴纳的新增建设用地土地有偿使用费的支出。</w:t>
      </w:r>
    </w:p>
    <w:p>
      <w:pPr>
        <w:pStyle w:val="2"/>
        <w:ind w:firstLine="640" w:firstLineChars="200"/>
        <w:rPr>
          <w:rFonts w:ascii="仿宋_GB2312" w:eastAsia="仿宋_GB2312"/>
          <w:color w:val="000000"/>
          <w:sz w:val="32"/>
          <w:szCs w:val="32"/>
        </w:rPr>
      </w:pPr>
      <w:r>
        <w:rPr>
          <w:rFonts w:ascii="仿宋_GB2312" w:eastAsia="仿宋_GB2312"/>
          <w:color w:val="000000"/>
          <w:sz w:val="32"/>
          <w:szCs w:val="32"/>
        </w:rPr>
        <w:t>21211</w:t>
      </w:r>
      <w:r>
        <w:rPr>
          <w:rFonts w:hint="eastAsia" w:ascii="仿宋_GB2312" w:eastAsia="仿宋_GB2312"/>
          <w:color w:val="000000"/>
          <w:sz w:val="32"/>
          <w:szCs w:val="32"/>
        </w:rPr>
        <w:t>农业土地开发资金安排的支出：反映从计提的农业土地开发资金中安排用于农业土地开发的支出。</w:t>
      </w:r>
    </w:p>
    <w:p>
      <w:pPr>
        <w:pStyle w:val="2"/>
        <w:ind w:firstLine="640" w:firstLineChars="200"/>
        <w:rPr>
          <w:rFonts w:ascii="仿宋_GB2312" w:eastAsia="仿宋_GB2312"/>
          <w:color w:val="000000"/>
          <w:sz w:val="32"/>
          <w:szCs w:val="32"/>
        </w:rPr>
      </w:pPr>
      <w:r>
        <w:rPr>
          <w:rFonts w:ascii="仿宋_GB2312" w:eastAsia="仿宋_GB2312"/>
          <w:color w:val="000000"/>
          <w:sz w:val="32"/>
          <w:szCs w:val="32"/>
        </w:rPr>
        <w:t>2121100</w:t>
      </w:r>
      <w:r>
        <w:rPr>
          <w:rFonts w:hint="eastAsia" w:ascii="仿宋_GB2312" w:eastAsia="仿宋_GB2312"/>
          <w:color w:val="000000"/>
          <w:sz w:val="32"/>
          <w:szCs w:val="32"/>
        </w:rPr>
        <w:t>农业土地开发资金安排的支出：反映从计提的农业土地开发资金中安排用于农业土地开发的支出。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11.213</w:t>
      </w:r>
      <w:r>
        <w:rPr>
          <w:rFonts w:hint="eastAsia" w:ascii="仿宋_GB2312" w:eastAsia="仿宋_GB2312"/>
          <w:color w:val="000000"/>
          <w:sz w:val="32"/>
          <w:szCs w:val="32"/>
        </w:rPr>
        <w:t>农林水支出：反映政府农林水事务支出。</w:t>
      </w:r>
    </w:p>
    <w:p>
      <w:pPr>
        <w:widowControl/>
        <w:spacing w:line="600" w:lineRule="atLeast"/>
        <w:ind w:firstLine="645"/>
        <w:jc w:val="left"/>
        <w:rPr>
          <w:rFonts w:ascii="仿宋_GB2312" w:eastAsia="仿宋_GB2312"/>
          <w:color w:val="000000"/>
          <w:sz w:val="32"/>
          <w:szCs w:val="32"/>
        </w:rPr>
      </w:pPr>
      <w:r>
        <w:rPr>
          <w:rFonts w:ascii="仿宋_GB2312" w:eastAsia="仿宋_GB2312"/>
          <w:color w:val="000000"/>
          <w:sz w:val="32"/>
          <w:szCs w:val="32"/>
        </w:rPr>
        <w:t>2130135</w:t>
      </w:r>
      <w:r>
        <w:rPr>
          <w:rFonts w:hint="eastAsia" w:ascii="仿宋_GB2312" w:eastAsia="仿宋_GB2312"/>
          <w:color w:val="000000"/>
          <w:sz w:val="32"/>
          <w:szCs w:val="32"/>
        </w:rPr>
        <w:t>农业资源修复与利用：反映用于耕地质量保护、草原草场利用，渔业水域资源环境保护，农业品种改良提升，以及农业生物资源调研收集、鉴定评论、保存利用等方面的支出。</w:t>
      </w:r>
    </w:p>
    <w:p>
      <w:pPr>
        <w:pStyle w:val="2"/>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2130199</w:t>
      </w:r>
      <w:r>
        <w:rPr>
          <w:rFonts w:hint="eastAsia" w:ascii="仿宋_GB2312" w:hAnsi="Times New Roman" w:eastAsia="仿宋_GB2312"/>
          <w:color w:val="000000"/>
          <w:sz w:val="32"/>
          <w:szCs w:val="32"/>
        </w:rPr>
        <w:t>其他农业农村支出：反映除上述项目以外其他用于农业农村方面的支出。</w:t>
      </w:r>
    </w:p>
    <w:p>
      <w:pPr>
        <w:widowControl/>
        <w:spacing w:line="600" w:lineRule="atLeast"/>
        <w:ind w:firstLine="480" w:firstLineChars="150"/>
        <w:jc w:val="left"/>
        <w:rPr>
          <w:rFonts w:ascii="仿宋_GB2312" w:eastAsia="仿宋_GB2312"/>
          <w:color w:val="000000"/>
          <w:sz w:val="32"/>
          <w:szCs w:val="32"/>
        </w:rPr>
      </w:pPr>
      <w:r>
        <w:rPr>
          <w:rFonts w:ascii="仿宋_GB2312" w:eastAsia="仿宋_GB2312"/>
          <w:color w:val="000000"/>
          <w:sz w:val="32"/>
          <w:szCs w:val="32"/>
        </w:rPr>
        <w:t xml:space="preserve"> 2130205</w:t>
      </w:r>
      <w:r>
        <w:rPr>
          <w:rFonts w:hint="eastAsia" w:ascii="仿宋_GB2312" w:eastAsia="仿宋_GB2312"/>
          <w:color w:val="000000"/>
          <w:sz w:val="32"/>
          <w:szCs w:val="32"/>
        </w:rPr>
        <w:t>森林培育</w:t>
      </w:r>
      <w:r>
        <w:rPr>
          <w:rFonts w:ascii="仿宋_GB2312" w:eastAsia="仿宋_GB2312"/>
          <w:color w:val="000000"/>
          <w:sz w:val="32"/>
          <w:szCs w:val="32"/>
        </w:rPr>
        <w:t>:</w:t>
      </w:r>
      <w:r>
        <w:rPr>
          <w:rFonts w:hint="eastAsia" w:ascii="仿宋_GB2312" w:eastAsia="仿宋_GB2312"/>
          <w:color w:val="000000"/>
          <w:sz w:val="32"/>
          <w:szCs w:val="32"/>
        </w:rPr>
        <w:t>反映育苗（种）、造林、抚育、退化林修复、义务植树以及生物质能源建设等方面的支出。</w:t>
      </w:r>
    </w:p>
    <w:p>
      <w:pPr>
        <w:widowControl/>
        <w:spacing w:line="600" w:lineRule="atLeast"/>
        <w:ind w:firstLine="480" w:firstLineChars="150"/>
        <w:jc w:val="left"/>
        <w:rPr>
          <w:rFonts w:ascii="仿宋_GB2312" w:eastAsia="仿宋_GB2312"/>
          <w:color w:val="000000"/>
          <w:sz w:val="32"/>
          <w:szCs w:val="32"/>
        </w:rPr>
      </w:pPr>
      <w:r>
        <w:rPr>
          <w:rFonts w:ascii="仿宋_GB2312" w:eastAsia="仿宋_GB2312"/>
          <w:color w:val="000000"/>
          <w:sz w:val="32"/>
          <w:szCs w:val="32"/>
        </w:rPr>
        <w:t xml:space="preserve"> 2130207</w:t>
      </w:r>
      <w:r>
        <w:rPr>
          <w:rFonts w:hint="eastAsia" w:ascii="仿宋_GB2312" w:eastAsia="仿宋_GB2312"/>
          <w:color w:val="000000"/>
          <w:sz w:val="32"/>
          <w:szCs w:val="32"/>
        </w:rPr>
        <w:t>森林资源管理：反映森林资源核查、监测、评估、经营利用、林地保护等方面的支出。</w:t>
      </w:r>
    </w:p>
    <w:p>
      <w:pPr>
        <w:widowControl/>
        <w:spacing w:line="600" w:lineRule="atLeast"/>
        <w:ind w:firstLine="640" w:firstLineChars="200"/>
        <w:jc w:val="left"/>
        <w:rPr>
          <w:rFonts w:ascii="仿宋_GB2312" w:eastAsia="仿宋_GB2312"/>
          <w:color w:val="000000"/>
          <w:sz w:val="32"/>
          <w:szCs w:val="32"/>
        </w:rPr>
      </w:pPr>
      <w:r>
        <w:rPr>
          <w:rFonts w:ascii="仿宋_GB2312" w:eastAsia="仿宋_GB2312"/>
          <w:color w:val="000000"/>
          <w:sz w:val="32"/>
          <w:szCs w:val="32"/>
        </w:rPr>
        <w:t>2130209</w:t>
      </w:r>
      <w:r>
        <w:rPr>
          <w:rFonts w:hint="eastAsia" w:ascii="仿宋_GB2312" w:eastAsia="仿宋_GB2312"/>
          <w:color w:val="000000"/>
          <w:sz w:val="32"/>
          <w:szCs w:val="32"/>
        </w:rPr>
        <w:t>森林生态效益补偿：反映用于公益林保护和管理等方面的支出。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2130212 </w:t>
      </w:r>
      <w:r>
        <w:rPr>
          <w:rFonts w:hint="eastAsia" w:ascii="仿宋_GB2312" w:eastAsia="仿宋_GB2312"/>
          <w:color w:val="000000"/>
          <w:sz w:val="32"/>
          <w:szCs w:val="32"/>
        </w:rPr>
        <w:t>湿地保护：反映湿地保护和管理方面的支出。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2130299</w:t>
      </w:r>
      <w:r>
        <w:rPr>
          <w:rFonts w:hint="eastAsia" w:ascii="仿宋_GB2312" w:eastAsia="仿宋_GB2312"/>
          <w:color w:val="000000"/>
          <w:sz w:val="32"/>
          <w:szCs w:val="32"/>
        </w:rPr>
        <w:t>其他林业和草原支出：反映除上述项目以外其他用于林业和草原方面的支出。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2130599</w:t>
      </w:r>
      <w:r>
        <w:rPr>
          <w:rFonts w:hint="eastAsia" w:ascii="仿宋_GB2312" w:eastAsia="仿宋_GB2312"/>
          <w:color w:val="000000"/>
          <w:sz w:val="32"/>
          <w:szCs w:val="32"/>
        </w:rPr>
        <w:t>其他巩固脱贫衔接乡村振兴支出：反映除上述项目以外其他用于巩固拓展脱贫攻坚成果同乡村振兴有效衔接方面的支出。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2130803</w:t>
      </w:r>
      <w:r>
        <w:rPr>
          <w:rFonts w:hint="eastAsia" w:ascii="仿宋_GB2312" w:eastAsia="仿宋_GB2312"/>
          <w:color w:val="000000"/>
          <w:sz w:val="32"/>
          <w:szCs w:val="32"/>
        </w:rPr>
        <w:t>农业保险保费补贴：反映对农民或农业生产经营组织投保农业保险给予的补贴。</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12.220</w:t>
      </w:r>
      <w:r>
        <w:rPr>
          <w:rFonts w:hint="eastAsia" w:ascii="仿宋_GB2312" w:eastAsia="仿宋_GB2312"/>
          <w:color w:val="000000"/>
          <w:sz w:val="32"/>
          <w:szCs w:val="32"/>
        </w:rPr>
        <w:t>自然资源海洋气候等支出：反映政府用于自然资源、海洋、测绘、气象等公益服务事业方面的支出。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2200101</w:t>
      </w:r>
      <w:r>
        <w:rPr>
          <w:rFonts w:hint="eastAsia" w:ascii="仿宋_GB2312" w:eastAsia="仿宋_GB2312"/>
          <w:color w:val="000000"/>
          <w:sz w:val="32"/>
          <w:szCs w:val="32"/>
        </w:rPr>
        <w:t>行政运行（自然）</w:t>
      </w:r>
      <w:r>
        <w:rPr>
          <w:rFonts w:ascii="仿宋_GB2312" w:eastAsia="仿宋_GB2312"/>
          <w:color w:val="000000"/>
          <w:sz w:val="32"/>
          <w:szCs w:val="32"/>
        </w:rPr>
        <w:t>:</w:t>
      </w:r>
      <w:r>
        <w:rPr>
          <w:rFonts w:hint="eastAsia" w:ascii="仿宋_GB2312" w:eastAsia="仿宋_GB2312"/>
          <w:color w:val="000000"/>
          <w:sz w:val="32"/>
          <w:szCs w:val="32"/>
        </w:rPr>
        <w:t>反映行政单位（包括公务员管理的事业单位）的基本支出。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2200102</w:t>
      </w:r>
      <w:r>
        <w:rPr>
          <w:rFonts w:hint="eastAsia" w:ascii="仿宋_GB2312" w:eastAsia="仿宋_GB2312"/>
          <w:color w:val="000000"/>
          <w:sz w:val="32"/>
          <w:szCs w:val="32"/>
        </w:rPr>
        <w:t>一般行政管理事务：反映行政单位（包括公务员管理的事业单位）未单独设置项级科目的其他项目支出。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2200104</w:t>
      </w:r>
      <w:r>
        <w:rPr>
          <w:rFonts w:hint="eastAsia" w:ascii="仿宋_GB2312" w:eastAsia="仿宋_GB2312"/>
          <w:color w:val="000000"/>
          <w:sz w:val="32"/>
          <w:szCs w:val="32"/>
        </w:rPr>
        <w:t>自然资源规划及管理：反映用于国土空间规划、国土空间开发适宜性评价等方面的支出。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2200106</w:t>
      </w:r>
      <w:r>
        <w:rPr>
          <w:rFonts w:hint="eastAsia" w:ascii="仿宋_GB2312" w:eastAsia="仿宋_GB2312"/>
          <w:color w:val="000000"/>
          <w:sz w:val="32"/>
          <w:szCs w:val="32"/>
        </w:rPr>
        <w:t>自然资源利用与保护：反映用于自然资源有偿使用与合理开发利用，国土空间生态修复，国土整治，耕地保护等方面的支出。</w:t>
      </w:r>
    </w:p>
    <w:p>
      <w:pPr>
        <w:pStyle w:val="2"/>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2200108</w:t>
      </w:r>
      <w:r>
        <w:rPr>
          <w:rFonts w:hint="eastAsia" w:ascii="仿宋_GB2312" w:hAnsi="Times New Roman" w:eastAsia="仿宋_GB2312"/>
          <w:color w:val="000000"/>
          <w:sz w:val="32"/>
          <w:szCs w:val="32"/>
        </w:rPr>
        <w:t>自然资源行业业务管理</w:t>
      </w:r>
      <w:r>
        <w:rPr>
          <w:rFonts w:ascii="仿宋_GB2312" w:hAnsi="Times New Roman" w:eastAsia="仿宋_GB2312"/>
          <w:color w:val="000000"/>
          <w:sz w:val="32"/>
          <w:szCs w:val="32"/>
        </w:rPr>
        <w:t xml:space="preserve"> </w:t>
      </w:r>
      <w:r>
        <w:rPr>
          <w:rFonts w:hint="eastAsia" w:ascii="仿宋_GB2312" w:hAnsi="Times New Roman" w:eastAsia="仿宋_GB2312"/>
          <w:color w:val="000000"/>
          <w:sz w:val="32"/>
          <w:szCs w:val="32"/>
        </w:rPr>
        <w:t>反映自然资源行业业务管理经费支出，包括行业标准和规程、政策法规、审计监督、队伍建设等方面的支出。</w:t>
      </w:r>
    </w:p>
    <w:p>
      <w:pPr>
        <w:pStyle w:val="2"/>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2200109</w:t>
      </w:r>
      <w:r>
        <w:rPr>
          <w:rFonts w:hint="eastAsia" w:ascii="仿宋_GB2312" w:hAnsi="Times New Roman" w:eastAsia="仿宋_GB2312"/>
          <w:color w:val="000000"/>
          <w:sz w:val="32"/>
          <w:szCs w:val="32"/>
        </w:rPr>
        <w:t>自然资源调查与确权登记</w:t>
      </w:r>
      <w:r>
        <w:rPr>
          <w:rFonts w:ascii="仿宋_GB2312" w:hAnsi="Times New Roman" w:eastAsia="仿宋_GB2312"/>
          <w:color w:val="000000"/>
          <w:sz w:val="32"/>
          <w:szCs w:val="32"/>
        </w:rPr>
        <w:t xml:space="preserve"> </w:t>
      </w:r>
      <w:r>
        <w:rPr>
          <w:rFonts w:hint="eastAsia" w:ascii="仿宋_GB2312" w:hAnsi="Times New Roman" w:eastAsia="仿宋_GB2312"/>
          <w:color w:val="000000"/>
          <w:sz w:val="32"/>
          <w:szCs w:val="32"/>
        </w:rPr>
        <w:t>反映自然资源部门用于自然资源调查监测评价，自然资源统一确权登记等方面的支出。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2200113</w:t>
      </w:r>
      <w:r>
        <w:rPr>
          <w:rFonts w:hint="eastAsia" w:ascii="仿宋_GB2312" w:eastAsia="仿宋_GB2312"/>
          <w:color w:val="000000"/>
          <w:sz w:val="32"/>
          <w:szCs w:val="32"/>
        </w:rPr>
        <w:t>地质矿产资源与环境调查：反映用于中国地质调查局开展陆域海域公益性基础地质调查、重要能源资源矿产调查、服务国民经济和生态文明建设，开展重要经济区和城市群综合地质调查、地质灾害隐患和水文地质环境调查；服务“一带一路”、军民融合等国家重大战略，开展相关地质调查工作；以及加强地质资源环境信息化建设，提高地质调查能力和科技水平等相关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2200150</w:t>
      </w:r>
      <w:r>
        <w:rPr>
          <w:rFonts w:hint="eastAsia" w:ascii="仿宋_GB2312" w:eastAsia="仿宋_GB2312"/>
          <w:color w:val="000000"/>
          <w:sz w:val="32"/>
          <w:szCs w:val="32"/>
        </w:rPr>
        <w:t>事业运行（自然）：反映事业单位的基本支出，不包括行政单位（包括实行公务员管理的事业单位）后勤服务中心、医务室等附属事业单位</w:t>
      </w:r>
      <w:r>
        <w:rPr>
          <w:rFonts w:ascii="仿宋_GB2312" w:eastAsia="仿宋_GB2312"/>
          <w:color w:val="000000"/>
          <w:sz w:val="32"/>
          <w:szCs w:val="32"/>
        </w:rPr>
        <w:t xml:space="preserve"> </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2200199</w:t>
      </w:r>
      <w:r>
        <w:rPr>
          <w:rFonts w:hint="eastAsia" w:ascii="仿宋_GB2312" w:eastAsia="仿宋_GB2312"/>
          <w:color w:val="000000"/>
          <w:sz w:val="32"/>
          <w:szCs w:val="32"/>
        </w:rPr>
        <w:t>其他自然资源事务支出：反映除上述项目以外其他用于自然资源事务方面的支出。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13.221</w:t>
      </w:r>
      <w:r>
        <w:rPr>
          <w:rFonts w:hint="eastAsia" w:ascii="仿宋_GB2312" w:eastAsia="仿宋_GB2312"/>
          <w:color w:val="000000"/>
          <w:sz w:val="32"/>
          <w:szCs w:val="32"/>
        </w:rPr>
        <w:t>住房保障支出</w:t>
      </w:r>
      <w:r>
        <w:rPr>
          <w:rFonts w:ascii="仿宋_GB2312" w:eastAsia="仿宋_GB2312"/>
          <w:color w:val="000000"/>
          <w:sz w:val="32"/>
          <w:szCs w:val="32"/>
        </w:rPr>
        <w:t xml:space="preserve"> </w:t>
      </w:r>
      <w:r>
        <w:rPr>
          <w:rFonts w:hint="eastAsia" w:ascii="仿宋_GB2312" w:eastAsia="仿宋_GB2312"/>
          <w:color w:val="000000"/>
          <w:sz w:val="32"/>
          <w:szCs w:val="32"/>
        </w:rPr>
        <w:t>：集中反映政府用于住房方面的支出。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2210201</w:t>
      </w:r>
      <w:r>
        <w:rPr>
          <w:rFonts w:hint="eastAsia" w:ascii="仿宋_GB2312" w:eastAsia="仿宋_GB2312"/>
          <w:color w:val="000000"/>
          <w:sz w:val="32"/>
          <w:szCs w:val="32"/>
        </w:rPr>
        <w:t>住房公积金：反映行政事业单位按人力资源和社会保障部、财政部规定的基本工资和津贴补贴以及规定比例为职工缴纳的住房公积金。</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14.224</w:t>
      </w:r>
      <w:r>
        <w:rPr>
          <w:rFonts w:hint="eastAsia" w:ascii="仿宋_GB2312" w:eastAsia="仿宋_GB2312"/>
          <w:color w:val="000000"/>
          <w:sz w:val="32"/>
          <w:szCs w:val="32"/>
        </w:rPr>
        <w:t>灾害防治及应急管理支出：反映政府用于自然灾害防治、安全生产监管及应急管理等方面的支出。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2240601</w:t>
      </w:r>
      <w:r>
        <w:rPr>
          <w:rFonts w:hint="eastAsia" w:ascii="仿宋_GB2312" w:eastAsia="仿宋_GB2312"/>
          <w:color w:val="000000"/>
          <w:sz w:val="32"/>
          <w:szCs w:val="32"/>
        </w:rPr>
        <w:t>地质灾害防治：反映防治地质灾害方面的支出。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2240602</w:t>
      </w:r>
      <w:r>
        <w:rPr>
          <w:rFonts w:hint="eastAsia" w:ascii="仿宋_GB2312" w:eastAsia="仿宋_GB2312"/>
          <w:color w:val="000000"/>
          <w:sz w:val="32"/>
          <w:szCs w:val="32"/>
        </w:rPr>
        <w:t>森林草原防灾减灾：反映防治森林草原、自然水旱灾害等发生的支出。</w:t>
      </w:r>
    </w:p>
    <w:p>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17.</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18.</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both"/>
        <w:outlineLvl w:val="0"/>
        <w:rPr>
          <w:rFonts w:ascii="黑体" w:hAnsi="黑体" w:eastAsia="黑体"/>
          <w:color w:val="000000"/>
          <w:sz w:val="44"/>
          <w:szCs w:val="44"/>
        </w:rPr>
      </w:pPr>
    </w:p>
    <w:p>
      <w:pPr>
        <w:spacing w:line="600" w:lineRule="exact"/>
        <w:jc w:val="center"/>
        <w:outlineLvl w:val="0"/>
        <w:rPr>
          <w:rStyle w:val="18"/>
          <w:rFonts w:ascii="黑体" w:hAnsi="黑体" w:eastAsia="黑体"/>
          <w:b w:val="0"/>
          <w:color w:val="000000"/>
        </w:rPr>
      </w:pPr>
      <w:r>
        <w:rPr>
          <w:rFonts w:hint="eastAsia" w:ascii="黑体" w:hAnsi="黑体" w:eastAsia="黑体"/>
          <w:color w:val="000000"/>
          <w:sz w:val="44"/>
          <w:szCs w:val="44"/>
        </w:rPr>
        <w:t>第</w:t>
      </w:r>
      <w:r>
        <w:rPr>
          <w:rStyle w:val="18"/>
          <w:rFonts w:hint="eastAsia" w:ascii="黑体" w:hAnsi="黑体" w:eastAsia="黑体"/>
          <w:b w:val="0"/>
          <w:color w:val="000000"/>
        </w:rPr>
        <w:t>四部分</w:t>
      </w:r>
      <w:r>
        <w:rPr>
          <w:rStyle w:val="18"/>
          <w:rFonts w:ascii="黑体" w:hAnsi="黑体" w:eastAsia="黑体"/>
          <w:b w:val="0"/>
          <w:color w:val="000000"/>
        </w:rPr>
        <w:t xml:space="preserve"> </w:t>
      </w:r>
      <w:r>
        <w:rPr>
          <w:rStyle w:val="18"/>
          <w:rFonts w:hint="eastAsia" w:ascii="黑体" w:hAnsi="黑体" w:eastAsia="黑体"/>
          <w:b w:val="0"/>
          <w:color w:val="000000"/>
        </w:rPr>
        <w:t>附件</w:t>
      </w:r>
    </w:p>
    <w:p>
      <w:pPr>
        <w:spacing w:line="600" w:lineRule="exact"/>
        <w:jc w:val="left"/>
        <w:outlineLvl w:val="0"/>
        <w:rPr>
          <w:rFonts w:ascii="方正小标宋简体" w:hAnsi="方正小标宋简体" w:eastAsia="方正小标宋简体" w:cs="方正小标宋简体"/>
          <w:color w:val="000000"/>
          <w:sz w:val="32"/>
          <w:szCs w:val="32"/>
        </w:rPr>
      </w:pPr>
      <w:r>
        <w:rPr>
          <w:rFonts w:hint="eastAsia" w:ascii="黑体" w:hAnsi="黑体" w:eastAsia="黑体" w:cs="黑体"/>
          <w:color w:val="000000"/>
          <w:sz w:val="32"/>
          <w:szCs w:val="32"/>
        </w:rPr>
        <w:t>附件</w:t>
      </w:r>
    </w:p>
    <w:p>
      <w:pPr>
        <w:spacing w:line="580" w:lineRule="exact"/>
        <w:jc w:val="center"/>
        <w:rPr>
          <w:rFonts w:ascii="方正小标宋简体" w:hAnsi="方正小标宋简体" w:eastAsia="方正小标宋简体" w:cs="方正小标宋简体"/>
          <w:color w:val="000000"/>
          <w:sz w:val="44"/>
          <w:szCs w:val="44"/>
        </w:rPr>
      </w:pPr>
    </w:p>
    <w:p>
      <w:pPr>
        <w:spacing w:line="600" w:lineRule="exact"/>
        <w:jc w:val="center"/>
        <w:rPr>
          <w:rFonts w:ascii="方正小标宋简体" w:hAnsi="宋体" w:eastAsia="方正小标宋简体"/>
          <w:color w:val="000000"/>
          <w:kern w:val="0"/>
          <w:sz w:val="40"/>
          <w:szCs w:val="44"/>
        </w:rPr>
      </w:pPr>
      <w:r>
        <w:rPr>
          <w:rFonts w:ascii="方正小标宋简体" w:hAnsi="宋体" w:eastAsia="方正小标宋简体"/>
          <w:color w:val="000000"/>
          <w:kern w:val="0"/>
          <w:sz w:val="40"/>
          <w:szCs w:val="44"/>
        </w:rPr>
        <w:t>2021</w:t>
      </w:r>
      <w:r>
        <w:rPr>
          <w:rFonts w:hint="eastAsia" w:ascii="方正小标宋简体" w:hAnsi="宋体" w:eastAsia="方正小标宋简体"/>
          <w:color w:val="000000"/>
          <w:kern w:val="0"/>
          <w:sz w:val="40"/>
          <w:szCs w:val="44"/>
        </w:rPr>
        <w:t>年乐山市金口河区自然资源局</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整体绩效评价报告</w:t>
      </w:r>
    </w:p>
    <w:p>
      <w:pPr>
        <w:widowControl/>
        <w:adjustRightInd w:val="0"/>
        <w:snapToGrid w:val="0"/>
        <w:spacing w:line="580" w:lineRule="exact"/>
        <w:ind w:firstLine="640" w:firstLineChars="200"/>
        <w:contextualSpacing/>
        <w:jc w:val="left"/>
        <w:rPr>
          <w:rFonts w:ascii="黑体" w:hAnsi="宋体" w:eastAsia="黑体" w:cs="宋体"/>
          <w:color w:val="000000"/>
          <w:kern w:val="0"/>
          <w:sz w:val="24"/>
          <w:szCs w:val="32"/>
          <w:shd w:val="clear" w:color="auto" w:fill="FFFFFF"/>
        </w:rPr>
      </w:pPr>
      <w:r>
        <w:rPr>
          <w:rFonts w:ascii="仿宋_GB2312" w:hAnsi="宋体" w:eastAsia="仿宋_GB2312"/>
          <w:color w:val="000000"/>
          <w:sz w:val="32"/>
          <w:szCs w:val="32"/>
          <w:shd w:val="clear" w:color="auto" w:fill="FFFFFF"/>
        </w:rPr>
        <w:t xml:space="preserve">  </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2021</w:t>
      </w:r>
      <w:r>
        <w:rPr>
          <w:rFonts w:hint="eastAsia" w:ascii="仿宋_GB2312" w:eastAsia="仿宋_GB2312"/>
          <w:color w:val="000000"/>
          <w:sz w:val="32"/>
          <w:szCs w:val="32"/>
        </w:rPr>
        <w:t>年末，我局独立编制（核算）机构一个，内设</w:t>
      </w:r>
      <w:r>
        <w:rPr>
          <w:rFonts w:ascii="仿宋_GB2312" w:eastAsia="仿宋_GB2312"/>
          <w:color w:val="000000"/>
          <w:sz w:val="32"/>
          <w:szCs w:val="32"/>
        </w:rPr>
        <w:t>4</w:t>
      </w:r>
      <w:r>
        <w:rPr>
          <w:rFonts w:hint="eastAsia" w:ascii="仿宋_GB2312" w:eastAsia="仿宋_GB2312"/>
          <w:color w:val="000000"/>
          <w:sz w:val="32"/>
          <w:szCs w:val="32"/>
        </w:rPr>
        <w:t>个职能股室，分别为行政综合股、自然资源综合股、规划和林业股、火灾预防股。</w:t>
      </w:r>
      <w:r>
        <w:rPr>
          <w:rFonts w:hint="eastAsia" w:ascii="仿宋_GB2312" w:eastAsia="仿宋_GB2312" w:cs="宋体"/>
          <w:color w:val="000000"/>
          <w:kern w:val="0"/>
          <w:sz w:val="32"/>
          <w:szCs w:val="32"/>
        </w:rPr>
        <w:t>同时下属</w:t>
      </w:r>
      <w:r>
        <w:rPr>
          <w:rFonts w:hint="eastAsia" w:ascii="仿宋_GB2312" w:eastAsia="仿宋_GB2312"/>
          <w:color w:val="000000"/>
          <w:sz w:val="32"/>
          <w:szCs w:val="32"/>
        </w:rPr>
        <w:t>其他事业单位</w:t>
      </w:r>
      <w:r>
        <w:rPr>
          <w:rFonts w:ascii="仿宋_GB2312" w:eastAsia="仿宋_GB2312"/>
          <w:color w:val="000000"/>
          <w:sz w:val="32"/>
          <w:szCs w:val="32"/>
        </w:rPr>
        <w:t>6</w:t>
      </w:r>
      <w:r>
        <w:rPr>
          <w:rFonts w:hint="eastAsia" w:ascii="仿宋_GB2312" w:eastAsia="仿宋_GB2312"/>
          <w:color w:val="000000"/>
          <w:sz w:val="32"/>
          <w:szCs w:val="32"/>
        </w:rPr>
        <w:t>个，主要包括：不动产登记中心、区自然资源事务所、区规划和综合利用中心、区林业和园林综合事务中心、区国有林场、区自然保护地事务中心。</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spacing w:line="56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按照规定权限，履行全民所有土地、矿产、森林、草原、湿地、水等自然资源资产所有者职责和所有国土空间用途管制职责</w:t>
      </w:r>
      <w:r>
        <w:rPr>
          <w:rFonts w:ascii="仿宋" w:hAnsi="仿宋" w:eastAsia="仿宋" w:cs="仿宋"/>
          <w:color w:val="000000"/>
          <w:sz w:val="32"/>
          <w:szCs w:val="32"/>
        </w:rPr>
        <w:t>.</w:t>
      </w:r>
      <w:r>
        <w:rPr>
          <w:rFonts w:hint="eastAsia" w:ascii="仿宋" w:hAnsi="仿宋" w:eastAsia="仿宋" w:cs="仿宋"/>
          <w:color w:val="000000"/>
          <w:sz w:val="32"/>
          <w:szCs w:val="32"/>
        </w:rPr>
        <w:t>拟订全区自然资源和国土空间规划的规范性文件，制定有关政策措施并监督检查执行情况。</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2.</w:t>
      </w:r>
      <w:r>
        <w:rPr>
          <w:rFonts w:hint="eastAsia" w:ascii="仿宋" w:hAnsi="仿宋" w:eastAsia="仿宋" w:cs="仿宋"/>
          <w:color w:val="000000"/>
          <w:sz w:val="32"/>
          <w:szCs w:val="32"/>
        </w:rPr>
        <w:t>负责全区自然资源调查监测评价，依照自然资源调查监测评价的指标体系和统计标准，贯彻落实自然资源调查监测评价制度。实施自然资源基础调査、专项调査和监测。负责自然资源调查监测评价成果的监督管理和信息发布。</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3.</w:t>
      </w:r>
      <w:r>
        <w:rPr>
          <w:rFonts w:hint="eastAsia" w:ascii="仿宋" w:hAnsi="仿宋" w:eastAsia="仿宋" w:cs="仿宋"/>
          <w:color w:val="000000"/>
          <w:sz w:val="32"/>
          <w:szCs w:val="32"/>
        </w:rPr>
        <w:t>负责全区自然资源统一确权登记工作。组织实施各类自然资源和不动产统一确权登记、权籍调査、不动产测绘、争议调处、成果应用的制度、标准、规范。建立健全区自然资源和不动产登记信息管理基础平台，负责全区自然资源和不动产登记资料收集、整理、共享、汇交管理等。</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4.</w:t>
      </w:r>
      <w:r>
        <w:rPr>
          <w:rFonts w:hint="eastAsia" w:ascii="仿宋" w:hAnsi="仿宋" w:eastAsia="仿宋" w:cs="仿宋"/>
          <w:color w:val="000000"/>
          <w:sz w:val="32"/>
          <w:szCs w:val="32"/>
        </w:rPr>
        <w:t>负责全区自然资源资产有偿使用工作，建立全民所有自然资源资产统计制度，负责全民所有自然资源资产核算。编制全民所有自然资源资产负债表，依照有关标准组织考核，按照规定权限，制定全民所有自然资源资产划拨、出让、租赁、作价出资和土地储备政策，合理配置全民所有自然资源资产。负责全区自然资源资产价值评估管理，依法收缴相关资产收益。</w:t>
      </w:r>
    </w:p>
    <w:p>
      <w:pPr>
        <w:spacing w:line="56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5.</w:t>
      </w:r>
      <w:r>
        <w:rPr>
          <w:rFonts w:hint="eastAsia" w:ascii="仿宋" w:hAnsi="仿宋" w:eastAsia="仿宋" w:cs="仿宋"/>
          <w:color w:val="000000"/>
          <w:sz w:val="32"/>
          <w:szCs w:val="32"/>
        </w:rPr>
        <w:t>负责全区自然资源的合理开发利用。贯彻执行自然资源发展规划和战略，制定自然资源开发利用地方标准并组织实施，建立政府公示自然资源价格体系，组织开展自然资源分等定级价格评估，开展自然资源利用评价考核，指导实施节约集约利用。负责自然资源市场和评估行业监管。组织研究全区自然资源管理涉及宏观调控、区域协调和城乡统筹的政策措施。</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6.</w:t>
      </w:r>
      <w:r>
        <w:rPr>
          <w:rFonts w:hint="eastAsia" w:ascii="仿宋" w:hAnsi="仿宋" w:eastAsia="仿宋" w:cs="仿宋"/>
          <w:color w:val="000000"/>
          <w:sz w:val="32"/>
          <w:szCs w:val="32"/>
        </w:rPr>
        <w:t>负责建立全区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全区国土空间用途管制制度。承担主体功能区规划、土地利用规划、城乡规划等空间规划“多规合一”工作。指导全区村庄规划编制。组织拟订并实施土地等自然资源年度利用计划。负责土地等国土空间用途转用工作，负责土地征收征用管理。</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7.</w:t>
      </w:r>
      <w:r>
        <w:rPr>
          <w:rFonts w:hint="eastAsia" w:ascii="仿宋" w:hAnsi="仿宋" w:eastAsia="仿宋" w:cs="仿宋"/>
          <w:color w:val="000000"/>
          <w:sz w:val="32"/>
          <w:szCs w:val="32"/>
        </w:rPr>
        <w:t>负责统筹全区国土空间、林业、园林及其生态保护修复的监督管理，牵头组织编制全区国土空间生态修复规划，并组织实施相关的生态修复工程。拟订全区林业和园林及其生态保护修复的政策措施并组织实施。组织开展全区国土空间综合整治土地整理复垦、矿山地质环境恢复治理等工作，组织开展森林、湿地、荒漠、陆生野生动植物资源动态监测与评价等工作。牽头建立和实施生态保护补偿制度，制定合理利用社会资金进行生态修复的政策措施。</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8.</w:t>
      </w:r>
      <w:r>
        <w:rPr>
          <w:rFonts w:hint="eastAsia" w:ascii="仿宋" w:hAnsi="仿宋" w:eastAsia="仿宋" w:cs="仿宋"/>
          <w:color w:val="000000"/>
          <w:sz w:val="32"/>
          <w:szCs w:val="32"/>
        </w:rPr>
        <w:t>负责组织实施最严格的耕地保护制度。牵头实施全区耕地保护政策，负责耕地数量、质量、生态保护组织实施耕地保护责任目标考核和永久基本农田特殊保护，落实耕地占补平衡制度，监督占用耕地补偿制度执行情况。</w:t>
      </w:r>
    </w:p>
    <w:p>
      <w:pPr>
        <w:spacing w:line="56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9.</w:t>
      </w:r>
      <w:r>
        <w:rPr>
          <w:rFonts w:hint="eastAsia" w:ascii="仿宋" w:hAnsi="仿宋" w:eastAsia="仿宋" w:cs="仿宋"/>
          <w:color w:val="000000"/>
          <w:sz w:val="32"/>
          <w:szCs w:val="32"/>
        </w:rPr>
        <w:t>负责全区地质勘査管理和地质工作。拟订全区地质勘查规划并监督检查执行情况。管理区级地质勘查项目。组织实施重大地质矿产勘査专项。负责地质灾害预防和治理，监督管理地下水过量开采及引发的地面沉降等地质问题，负责古生物化石的监督管理。</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10.</w:t>
      </w:r>
      <w:r>
        <w:rPr>
          <w:rFonts w:hint="eastAsia" w:ascii="仿宋" w:hAnsi="仿宋" w:eastAsia="仿宋" w:cs="仿宋"/>
          <w:color w:val="000000"/>
          <w:sz w:val="32"/>
          <w:szCs w:val="32"/>
        </w:rPr>
        <w:t>负责落实综合防灾减灾规划相关要求，组织编制全区地质灾害防治规划并指导实施。组织、指导、协调和监督地质灾害调查评价及隐患的普查、详查、排查。组织、指导开展群测群防、专业监测和预报预警等工作，组织、指导开展地质灾害工程治理工作，承担地质灾害应急救援的技术保障工作。</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11.</w:t>
      </w:r>
      <w:r>
        <w:rPr>
          <w:rFonts w:hint="eastAsia" w:ascii="仿宋" w:hAnsi="仿宋" w:eastAsia="仿宋" w:cs="仿宋"/>
          <w:color w:val="000000"/>
          <w:sz w:val="32"/>
          <w:szCs w:val="32"/>
        </w:rPr>
        <w:t>负责全区矿产资源管理工作。负责矿产资源储量管理、矿业权管理，压覆矿产资源报批，会同有关部门承担保护性开采的特定矿种、优势矿产的调控及相关管理工作，监督指导矿产资源合理利用和保护。</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12.</w:t>
      </w:r>
      <w:r>
        <w:rPr>
          <w:rFonts w:hint="eastAsia" w:ascii="仿宋" w:hAnsi="仿宋" w:eastAsia="仿宋" w:cs="仿宋"/>
          <w:color w:val="000000"/>
          <w:sz w:val="32"/>
          <w:szCs w:val="32"/>
        </w:rPr>
        <w:t>负责全区测绘地理信息管理工作。负责基础测绘和测绘行业管理，负责测绘资质资格、质量、信用管理，监督管理地理信息安全和市场秩序。负责地图管理、地理信息公共服务工作，负责测量标志保护。承担全区地理空间数据汇集、共享工作。</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13.</w:t>
      </w:r>
      <w:r>
        <w:rPr>
          <w:rFonts w:hint="eastAsia" w:ascii="仿宋" w:hAnsi="仿宋" w:eastAsia="仿宋" w:cs="仿宋"/>
          <w:color w:val="000000"/>
          <w:sz w:val="32"/>
          <w:szCs w:val="32"/>
        </w:rPr>
        <w:t>推动自然资源领城和林业园林科技发展</w:t>
      </w:r>
      <w:r>
        <w:rPr>
          <w:rFonts w:ascii="仿宋" w:hAnsi="仿宋" w:eastAsia="仿宋" w:cs="仿宋"/>
          <w:color w:val="000000"/>
          <w:sz w:val="32"/>
          <w:szCs w:val="32"/>
        </w:rPr>
        <w:t>(</w:t>
      </w:r>
      <w:r>
        <w:rPr>
          <w:rFonts w:hint="eastAsia" w:ascii="仿宋" w:hAnsi="仿宋" w:eastAsia="仿宋" w:cs="仿宋"/>
          <w:color w:val="000000"/>
          <w:sz w:val="32"/>
          <w:szCs w:val="32"/>
        </w:rPr>
        <w:t>教育</w:t>
      </w:r>
      <w:r>
        <w:rPr>
          <w:rFonts w:ascii="仿宋" w:hAnsi="仿宋" w:eastAsia="仿宋" w:cs="仿宋"/>
          <w:color w:val="000000"/>
          <w:sz w:val="32"/>
          <w:szCs w:val="32"/>
        </w:rPr>
        <w:t>)</w:t>
      </w:r>
      <w:r>
        <w:rPr>
          <w:rFonts w:hint="eastAsia" w:ascii="仿宋" w:hAnsi="仿宋" w:eastAsia="仿宋" w:cs="仿宋"/>
          <w:color w:val="000000"/>
          <w:sz w:val="32"/>
          <w:szCs w:val="32"/>
        </w:rPr>
        <w:t>及对外合作工作，制定并实施自然资源领城和园林科技创新发展及人才培养规划、计划，承担湿地、防治石漠化、濒危野生动植物等国际公约履约有关工作，组织实施重大科技专项及创新能力建设，推进自然资源信息化和信息资料的公共服务。</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14.</w:t>
      </w:r>
      <w:r>
        <w:rPr>
          <w:rFonts w:hint="eastAsia" w:ascii="仿宋" w:hAnsi="仿宋" w:eastAsia="仿宋" w:cs="仿宋"/>
          <w:color w:val="000000"/>
          <w:sz w:val="32"/>
          <w:szCs w:val="32"/>
        </w:rPr>
        <w:t>配合国家、省、市对乡镇人民政府落实党中央、国务院、省委、省政府、市委、市政府关于自然资源和国土空间规划的重大方针政策、决策部署及法律法规执行情况进行督察。</w:t>
      </w:r>
    </w:p>
    <w:p>
      <w:pPr>
        <w:spacing w:line="56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15.</w:t>
      </w:r>
      <w:r>
        <w:rPr>
          <w:rFonts w:hint="eastAsia" w:ascii="仿宋" w:hAnsi="仿宋" w:eastAsia="仿宋" w:cs="仿宋"/>
          <w:color w:val="000000"/>
          <w:sz w:val="32"/>
          <w:szCs w:val="32"/>
        </w:rPr>
        <w:t>组织全区造林绿化工作</w:t>
      </w:r>
      <w:r>
        <w:rPr>
          <w:rFonts w:hint="eastAsia" w:ascii="MS Mincho" w:hAnsi="MS Mincho" w:eastAsia="MS Mincho" w:cs="MS Mincho"/>
          <w:color w:val="000000"/>
          <w:sz w:val="32"/>
          <w:szCs w:val="32"/>
        </w:rPr>
        <w:t>・</w:t>
      </w:r>
      <w:r>
        <w:rPr>
          <w:rFonts w:hint="eastAsia" w:ascii="仿宋" w:hAnsi="仿宋" w:eastAsia="仿宋" w:cs="仿宋"/>
          <w:color w:val="000000"/>
          <w:sz w:val="32"/>
          <w:szCs w:val="32"/>
        </w:rPr>
        <w:t>指导公益林和商品林的培育，组织、指导全民义务植树、城乡绿化和风景园林工作，组织指导林业有害生物防治、检疫工作。承担林业应对气候变化的相关工作。拟定全区风景园林、城乡绿化、造林绿化规划并组织实施。承担城市园林、城市公园等城市绿化工作，负责全区名树木的管理工作。负责指导乡镇圆园林绿化工作。</w:t>
      </w:r>
    </w:p>
    <w:p>
      <w:pPr>
        <w:spacing w:line="56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16.</w:t>
      </w:r>
      <w:r>
        <w:rPr>
          <w:rFonts w:hint="eastAsia" w:ascii="仿宋" w:hAnsi="仿宋" w:eastAsia="仿宋" w:cs="仿宋"/>
          <w:color w:val="000000"/>
          <w:sz w:val="32"/>
          <w:szCs w:val="32"/>
        </w:rPr>
        <w:t>负责全区森林、湿地资源的监督管理。组织编制并监督执行全区森林采伐限额。负责林地管理，拟订林地保护利用规划并组织实施，组织实施公益林划定和管理工作，管理国有森林资源，承担林地征用、占用的申报和国有森林资源资产产权变动的审核报批工作。负责湿地生态保护修复工作，拟定全区湿地保护修复规划工作，监督管理湿地的开发利用。</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17.</w:t>
      </w:r>
      <w:r>
        <w:rPr>
          <w:rFonts w:hint="eastAsia" w:ascii="仿宋" w:hAnsi="仿宋" w:eastAsia="仿宋" w:cs="仿宋"/>
          <w:color w:val="000000"/>
          <w:sz w:val="32"/>
          <w:szCs w:val="32"/>
        </w:rPr>
        <w:t>负责全区陆生野生动植物资源监督管理。组织开展陆生野生动植物资源调査，组织、指导陆生野生动植物的救护繁育、栖息地恢复发展、疫源疫病监测，监督管理陆生野生动植物猎捕或采集、驯养繁殖或培植、经营利用，按分工监督管理野生动植物进出口。</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18.</w:t>
      </w:r>
      <w:r>
        <w:rPr>
          <w:rFonts w:hint="eastAsia" w:ascii="仿宋" w:hAnsi="仿宋" w:eastAsia="仿宋" w:cs="仿宋"/>
          <w:color w:val="000000"/>
          <w:sz w:val="32"/>
          <w:szCs w:val="32"/>
        </w:rPr>
        <w:t>负责监督管理全区各类自然保护地拟订各类自然保护地规划。负责国家公园申报设立、规划、建设和特许经营等工作，负责区级政府直接行使和代理行使全民所有权的国家公园等自然保护地的自然资源资产管理和国土空间用途管制。提出新建、调整各类自然保护地的审核建议并按程序报批，组织世界自然遗产的申报，会同有关部门对世界自然与文化双重遗产进行申报。负责生物多样性保护相关工作。</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19.</w:t>
      </w:r>
      <w:r>
        <w:rPr>
          <w:rFonts w:hint="eastAsia" w:ascii="仿宋" w:hAnsi="仿宋" w:eastAsia="仿宋" w:cs="仿宋"/>
          <w:color w:val="000000"/>
          <w:sz w:val="32"/>
          <w:szCs w:val="32"/>
        </w:rPr>
        <w:t>负责推进全区林业改革相关工作。拟订集体林权制度、国有林场等重大改革意见并监督实施。拟订农村林业发展、维护林业经营者合法权益的政策措施。组织指导林地、林权管理，指导农村林地承包经营工作，监督林权纠纷调处和林地承包合同纠纷仲裁。开展退耕还林，负责天然林保护工作</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20.</w:t>
      </w:r>
      <w:r>
        <w:rPr>
          <w:rFonts w:hint="eastAsia" w:ascii="仿宋" w:hAnsi="仿宋" w:eastAsia="仿宋" w:cs="仿宋"/>
          <w:color w:val="000000"/>
          <w:sz w:val="32"/>
          <w:szCs w:val="32"/>
        </w:rPr>
        <w:t>拟订全区林业资源优化配置及木材利用政策，组织指导林产品质量监督，组织、指导林业综合开发和生态扶贫相关工作，推进全区林业产业带和产业基地建设。指导林业和园林现代园区建设、花卉、特色经济林、林下经济、森林康养，配合推进生态旅游产业发展，推进林业绿色产业发展</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21.</w:t>
      </w:r>
      <w:r>
        <w:rPr>
          <w:rFonts w:hint="eastAsia" w:ascii="仿宋" w:hAnsi="仿宋" w:eastAsia="仿宋" w:cs="仿宋"/>
          <w:color w:val="000000"/>
          <w:sz w:val="32"/>
          <w:szCs w:val="32"/>
        </w:rPr>
        <w:t>指导森林公安工作，监督管理森林公安队伍，协调和督促查处林业违法案件，负责相关行政执法监管工作，指导林区社会治安治理工作</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22.</w:t>
      </w:r>
      <w:r>
        <w:rPr>
          <w:rFonts w:hint="eastAsia" w:ascii="仿宋" w:hAnsi="仿宋" w:eastAsia="仿宋" w:cs="仿宋"/>
          <w:color w:val="000000"/>
          <w:sz w:val="32"/>
          <w:szCs w:val="32"/>
        </w:rPr>
        <w:t>监督管理全区国有林场基本建设和发展，组织林木种质资源普查，组织建立种质资源库，负责良种选育推广，管理林木种苗经营行为，监管林木种苗质量、林业生物种质资源、转基因生物安全、植物新品种保护</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23.</w:t>
      </w:r>
      <w:r>
        <w:rPr>
          <w:rFonts w:hint="eastAsia" w:ascii="仿宋" w:hAnsi="仿宋" w:eastAsia="仿宋" w:cs="仿宋"/>
          <w:color w:val="000000"/>
          <w:sz w:val="32"/>
          <w:szCs w:val="32"/>
        </w:rPr>
        <w:t>负责落实全区森林综合防灾减灾规划相关要求，组织编制森林火灾防治规划并指导实施，指导开展防火巡护、火源管理、防火设施建设等工作。负责森林火情监预警、火灾预防工作，发送森林火险信息。组织指导国有林场林区开展宣传教育、监测预警、督促检查等防火工作</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24.</w:t>
      </w:r>
      <w:r>
        <w:rPr>
          <w:rFonts w:hint="eastAsia" w:ascii="仿宋" w:hAnsi="仿宋" w:eastAsia="仿宋" w:cs="仿宋"/>
          <w:color w:val="000000"/>
          <w:sz w:val="32"/>
          <w:szCs w:val="32"/>
        </w:rPr>
        <w:t>监督管理全区林业资金和国有资产，提出林业各类预算内投资、县级以上财政性资金安排建议，按区政府规定权限，核报、核准规划内和年度计划内投资项目</w:t>
      </w:r>
      <w:r>
        <w:rPr>
          <w:rFonts w:ascii="仿宋" w:hAnsi="仿宋" w:eastAsia="仿宋" w:cs="仿宋"/>
          <w:color w:val="000000"/>
          <w:sz w:val="32"/>
          <w:szCs w:val="32"/>
        </w:rPr>
        <w:t>.</w:t>
      </w:r>
      <w:r>
        <w:rPr>
          <w:rFonts w:hint="eastAsia" w:ascii="仿宋" w:hAnsi="仿宋" w:eastAsia="仿宋" w:cs="仿宋"/>
          <w:color w:val="000000"/>
          <w:sz w:val="32"/>
          <w:szCs w:val="32"/>
        </w:rPr>
        <w:t>参与拟订全区林业经济调节政策，组织实施林业生态补偿工作</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25.</w:t>
      </w:r>
      <w:r>
        <w:rPr>
          <w:rFonts w:hint="eastAsia" w:ascii="仿宋" w:hAnsi="仿宋" w:eastAsia="仿宋" w:cs="仿宋"/>
          <w:color w:val="000000"/>
          <w:sz w:val="32"/>
          <w:szCs w:val="32"/>
        </w:rPr>
        <w:t>负责职责范围内的安全生产和职业健康、生态环境保护等工作</w:t>
      </w:r>
      <w:r>
        <w:rPr>
          <w:rFonts w:ascii="仿宋" w:hAnsi="仿宋" w:eastAsia="仿宋" w:cs="仿宋"/>
          <w:color w:val="000000"/>
          <w:sz w:val="32"/>
          <w:szCs w:val="32"/>
        </w:rPr>
        <w:t>;</w:t>
      </w:r>
      <w:r>
        <w:rPr>
          <w:rFonts w:hint="eastAsia" w:ascii="仿宋" w:hAnsi="仿宋" w:eastAsia="仿宋" w:cs="仿宋"/>
          <w:color w:val="000000"/>
          <w:sz w:val="32"/>
          <w:szCs w:val="32"/>
        </w:rPr>
        <w:t>按照行政审批、综合执法等方面的相关要求，做好有关工作。</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26.</w:t>
      </w:r>
      <w:r>
        <w:rPr>
          <w:rFonts w:hint="eastAsia" w:ascii="仿宋" w:hAnsi="仿宋" w:eastAsia="仿宋" w:cs="仿宋"/>
          <w:color w:val="000000"/>
          <w:sz w:val="32"/>
          <w:szCs w:val="32"/>
        </w:rPr>
        <w:t>完成区委、区政府交办的其他任务。</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27.</w:t>
      </w:r>
      <w:r>
        <w:rPr>
          <w:rFonts w:hint="eastAsia" w:ascii="仿宋" w:hAnsi="仿宋" w:eastAsia="仿宋" w:cs="仿宋"/>
          <w:color w:val="000000"/>
          <w:sz w:val="32"/>
          <w:szCs w:val="32"/>
        </w:rPr>
        <w:t>职能转变。落实关于统一行使全民所有自然资源资产所有者职责，统一行使所有国土空间用途管制和生态保护修复职责的要求，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東并举的制度措施，推进自然资源节约集约利用。强化自然资源管理规则、标准、制度的约東性作用，推进自然资源确权登记和评估的便民高效围绕高质量筑牢长江上游生态屏障，加强森林、湿地监督管理的统筹协调，切实加大生态系统保护力度，实施重要生态系统保护和修复工程。高质量实施绿化行动，推进绿色林业产业发展，加快实现林业生态、经济、社会三大效益。统一推进全区各类然保护地的清理规范和归并整合。</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28.</w:t>
      </w:r>
      <w:r>
        <w:rPr>
          <w:rFonts w:hint="eastAsia" w:ascii="仿宋" w:hAnsi="仿宋" w:eastAsia="仿宋" w:cs="仿宋"/>
          <w:color w:val="000000"/>
          <w:sz w:val="32"/>
          <w:szCs w:val="32"/>
        </w:rPr>
        <w:t>在自然灾害防救方面的职责分工</w:t>
      </w:r>
      <w:r>
        <w:rPr>
          <w:rFonts w:ascii="仿宋" w:hAnsi="仿宋" w:eastAsia="仿宋" w:cs="仿宋"/>
          <w:color w:val="000000"/>
          <w:sz w:val="32"/>
          <w:szCs w:val="32"/>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r>
        <w:rPr>
          <w:rFonts w:hint="eastAsia" w:ascii="仿宋" w:hAnsi="仿宋" w:eastAsia="仿宋" w:cs="仿宋"/>
          <w:color w:val="000000"/>
          <w:sz w:val="32"/>
          <w:szCs w:val="32"/>
        </w:rPr>
        <w:t>区应急局与区自然资源局、区水务局等部门要做到各司其职无缝对接。区应急局负责统一组织、统一指挥、统一协调自然灾害类突发事件应急救援工作，区自然资源局、区水务局等部门依法依规承担相关行业领域的灾害监测、预警、防治工作及抢险救援的技术保障工作本火家、水旱灾害等工作</w:t>
      </w:r>
      <w:r>
        <w:rPr>
          <w:rFonts w:ascii="仿宋" w:hAnsi="仿宋" w:eastAsia="仿宋" w:cs="仿宋"/>
          <w:color w:val="000000"/>
          <w:sz w:val="32"/>
          <w:szCs w:val="32"/>
        </w:rPr>
        <w:t>;</w:t>
      </w:r>
      <w:r>
        <w:rPr>
          <w:rFonts w:hint="eastAsia" w:ascii="仿宋" w:hAnsi="仿宋" w:eastAsia="仿宋" w:cs="仿宋"/>
          <w:color w:val="000000"/>
          <w:sz w:val="32"/>
          <w:szCs w:val="32"/>
        </w:rPr>
        <w:t>负责森林火情监测预警、火灾预防工作，组织、指导国有林场林区开展防火宣传教育、监测预警、督促检查等工作。</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29.</w:t>
      </w:r>
      <w:r>
        <w:rPr>
          <w:rFonts w:hint="eastAsia" w:ascii="仿宋" w:hAnsi="仿宋" w:eastAsia="仿宋" w:cs="仿宋"/>
          <w:color w:val="000000"/>
          <w:sz w:val="32"/>
          <w:szCs w:val="32"/>
        </w:rPr>
        <w:t>与区市场监管局的有关职责分工</w:t>
      </w:r>
      <w:r>
        <w:rPr>
          <w:rFonts w:ascii="仿宋" w:hAnsi="仿宋" w:eastAsia="仿宋" w:cs="仿宋"/>
          <w:color w:val="000000"/>
          <w:sz w:val="32"/>
          <w:szCs w:val="32"/>
        </w:rPr>
        <w:t>.</w:t>
      </w:r>
      <w:r>
        <w:rPr>
          <w:rFonts w:hint="eastAsia" w:ascii="仿宋" w:hAnsi="仿宋" w:eastAsia="仿宋" w:cs="仿宋"/>
          <w:color w:val="000000"/>
          <w:sz w:val="32"/>
          <w:szCs w:val="32"/>
        </w:rPr>
        <w:t>区自然资源局负责食用林产品从种植环节到进入批发、零售市场或生产加工企业的质量安全监管。食用林产品进入批发、零售市物或生产加工企业后由区市场监管局监督管理。</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30.</w:t>
      </w:r>
      <w:r>
        <w:rPr>
          <w:rFonts w:hint="eastAsia" w:ascii="仿宋" w:hAnsi="仿宋" w:eastAsia="仿宋" w:cs="仿宋"/>
          <w:color w:val="000000"/>
          <w:sz w:val="32"/>
          <w:szCs w:val="32"/>
        </w:rPr>
        <w:t>与区水务局的有关职责分工。区自然资源局负责水资源调查和确权登记管理职责，其他河道管理相关工作由区水务局负责。</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pStyle w:val="13"/>
        <w:shd w:val="clear" w:color="auto" w:fill="FFFFFF"/>
        <w:spacing w:before="150" w:beforeAutospacing="0" w:after="150" w:afterAutospacing="0" w:line="560" w:lineRule="exact"/>
        <w:ind w:firstLine="645"/>
        <w:rPr>
          <w:rFonts w:ascii="仿宋" w:hAnsi="仿宋" w:eastAsia="仿宋" w:cs="仿宋"/>
          <w:color w:val="000000"/>
          <w:kern w:val="2"/>
          <w:sz w:val="32"/>
          <w:szCs w:val="32"/>
        </w:rPr>
      </w:pPr>
      <w:r>
        <w:rPr>
          <w:rFonts w:hint="eastAsia" w:ascii="仿宋" w:hAnsi="仿宋" w:eastAsia="仿宋" w:cs="仿宋"/>
          <w:color w:val="000000"/>
          <w:kern w:val="2"/>
          <w:sz w:val="32"/>
          <w:szCs w:val="32"/>
        </w:rPr>
        <w:t>乐山市自然资源局金口河区分局及下属事业单位共有财政供养人数</w:t>
      </w:r>
      <w:r>
        <w:rPr>
          <w:rFonts w:ascii="仿宋" w:hAnsi="仿宋" w:eastAsia="仿宋" w:cs="仿宋"/>
          <w:color w:val="000000"/>
          <w:kern w:val="2"/>
          <w:sz w:val="32"/>
          <w:szCs w:val="32"/>
        </w:rPr>
        <w:t>41</w:t>
      </w:r>
      <w:r>
        <w:rPr>
          <w:rFonts w:hint="eastAsia" w:ascii="仿宋" w:hAnsi="仿宋" w:eastAsia="仿宋" w:cs="仿宋"/>
          <w:color w:val="000000"/>
          <w:kern w:val="2"/>
          <w:sz w:val="32"/>
          <w:szCs w:val="32"/>
        </w:rPr>
        <w:t>人，其中：在职人员中公务员（参公人员）</w:t>
      </w:r>
      <w:r>
        <w:rPr>
          <w:rFonts w:ascii="仿宋" w:hAnsi="仿宋" w:eastAsia="仿宋" w:cs="仿宋"/>
          <w:color w:val="000000"/>
          <w:kern w:val="2"/>
          <w:sz w:val="32"/>
          <w:szCs w:val="32"/>
        </w:rPr>
        <w:t>15</w:t>
      </w:r>
      <w:r>
        <w:rPr>
          <w:rFonts w:hint="eastAsia" w:ascii="仿宋" w:hAnsi="仿宋" w:eastAsia="仿宋" w:cs="仿宋"/>
          <w:color w:val="000000"/>
          <w:kern w:val="2"/>
          <w:sz w:val="32"/>
          <w:szCs w:val="32"/>
        </w:rPr>
        <w:t>人、事业人员</w:t>
      </w:r>
      <w:r>
        <w:rPr>
          <w:rFonts w:ascii="仿宋" w:hAnsi="仿宋" w:eastAsia="仿宋" w:cs="仿宋"/>
          <w:color w:val="000000"/>
          <w:kern w:val="2"/>
          <w:sz w:val="32"/>
          <w:szCs w:val="32"/>
        </w:rPr>
        <w:t>22</w:t>
      </w:r>
      <w:r>
        <w:rPr>
          <w:rFonts w:hint="eastAsia" w:ascii="仿宋" w:hAnsi="仿宋" w:eastAsia="仿宋" w:cs="仿宋"/>
          <w:color w:val="000000"/>
          <w:kern w:val="2"/>
          <w:sz w:val="32"/>
          <w:szCs w:val="32"/>
        </w:rPr>
        <w:t>人、工勤人员</w:t>
      </w:r>
      <w:r>
        <w:rPr>
          <w:rFonts w:ascii="仿宋" w:hAnsi="仿宋" w:eastAsia="仿宋" w:cs="仿宋"/>
          <w:color w:val="000000"/>
          <w:kern w:val="2"/>
          <w:sz w:val="32"/>
          <w:szCs w:val="32"/>
        </w:rPr>
        <w:t>2</w:t>
      </w:r>
      <w:r>
        <w:rPr>
          <w:rFonts w:hint="eastAsia" w:ascii="仿宋" w:hAnsi="仿宋" w:eastAsia="仿宋" w:cs="仿宋"/>
          <w:color w:val="000000"/>
          <w:kern w:val="2"/>
          <w:sz w:val="32"/>
          <w:szCs w:val="32"/>
        </w:rPr>
        <w:t>人、政府老雇员</w:t>
      </w:r>
      <w:r>
        <w:rPr>
          <w:rFonts w:ascii="仿宋" w:hAnsi="仿宋" w:eastAsia="仿宋" w:cs="仿宋"/>
          <w:color w:val="000000"/>
          <w:kern w:val="2"/>
          <w:sz w:val="32"/>
          <w:szCs w:val="32"/>
        </w:rPr>
        <w:t>2</w:t>
      </w:r>
      <w:r>
        <w:rPr>
          <w:rFonts w:hint="eastAsia" w:ascii="仿宋" w:hAnsi="仿宋" w:eastAsia="仿宋" w:cs="仿宋"/>
          <w:color w:val="000000"/>
          <w:kern w:val="2"/>
          <w:sz w:val="32"/>
          <w:szCs w:val="32"/>
        </w:rPr>
        <w:t>人，退休人员</w:t>
      </w:r>
      <w:r>
        <w:rPr>
          <w:rFonts w:ascii="仿宋" w:hAnsi="仿宋" w:eastAsia="仿宋" w:cs="仿宋"/>
          <w:color w:val="000000"/>
          <w:kern w:val="2"/>
          <w:sz w:val="32"/>
          <w:szCs w:val="32"/>
        </w:rPr>
        <w:t>14</w:t>
      </w:r>
      <w:r>
        <w:rPr>
          <w:rFonts w:hint="eastAsia" w:ascii="仿宋" w:hAnsi="仿宋" w:eastAsia="仿宋" w:cs="仿宋"/>
          <w:color w:val="000000"/>
          <w:kern w:val="2"/>
          <w:sz w:val="32"/>
          <w:szCs w:val="32"/>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spacing w:line="450" w:lineRule="atLeast"/>
        <w:ind w:firstLine="645"/>
        <w:jc w:val="left"/>
        <w:rPr>
          <w:rFonts w:ascii="宋体" w:cs="宋体"/>
          <w:color w:val="000000"/>
          <w:kern w:val="0"/>
          <w:szCs w:val="21"/>
        </w:rPr>
      </w:pPr>
      <w:r>
        <w:rPr>
          <w:rFonts w:hint="eastAsia" w:ascii="仿宋_GB2312" w:hAnsi="宋体" w:eastAsia="仿宋_GB2312" w:cs="宋体"/>
          <w:color w:val="000000"/>
          <w:kern w:val="0"/>
          <w:sz w:val="32"/>
          <w:szCs w:val="32"/>
        </w:rPr>
        <w:t>全年财政决算总收入为</w:t>
      </w:r>
      <w:r>
        <w:rPr>
          <w:rFonts w:ascii="仿宋_GB2312" w:hAnsi="宋体" w:eastAsia="仿宋_GB2312" w:cs="宋体"/>
          <w:color w:val="000000"/>
          <w:kern w:val="0"/>
          <w:sz w:val="32"/>
          <w:szCs w:val="32"/>
        </w:rPr>
        <w:t>13536.84</w:t>
      </w:r>
      <w:r>
        <w:rPr>
          <w:rFonts w:hint="eastAsia" w:ascii="仿宋_GB2312" w:hAnsi="宋体" w:eastAsia="仿宋_GB2312" w:cs="宋体"/>
          <w:color w:val="000000"/>
          <w:kern w:val="0"/>
          <w:sz w:val="32"/>
          <w:szCs w:val="32"/>
        </w:rPr>
        <w:t>万元，本年财政拨款收入</w:t>
      </w:r>
      <w:r>
        <w:rPr>
          <w:rFonts w:ascii="仿宋_GB2312" w:hAnsi="宋体" w:eastAsia="仿宋_GB2312" w:cs="宋体"/>
          <w:color w:val="000000"/>
          <w:kern w:val="0"/>
          <w:sz w:val="32"/>
          <w:szCs w:val="32"/>
        </w:rPr>
        <w:t>5039.64</w:t>
      </w:r>
      <w:r>
        <w:rPr>
          <w:rFonts w:hint="eastAsia" w:ascii="仿宋_GB2312" w:hAnsi="宋体" w:eastAsia="仿宋_GB2312" w:cs="宋体"/>
          <w:color w:val="000000"/>
          <w:kern w:val="0"/>
          <w:sz w:val="32"/>
          <w:szCs w:val="32"/>
        </w:rPr>
        <w:t>万元，其他收入</w:t>
      </w:r>
      <w:r>
        <w:rPr>
          <w:rFonts w:ascii="仿宋_GB2312" w:hAnsi="宋体" w:eastAsia="仿宋_GB2312" w:cs="宋体"/>
          <w:color w:val="000000"/>
          <w:kern w:val="0"/>
          <w:sz w:val="32"/>
          <w:szCs w:val="32"/>
        </w:rPr>
        <w:t>3.25</w:t>
      </w:r>
      <w:r>
        <w:rPr>
          <w:rFonts w:hint="eastAsia" w:ascii="仿宋_GB2312" w:hAnsi="宋体" w:eastAsia="仿宋_GB2312" w:cs="宋体"/>
          <w:color w:val="000000"/>
          <w:kern w:val="0"/>
          <w:sz w:val="32"/>
          <w:szCs w:val="32"/>
        </w:rPr>
        <w:t>万元，上年结转</w:t>
      </w:r>
      <w:r>
        <w:rPr>
          <w:rFonts w:ascii="仿宋_GB2312" w:hAnsi="宋体" w:eastAsia="仿宋_GB2312" w:cs="宋体"/>
          <w:color w:val="000000"/>
          <w:kern w:val="0"/>
          <w:sz w:val="32"/>
          <w:szCs w:val="32"/>
        </w:rPr>
        <w:t>8493.94</w:t>
      </w:r>
      <w:r>
        <w:rPr>
          <w:rFonts w:hint="eastAsia" w:ascii="仿宋_GB2312" w:hAnsi="宋体" w:eastAsia="仿宋_GB2312" w:cs="宋体"/>
          <w:color w:val="000000"/>
          <w:kern w:val="0"/>
          <w:sz w:val="32"/>
          <w:szCs w:val="32"/>
        </w:rPr>
        <w:t>万元。</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spacing w:line="450" w:lineRule="atLeast"/>
        <w:ind w:firstLine="645"/>
        <w:jc w:val="left"/>
        <w:rPr>
          <w:rFonts w:ascii="宋体" w:cs="宋体"/>
          <w:color w:val="000000"/>
          <w:kern w:val="0"/>
          <w:szCs w:val="21"/>
        </w:rPr>
      </w:pPr>
      <w:r>
        <w:rPr>
          <w:rFonts w:hint="eastAsia" w:ascii="仿宋_GB2312" w:hAnsi="宋体" w:eastAsia="仿宋_GB2312" w:cs="宋体"/>
          <w:color w:val="000000"/>
          <w:kern w:val="0"/>
          <w:sz w:val="32"/>
          <w:szCs w:val="32"/>
        </w:rPr>
        <w:t>全年财政决算总支出</w:t>
      </w:r>
      <w:r>
        <w:rPr>
          <w:rFonts w:ascii="仿宋_GB2312" w:hAnsi="宋体" w:eastAsia="仿宋_GB2312" w:cs="宋体"/>
          <w:color w:val="000000"/>
          <w:kern w:val="0"/>
          <w:sz w:val="32"/>
          <w:szCs w:val="32"/>
        </w:rPr>
        <w:t>10747.33</w:t>
      </w:r>
      <w:r>
        <w:rPr>
          <w:rFonts w:hint="eastAsia" w:ascii="仿宋_GB2312" w:hAnsi="宋体" w:eastAsia="仿宋_GB2312" w:cs="宋体"/>
          <w:color w:val="000000"/>
          <w:kern w:val="0"/>
          <w:sz w:val="32"/>
          <w:szCs w:val="32"/>
        </w:rPr>
        <w:t>万元，基本支出</w:t>
      </w:r>
      <w:r>
        <w:rPr>
          <w:rFonts w:ascii="仿宋_GB2312" w:hAnsi="宋体" w:eastAsia="仿宋_GB2312" w:cs="宋体"/>
          <w:color w:val="000000"/>
          <w:kern w:val="0"/>
          <w:sz w:val="32"/>
          <w:szCs w:val="32"/>
        </w:rPr>
        <w:t>739.95</w:t>
      </w:r>
      <w:r>
        <w:rPr>
          <w:rFonts w:hint="eastAsia" w:ascii="仿宋_GB2312" w:hAnsi="宋体" w:eastAsia="仿宋_GB2312" w:cs="宋体"/>
          <w:color w:val="000000"/>
          <w:kern w:val="0"/>
          <w:sz w:val="32"/>
          <w:szCs w:val="32"/>
        </w:rPr>
        <w:t>万元，占总支出的</w:t>
      </w:r>
      <w:r>
        <w:rPr>
          <w:rFonts w:ascii="仿宋_GB2312" w:hAnsi="宋体" w:eastAsia="仿宋_GB2312" w:cs="宋体"/>
          <w:color w:val="000000"/>
          <w:kern w:val="0"/>
          <w:sz w:val="32"/>
          <w:szCs w:val="32"/>
        </w:rPr>
        <w:t>6.88%</w:t>
      </w:r>
      <w:r>
        <w:rPr>
          <w:rFonts w:hint="eastAsia" w:ascii="仿宋_GB2312" w:hAnsi="宋体" w:eastAsia="仿宋_GB2312" w:cs="宋体"/>
          <w:color w:val="000000"/>
          <w:kern w:val="0"/>
          <w:sz w:val="32"/>
          <w:szCs w:val="32"/>
        </w:rPr>
        <w:t>，项目支出</w:t>
      </w:r>
      <w:r>
        <w:rPr>
          <w:rFonts w:ascii="仿宋_GB2312" w:hAnsi="宋体" w:eastAsia="仿宋_GB2312" w:cs="宋体"/>
          <w:color w:val="000000"/>
          <w:kern w:val="0"/>
          <w:sz w:val="32"/>
          <w:szCs w:val="32"/>
        </w:rPr>
        <w:t>10007.38</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占总支出的</w:t>
      </w:r>
      <w:r>
        <w:rPr>
          <w:rFonts w:ascii="仿宋_GB2312" w:hAnsi="宋体" w:eastAsia="仿宋_GB2312" w:cs="宋体"/>
          <w:color w:val="000000"/>
          <w:kern w:val="0"/>
          <w:sz w:val="32"/>
          <w:szCs w:val="32"/>
        </w:rPr>
        <w:t>93.12%</w:t>
      </w:r>
      <w:r>
        <w:rPr>
          <w:rFonts w:hint="eastAsia" w:ascii="仿宋_GB2312" w:hAnsi="宋体" w:eastAsia="仿宋_GB2312" w:cs="宋体"/>
          <w:color w:val="000000"/>
          <w:kern w:val="0"/>
          <w:sz w:val="32"/>
          <w:szCs w:val="32"/>
        </w:rPr>
        <w:t>；年末结转和结余</w:t>
      </w:r>
      <w:r>
        <w:rPr>
          <w:rFonts w:ascii="仿宋_GB2312" w:hAnsi="宋体" w:eastAsia="仿宋_GB2312" w:cs="宋体"/>
          <w:color w:val="000000"/>
          <w:kern w:val="0"/>
          <w:sz w:val="32"/>
          <w:szCs w:val="32"/>
        </w:rPr>
        <w:t>2789.51</w:t>
      </w:r>
      <w:r>
        <w:rPr>
          <w:rFonts w:hint="eastAsia" w:ascii="仿宋_GB2312" w:hAnsi="宋体" w:eastAsia="仿宋_GB2312" w:cs="宋体"/>
          <w:color w:val="000000"/>
          <w:kern w:val="0"/>
          <w:sz w:val="32"/>
          <w:szCs w:val="32"/>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（一）部门预算项目绩效管理。</w:t>
      </w:r>
    </w:p>
    <w:p>
      <w:pPr>
        <w:widowControl/>
        <w:spacing w:line="585" w:lineRule="atLeast"/>
        <w:ind w:firstLine="645"/>
        <w:jc w:val="left"/>
        <w:rPr>
          <w:rFonts w:ascii="宋体" w:cs="宋体"/>
          <w:color w:val="000000"/>
          <w:kern w:val="0"/>
          <w:szCs w:val="21"/>
        </w:rPr>
      </w:pPr>
      <w:r>
        <w:rPr>
          <w:rFonts w:hint="eastAsia" w:ascii="仿宋_GB2312" w:hAnsi="宋体" w:eastAsia="仿宋_GB2312" w:cs="宋体"/>
          <w:color w:val="000000"/>
          <w:kern w:val="0"/>
          <w:sz w:val="32"/>
          <w:szCs w:val="32"/>
        </w:rPr>
        <w:t>根据预算绩效管理要求，本部门（单位）在年初预算编制阶段，组织对</w:t>
      </w:r>
      <w:r>
        <w:rPr>
          <w:rFonts w:ascii="仿宋_GB2312" w:hAnsi="宋体" w:eastAsia="仿宋_GB2312" w:cs="宋体"/>
          <w:color w:val="000000"/>
          <w:kern w:val="0"/>
          <w:sz w:val="32"/>
          <w:szCs w:val="32"/>
        </w:rPr>
        <w:t>59</w:t>
      </w:r>
      <w:r>
        <w:rPr>
          <w:rFonts w:hint="eastAsia" w:ascii="仿宋_GB2312" w:hAnsi="宋体" w:eastAsia="仿宋_GB2312" w:cs="宋体"/>
          <w:color w:val="000000"/>
          <w:kern w:val="0"/>
          <w:sz w:val="32"/>
          <w:szCs w:val="32"/>
        </w:rPr>
        <w:t>个项目开展了预算事前绩效评估，对</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个项目编制了绩效目标，预算执行过程中，选取</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个项目开展绩效监控，年终执行完毕后，对</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个项目开展了绩效目标完成情况梳理填报。按照区财政局部门预算编制通知要求，按时完成部门年初预算编制工作。在编制过程中，认真核实单位实际财政供养人数和单位实有编制情况，正确编制人员经费和公用经费等，做到尽量细化项目资金支出预算范围和科目，及时上报预算股进行审核，对所编制的预算予以调整通过。</w:t>
      </w:r>
    </w:p>
    <w:p>
      <w:pPr>
        <w:widowControl/>
        <w:spacing w:line="450" w:lineRule="atLeast"/>
        <w:ind w:firstLine="645"/>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我局按要求对</w:t>
      </w:r>
      <w:r>
        <w:rPr>
          <w:rFonts w:ascii="仿宋_GB2312" w:hAnsi="宋体" w:eastAsia="仿宋_GB2312" w:cs="宋体"/>
          <w:color w:val="000000"/>
          <w:kern w:val="0"/>
          <w:sz w:val="32"/>
          <w:szCs w:val="32"/>
        </w:rPr>
        <w:t>2021</w:t>
      </w:r>
      <w:r>
        <w:rPr>
          <w:rFonts w:hint="eastAsia" w:ascii="仿宋_GB2312" w:hAnsi="宋体" w:eastAsia="仿宋_GB2312" w:cs="宋体"/>
          <w:color w:val="000000"/>
          <w:kern w:val="0"/>
          <w:sz w:val="32"/>
          <w:szCs w:val="32"/>
        </w:rPr>
        <w:t>年部门整体支出开展绩效自评，从评价情况来看我局按照国家的法律法规加强预算管理，不断完善内控制度，取得了较好的预算执行效果。认真地完成了</w:t>
      </w:r>
      <w:r>
        <w:rPr>
          <w:rFonts w:ascii="仿宋_GB2312" w:hAnsi="宋体" w:eastAsia="仿宋_GB2312" w:cs="宋体"/>
          <w:color w:val="000000"/>
          <w:kern w:val="0"/>
          <w:sz w:val="32"/>
          <w:szCs w:val="32"/>
        </w:rPr>
        <w:t>2021</w:t>
      </w:r>
      <w:r>
        <w:rPr>
          <w:rFonts w:hint="eastAsia" w:ascii="仿宋_GB2312" w:hAnsi="宋体" w:eastAsia="仿宋_GB2312" w:cs="宋体"/>
          <w:color w:val="000000"/>
          <w:kern w:val="0"/>
          <w:sz w:val="32"/>
          <w:szCs w:val="32"/>
        </w:rPr>
        <w:t>年部门预算和决算汇总工作，能够按照财政部门批复的预算组织实施。</w:t>
      </w:r>
    </w:p>
    <w:p>
      <w:pPr>
        <w:pStyle w:val="2"/>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（三）自评质量</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rPr>
        <w:t>我局</w:t>
      </w:r>
      <w:r>
        <w:rPr>
          <w:rFonts w:ascii="仿宋_GB2312" w:hAnsi="宋体" w:eastAsia="仿宋_GB2312" w:cs="宋体"/>
          <w:color w:val="000000"/>
          <w:kern w:val="0"/>
          <w:sz w:val="32"/>
          <w:szCs w:val="32"/>
        </w:rPr>
        <w:t>2021</w:t>
      </w:r>
      <w:r>
        <w:rPr>
          <w:rFonts w:hint="eastAsia" w:ascii="仿宋_GB2312" w:hAnsi="宋体" w:eastAsia="仿宋_GB2312" w:cs="宋体"/>
          <w:color w:val="000000"/>
          <w:kern w:val="0"/>
          <w:sz w:val="32"/>
          <w:szCs w:val="32"/>
        </w:rPr>
        <w:t>年的部门整体支出做到了使用规范、程序透明、达到预期绩效目标确保了机关的正常运行和各部室职能的正常履行。</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rPr>
        <w:t>我局</w:t>
      </w:r>
      <w:r>
        <w:rPr>
          <w:rFonts w:ascii="仿宋_GB2312" w:hAnsi="宋体" w:eastAsia="仿宋_GB2312" w:cs="宋体"/>
          <w:color w:val="000000"/>
          <w:kern w:val="0"/>
          <w:sz w:val="32"/>
          <w:szCs w:val="32"/>
        </w:rPr>
        <w:t>2021</w:t>
      </w:r>
      <w:r>
        <w:rPr>
          <w:rFonts w:hint="eastAsia" w:ascii="仿宋_GB2312" w:hAnsi="宋体" w:eastAsia="仿宋_GB2312" w:cs="宋体"/>
          <w:color w:val="000000"/>
          <w:kern w:val="0"/>
          <w:sz w:val="32"/>
          <w:szCs w:val="32"/>
        </w:rPr>
        <w:t>年的部门整体支出做到了使用规范、程序透明、达到预期绩效目标确保了机关的正常运行和各部室职能的正常履行，保证了目标任务的圆满完成。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widowControl/>
        <w:spacing w:line="585" w:lineRule="atLeast"/>
        <w:ind w:firstLine="645"/>
        <w:jc w:val="left"/>
        <w:rPr>
          <w:rFonts w:ascii="宋体" w:cs="宋体"/>
          <w:color w:val="000000"/>
          <w:kern w:val="0"/>
          <w:szCs w:val="21"/>
        </w:rPr>
      </w:pPr>
      <w:r>
        <w:rPr>
          <w:rFonts w:hint="eastAsia" w:ascii="仿宋_GB2312" w:hAnsi="宋体" w:eastAsia="仿宋_GB2312" w:cs="宋体"/>
          <w:color w:val="000000"/>
          <w:kern w:val="0"/>
          <w:sz w:val="32"/>
          <w:szCs w:val="32"/>
        </w:rPr>
        <w:t>预算与实际执行数有一定差异。</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widowControl/>
        <w:spacing w:line="585" w:lineRule="atLeast"/>
        <w:ind w:firstLine="640" w:firstLineChars="200"/>
        <w:jc w:val="left"/>
        <w:rPr>
          <w:rFonts w:ascii="宋体" w:cs="宋体"/>
          <w:color w:val="000000"/>
          <w:kern w:val="0"/>
          <w:szCs w:val="21"/>
        </w:rPr>
      </w:pPr>
      <w:r>
        <w:rPr>
          <w:rFonts w:hint="eastAsia" w:ascii="仿宋_GB2312" w:hAnsi="宋体" w:eastAsia="仿宋_GB2312" w:cs="宋体"/>
          <w:color w:val="000000"/>
          <w:kern w:val="0"/>
          <w:sz w:val="32"/>
          <w:szCs w:val="32"/>
        </w:rPr>
        <w:t>加强部门之间沟通，做好预算精确度，提高办事效率。</w:t>
      </w:r>
    </w:p>
    <w:p>
      <w:pPr>
        <w:spacing w:line="580" w:lineRule="exact"/>
        <w:rPr>
          <w:rFonts w:ascii="黑体" w:hAnsi="黑体" w:eastAsia="黑体" w:cs="黑体"/>
          <w:color w:val="000000"/>
          <w:sz w:val="32"/>
          <w:szCs w:val="32"/>
        </w:rPr>
      </w:pPr>
    </w:p>
    <w:p>
      <w:pPr>
        <w:spacing w:line="580" w:lineRule="exact"/>
        <w:rPr>
          <w:rFonts w:ascii="黑体" w:hAnsi="黑体" w:eastAsia="黑体" w:cs="黑体"/>
          <w:color w:val="000000"/>
          <w:sz w:val="32"/>
          <w:szCs w:val="32"/>
        </w:rPr>
      </w:pPr>
    </w:p>
    <w:p>
      <w:pPr>
        <w:spacing w:line="580" w:lineRule="exact"/>
        <w:rPr>
          <w:rFonts w:ascii="黑体" w:hAnsi="黑体" w:eastAsia="黑体" w:cs="黑体"/>
          <w:color w:val="000000"/>
          <w:sz w:val="32"/>
          <w:szCs w:val="32"/>
        </w:rPr>
      </w:pPr>
    </w:p>
    <w:p>
      <w:pPr>
        <w:spacing w:line="580" w:lineRule="exact"/>
        <w:rPr>
          <w:rFonts w:ascii="黑体" w:hAnsi="黑体" w:eastAsia="黑体" w:cs="黑体"/>
          <w:color w:val="000000"/>
          <w:sz w:val="32"/>
          <w:szCs w:val="32"/>
        </w:rPr>
      </w:pPr>
    </w:p>
    <w:p>
      <w:pPr>
        <w:spacing w:line="580" w:lineRule="exact"/>
        <w:rPr>
          <w:rFonts w:ascii="黑体" w:hAnsi="黑体" w:eastAsia="黑体" w:cs="黑体"/>
          <w:color w:val="000000"/>
          <w:sz w:val="32"/>
          <w:szCs w:val="32"/>
        </w:rPr>
      </w:pPr>
    </w:p>
    <w:p>
      <w:pPr>
        <w:spacing w:line="580" w:lineRule="exact"/>
        <w:rPr>
          <w:rFonts w:ascii="黑体" w:hAnsi="黑体" w:eastAsia="黑体" w:cs="黑体"/>
          <w:color w:val="000000"/>
          <w:sz w:val="32"/>
          <w:szCs w:val="32"/>
        </w:rPr>
      </w:pPr>
    </w:p>
    <w:p>
      <w:pPr>
        <w:spacing w:line="580" w:lineRule="exact"/>
        <w:rPr>
          <w:rFonts w:ascii="黑体" w:hAnsi="黑体" w:eastAsia="黑体" w:cs="黑体"/>
          <w:color w:val="000000"/>
          <w:sz w:val="32"/>
          <w:szCs w:val="32"/>
        </w:rPr>
      </w:pPr>
    </w:p>
    <w:p>
      <w:pPr>
        <w:spacing w:line="580" w:lineRule="exact"/>
        <w:rPr>
          <w:rFonts w:ascii="黑体" w:hAnsi="黑体" w:eastAsia="黑体" w:cs="黑体"/>
          <w:color w:val="000000"/>
          <w:sz w:val="32"/>
          <w:szCs w:val="32"/>
        </w:rPr>
      </w:pPr>
    </w:p>
    <w:p>
      <w:pPr>
        <w:spacing w:line="580" w:lineRule="exact"/>
        <w:rPr>
          <w:rFonts w:ascii="黑体" w:hAnsi="黑体" w:eastAsia="黑体" w:cs="黑体"/>
          <w:color w:val="000000"/>
          <w:sz w:val="32"/>
          <w:szCs w:val="32"/>
        </w:rPr>
      </w:pPr>
    </w:p>
    <w:p>
      <w:pPr>
        <w:spacing w:line="580" w:lineRule="exact"/>
        <w:rPr>
          <w:rFonts w:ascii="黑体" w:hAnsi="黑体" w:eastAsia="黑体" w:cs="黑体"/>
          <w:color w:val="000000"/>
          <w:sz w:val="32"/>
          <w:szCs w:val="32"/>
        </w:rPr>
      </w:pPr>
    </w:p>
    <w:p>
      <w:pPr>
        <w:spacing w:line="580" w:lineRule="exact"/>
        <w:rPr>
          <w:rFonts w:ascii="黑体" w:hAnsi="黑体" w:eastAsia="黑体" w:cs="黑体"/>
          <w:color w:val="000000"/>
          <w:sz w:val="32"/>
          <w:szCs w:val="32"/>
        </w:rPr>
      </w:pPr>
    </w:p>
    <w:p>
      <w:pPr>
        <w:pStyle w:val="2"/>
        <w:rPr>
          <w:rFonts w:ascii="黑体" w:hAnsi="黑体" w:eastAsia="黑体" w:cs="黑体"/>
          <w:color w:val="000000"/>
          <w:sz w:val="32"/>
          <w:szCs w:val="32"/>
        </w:rPr>
      </w:pPr>
    </w:p>
    <w:p>
      <w:pPr>
        <w:pStyle w:val="2"/>
        <w:rPr>
          <w:rFonts w:ascii="黑体" w:hAnsi="黑体" w:eastAsia="黑体" w:cs="黑体"/>
          <w:color w:val="000000"/>
          <w:sz w:val="32"/>
          <w:szCs w:val="32"/>
        </w:rPr>
      </w:pPr>
    </w:p>
    <w:p>
      <w:pPr>
        <w:pStyle w:val="2"/>
        <w:rPr>
          <w:rFonts w:ascii="黑体" w:hAnsi="黑体" w:eastAsia="黑体" w:cs="黑体"/>
          <w:color w:val="000000"/>
          <w:sz w:val="32"/>
          <w:szCs w:val="32"/>
        </w:rPr>
      </w:pPr>
    </w:p>
    <w:p>
      <w:pPr>
        <w:pStyle w:val="2"/>
        <w:rPr>
          <w:rFonts w:ascii="黑体" w:hAnsi="黑体" w:eastAsia="黑体" w:cs="黑体"/>
          <w:color w:val="000000"/>
          <w:sz w:val="32"/>
          <w:szCs w:val="32"/>
        </w:rPr>
      </w:pPr>
    </w:p>
    <w:p>
      <w:pPr>
        <w:pStyle w:val="2"/>
        <w:rPr>
          <w:rFonts w:ascii="黑体" w:hAnsi="黑体" w:eastAsia="黑体" w:cs="黑体"/>
          <w:color w:val="000000"/>
          <w:sz w:val="32"/>
          <w:szCs w:val="32"/>
        </w:rPr>
      </w:pPr>
    </w:p>
    <w:p>
      <w:pPr>
        <w:pStyle w:val="2"/>
        <w:rPr>
          <w:rFonts w:ascii="黑体" w:hAnsi="黑体" w:eastAsia="黑体" w:cs="黑体"/>
          <w:color w:val="000000"/>
          <w:sz w:val="32"/>
          <w:szCs w:val="32"/>
        </w:rPr>
      </w:pPr>
    </w:p>
    <w:p>
      <w:pPr>
        <w:spacing w:line="580" w:lineRule="exact"/>
        <w:rPr>
          <w:rFonts w:ascii="仿宋_GB2312" w:hAnsi="仿宋_GB2312" w:eastAsia="仿宋_GB2312" w:cs="仿宋_GB2312"/>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w:t>
      </w:r>
    </w:p>
    <w:p>
      <w:pPr>
        <w:spacing w:line="580" w:lineRule="exact"/>
        <w:ind w:firstLine="640" w:firstLineChars="200"/>
        <w:rPr>
          <w:rFonts w:ascii="仿宋_GB2312" w:hAnsi="仿宋_GB2312" w:eastAsia="仿宋_GB2312" w:cs="仿宋_GB2312"/>
          <w:color w:val="000000"/>
          <w:sz w:val="32"/>
          <w:szCs w:val="32"/>
        </w:rPr>
      </w:pPr>
    </w:p>
    <w:p>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 xml:space="preserve">  2021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桠溪村上板栗坪滑坡治理工程</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项目支出绩效自评报告</w:t>
      </w:r>
    </w:p>
    <w:p>
      <w:pPr>
        <w:spacing w:line="600" w:lineRule="exact"/>
        <w:rPr>
          <w:rFonts w:ascii="宋体"/>
          <w:color w:val="000000"/>
          <w:sz w:val="32"/>
          <w:szCs w:val="32"/>
          <w:lang w:val="zh-CN"/>
        </w:rPr>
      </w:pPr>
    </w:p>
    <w:p>
      <w:pPr>
        <w:adjustRightInd w:val="0"/>
        <w:snapToGrid w:val="0"/>
        <w:spacing w:line="600" w:lineRule="exact"/>
        <w:ind w:firstLine="720"/>
        <w:rPr>
          <w:rFonts w:ascii="黑体" w:hAnsi="宋体" w:eastAsia="黑体"/>
          <w:color w:val="000000"/>
          <w:sz w:val="32"/>
          <w:szCs w:val="32"/>
          <w:lang w:val="zh-CN"/>
        </w:rPr>
      </w:pPr>
      <w:r>
        <w:rPr>
          <w:rFonts w:hint="eastAsia" w:ascii="黑体" w:hAnsi="宋体" w:eastAsia="黑体"/>
          <w:color w:val="000000"/>
          <w:sz w:val="32"/>
          <w:szCs w:val="32"/>
        </w:rPr>
        <w:t>一、</w:t>
      </w:r>
      <w:r>
        <w:rPr>
          <w:rFonts w:hint="eastAsia" w:ascii="黑体" w:hAnsi="宋体" w:eastAsia="黑体"/>
          <w:color w:val="000000"/>
          <w:sz w:val="32"/>
          <w:szCs w:val="32"/>
          <w:lang w:val="zh-CN"/>
        </w:rPr>
        <w:t>项目概况</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（一）项目基本情况。</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根据《地质灾害防治条例》</w:t>
      </w:r>
      <w:r>
        <w:rPr>
          <w:rFonts w:ascii="仿宋_GB2312" w:hAnsi="宋体" w:eastAsia="仿宋_GB2312"/>
          <w:color w:val="000000"/>
          <w:sz w:val="32"/>
          <w:szCs w:val="32"/>
          <w:lang w:val="zh-CN"/>
        </w:rPr>
        <w:t>(</w:t>
      </w:r>
      <w:r>
        <w:rPr>
          <w:rFonts w:hint="eastAsia" w:ascii="仿宋_GB2312" w:hAnsi="宋体" w:eastAsia="仿宋_GB2312"/>
          <w:color w:val="000000"/>
          <w:sz w:val="32"/>
          <w:szCs w:val="32"/>
          <w:lang w:val="zh-CN"/>
        </w:rPr>
        <w:t>国务院令第</w:t>
      </w:r>
      <w:r>
        <w:rPr>
          <w:rFonts w:ascii="仿宋_GB2312" w:hAnsi="宋体" w:eastAsia="仿宋_GB2312"/>
          <w:color w:val="000000"/>
          <w:sz w:val="32"/>
          <w:szCs w:val="32"/>
          <w:lang w:val="zh-CN"/>
        </w:rPr>
        <w:t>394</w:t>
      </w:r>
      <w:r>
        <w:rPr>
          <w:rFonts w:hint="eastAsia" w:ascii="仿宋_GB2312" w:hAnsi="宋体" w:eastAsia="仿宋_GB2312"/>
          <w:color w:val="000000"/>
          <w:sz w:val="32"/>
          <w:szCs w:val="32"/>
          <w:lang w:val="zh-CN"/>
        </w:rPr>
        <w:t>号</w:t>
      </w:r>
      <w:r>
        <w:rPr>
          <w:rFonts w:ascii="仿宋_GB2312" w:hAnsi="宋体" w:eastAsia="仿宋_GB2312"/>
          <w:color w:val="000000"/>
          <w:sz w:val="32"/>
          <w:szCs w:val="32"/>
          <w:lang w:val="zh-CN"/>
        </w:rPr>
        <w:t>)</w:t>
      </w:r>
      <w:r>
        <w:rPr>
          <w:rFonts w:hint="eastAsia" w:ascii="仿宋_GB2312" w:hAnsi="宋体" w:eastAsia="仿宋_GB2312"/>
          <w:color w:val="000000"/>
          <w:sz w:val="32"/>
          <w:szCs w:val="32"/>
          <w:lang w:val="zh-CN"/>
        </w:rPr>
        <w:t>、《乐山市地质灾害综合防治体系</w:t>
      </w:r>
      <w:r>
        <w:rPr>
          <w:rFonts w:ascii="仿宋_GB2312" w:hAnsi="宋体" w:eastAsia="仿宋_GB2312"/>
          <w:color w:val="000000"/>
          <w:sz w:val="32"/>
          <w:szCs w:val="32"/>
          <w:lang w:val="zh-CN"/>
        </w:rPr>
        <w:t>2021</w:t>
      </w:r>
      <w:r>
        <w:rPr>
          <w:rFonts w:hint="eastAsia" w:ascii="仿宋_GB2312" w:hAnsi="宋体" w:eastAsia="仿宋_GB2312"/>
          <w:color w:val="000000"/>
          <w:sz w:val="32"/>
          <w:szCs w:val="32"/>
          <w:lang w:val="zh-CN"/>
        </w:rPr>
        <w:t>年实施方案》等文件要求，我局作为项目主管单位承担了</w:t>
      </w:r>
      <w:r>
        <w:rPr>
          <w:rFonts w:hint="eastAsia" w:ascii="仿宋_GB2312" w:hAnsi="仿宋_GB2312" w:eastAsia="仿宋_GB2312" w:cs="仿宋_GB2312"/>
          <w:color w:val="000000"/>
          <w:sz w:val="32"/>
          <w:szCs w:val="32"/>
        </w:rPr>
        <w:t>桠溪村上板栗坪滑坡治理工程项目。该项目向市自然资源局申报并立项，下达资金</w:t>
      </w:r>
      <w:r>
        <w:rPr>
          <w:rFonts w:ascii="仿宋_GB2312" w:hAnsi="仿宋_GB2312" w:eastAsia="仿宋_GB2312" w:cs="仿宋_GB2312"/>
          <w:color w:val="000000"/>
          <w:sz w:val="32"/>
          <w:szCs w:val="32"/>
        </w:rPr>
        <w:t>750.00</w:t>
      </w:r>
      <w:r>
        <w:rPr>
          <w:rFonts w:hint="eastAsia" w:ascii="仿宋_GB2312" w:hAnsi="仿宋_GB2312" w:eastAsia="仿宋_GB2312" w:cs="仿宋_GB2312"/>
          <w:color w:val="000000"/>
          <w:sz w:val="32"/>
          <w:szCs w:val="32"/>
        </w:rPr>
        <w:t>万元，用于桠溪村上板栗坪滑坡治理工程。</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（二）项目绩效目标。</w:t>
      </w:r>
    </w:p>
    <w:p>
      <w:pPr>
        <w:adjustRightInd w:val="0"/>
        <w:snapToGrid w:val="0"/>
        <w:spacing w:line="600" w:lineRule="exact"/>
        <w:ind w:firstLine="72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．项目主要内容。采用抗滑桩、挡墙等措施进行治理。</w:t>
      </w:r>
    </w:p>
    <w:p>
      <w:pPr>
        <w:adjustRightInd w:val="0"/>
        <w:snapToGrid w:val="0"/>
        <w:spacing w:line="600" w:lineRule="exact"/>
        <w:ind w:firstLine="720"/>
        <w:rPr>
          <w:rFonts w:ascii="仿宋_GB2312" w:hAnsi="仿宋_GB2312" w:eastAsia="仿宋_GB2312" w:cs="仿宋_GB2312"/>
          <w:color w:val="auto"/>
          <w:sz w:val="32"/>
          <w:szCs w:val="32"/>
        </w:rPr>
      </w:pPr>
      <w:r>
        <w:rPr>
          <w:rFonts w:ascii="仿宋_GB2312" w:hAnsi="宋体" w:eastAsia="仿宋_GB2312"/>
          <w:color w:val="auto"/>
          <w:sz w:val="32"/>
          <w:szCs w:val="32"/>
          <w:lang w:val="zh-CN"/>
        </w:rPr>
        <w:t>2</w:t>
      </w:r>
      <w:r>
        <w:rPr>
          <w:rFonts w:hint="eastAsia" w:ascii="仿宋_GB2312" w:hAnsi="宋体" w:eastAsia="仿宋_GB2312"/>
          <w:color w:val="auto"/>
          <w:sz w:val="32"/>
          <w:szCs w:val="32"/>
          <w:lang w:val="zh-CN"/>
        </w:rPr>
        <w:t>．项目应实现的具体目标包括：</w:t>
      </w:r>
      <w:r>
        <w:rPr>
          <w:rFonts w:hint="eastAsia" w:ascii="仿宋_GB2312" w:hAnsi="仿宋_GB2312" w:eastAsia="仿宋_GB2312" w:cs="仿宋_GB2312"/>
          <w:color w:val="auto"/>
          <w:sz w:val="32"/>
          <w:szCs w:val="32"/>
        </w:rPr>
        <w:t>抗滑桩</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lang w:eastAsia="zh-CN"/>
        </w:rPr>
        <w:t>挡墙板工程挡土板</w:t>
      </w:r>
      <w:r>
        <w:rPr>
          <w:rFonts w:hint="eastAsia" w:ascii="仿宋_GB2312" w:hAnsi="仿宋_GB2312" w:eastAsia="仿宋_GB2312" w:cs="仿宋_GB2312"/>
          <w:color w:val="auto"/>
          <w:sz w:val="32"/>
          <w:szCs w:val="32"/>
          <w:lang w:val="en-US" w:eastAsia="zh-CN"/>
        </w:rPr>
        <w:t>4块，挡水条工程：挡水条140m,</w:t>
      </w:r>
      <w:r>
        <w:rPr>
          <w:rFonts w:hint="eastAsia" w:ascii="仿宋_GB2312" w:hAnsi="仿宋_GB2312" w:eastAsia="仿宋_GB2312" w:cs="仿宋_GB2312"/>
          <w:color w:val="auto"/>
          <w:sz w:val="32"/>
          <w:szCs w:val="32"/>
          <w:lang w:eastAsia="zh-CN"/>
        </w:rPr>
        <w:t>路面修补</w:t>
      </w:r>
      <w:r>
        <w:rPr>
          <w:rFonts w:hint="eastAsia" w:ascii="仿宋_GB2312" w:hAnsi="仿宋_GB2312" w:eastAsia="仿宋_GB2312" w:cs="仿宋_GB2312"/>
          <w:color w:val="auto"/>
          <w:sz w:val="32"/>
          <w:szCs w:val="32"/>
          <w:lang w:val="en-US" w:eastAsia="zh-CN"/>
        </w:rPr>
        <w:t>20m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rPr>
        <w:t>。</w:t>
      </w:r>
    </w:p>
    <w:p>
      <w:pPr>
        <w:adjustRightInd w:val="0"/>
        <w:snapToGrid w:val="0"/>
        <w:spacing w:line="600" w:lineRule="exact"/>
        <w:ind w:firstLine="720"/>
        <w:rPr>
          <w:rFonts w:ascii="仿宋_GB2312" w:hAnsi="宋体" w:eastAsia="仿宋_GB2312"/>
          <w:color w:val="000000"/>
          <w:sz w:val="32"/>
          <w:szCs w:val="32"/>
          <w:lang w:val="zh-CN"/>
        </w:rPr>
      </w:pPr>
      <w:r>
        <w:rPr>
          <w:rFonts w:ascii="仿宋_GB2312" w:hAnsi="宋体" w:eastAsia="仿宋_GB2312"/>
          <w:color w:val="000000"/>
          <w:sz w:val="32"/>
          <w:szCs w:val="32"/>
          <w:lang w:val="zh-CN"/>
        </w:rPr>
        <w:t>3</w:t>
      </w:r>
      <w:r>
        <w:rPr>
          <w:rFonts w:hint="eastAsia" w:ascii="仿宋_GB2312" w:hAnsi="宋体" w:eastAsia="仿宋_GB2312"/>
          <w:color w:val="000000"/>
          <w:sz w:val="32"/>
          <w:szCs w:val="32"/>
          <w:lang w:val="zh-CN"/>
        </w:rPr>
        <w:t>．</w:t>
      </w:r>
      <w:r>
        <w:rPr>
          <w:rFonts w:hint="eastAsia" w:ascii="仿宋_GB2312" w:hAnsi="仿宋_GB2312" w:eastAsia="仿宋_GB2312" w:cs="仿宋_GB2312"/>
          <w:color w:val="000000"/>
          <w:sz w:val="32"/>
          <w:szCs w:val="32"/>
        </w:rPr>
        <w:t>桠溪村上板栗坪滑坡治理工程</w:t>
      </w:r>
      <w:r>
        <w:rPr>
          <w:rFonts w:hint="eastAsia" w:ascii="仿宋_GB2312" w:hAnsi="宋体" w:eastAsia="仿宋_GB2312"/>
          <w:color w:val="000000"/>
          <w:sz w:val="32"/>
          <w:szCs w:val="32"/>
          <w:lang w:val="zh-CN"/>
        </w:rPr>
        <w:t>申报内容实际相符，申报目标合理可行。</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（三）项目自评步骤及方法。</w:t>
      </w:r>
    </w:p>
    <w:p>
      <w:pPr>
        <w:widowControl/>
        <w:spacing w:line="555" w:lineRule="atLeast"/>
        <w:ind w:firstLine="720"/>
        <w:jc w:val="left"/>
        <w:rPr>
          <w:rFonts w:ascii="宋体" w:cs="宋体"/>
          <w:color w:val="000000"/>
          <w:kern w:val="0"/>
          <w:szCs w:val="21"/>
        </w:rPr>
      </w:pPr>
      <w:r>
        <w:rPr>
          <w:rFonts w:hint="eastAsia" w:ascii="仿宋_GB2312" w:hAnsi="仿宋_GB2312" w:eastAsia="仿宋_GB2312" w:cs="仿宋_GB2312"/>
          <w:color w:val="000000"/>
          <w:sz w:val="32"/>
          <w:szCs w:val="32"/>
        </w:rPr>
        <w:t>桠溪村上板栗坪滑坡治理工程采取自评方式，扎实开展地质灾害治理工程检查、自查、验收等工作</w:t>
      </w:r>
      <w:r>
        <w:rPr>
          <w:rFonts w:hint="eastAsia" w:ascii="仿宋_GB2312" w:hAnsi="宋体" w:eastAsia="仿宋_GB2312"/>
          <w:color w:val="000000"/>
          <w:sz w:val="32"/>
          <w:szCs w:val="32"/>
          <w:lang w:val="zh-CN"/>
        </w:rPr>
        <w:t>。</w:t>
      </w:r>
      <w:r>
        <w:rPr>
          <w:rFonts w:hint="eastAsia" w:ascii="仿宋_GB2312" w:hAnsi="宋体" w:eastAsia="仿宋_GB2312" w:cs="宋体"/>
          <w:color w:val="000000"/>
          <w:kern w:val="0"/>
          <w:sz w:val="32"/>
          <w:szCs w:val="32"/>
        </w:rPr>
        <w:t>该项目施工过程中，由专人负责进行监督，严格按工程进度拨付资金，并对项目完工后成立验收领导小组进行验收，并对该项目进行审计，不仅确保建设资金合理、合法使用，而且确保工程质量，提高该项目管理水平。</w:t>
      </w:r>
    </w:p>
    <w:p>
      <w:pPr>
        <w:adjustRightInd w:val="0"/>
        <w:snapToGrid w:val="0"/>
        <w:spacing w:line="600" w:lineRule="exact"/>
        <w:ind w:firstLine="720"/>
        <w:rPr>
          <w:rFonts w:ascii="黑体" w:hAnsi="宋体" w:eastAsia="黑体"/>
          <w:color w:val="000000"/>
          <w:sz w:val="32"/>
          <w:szCs w:val="32"/>
        </w:rPr>
      </w:pPr>
      <w:r>
        <w:rPr>
          <w:rFonts w:hint="eastAsia" w:ascii="黑体" w:hAnsi="宋体" w:eastAsia="黑体"/>
          <w:color w:val="000000"/>
          <w:sz w:val="32"/>
          <w:szCs w:val="32"/>
        </w:rPr>
        <w:t>二、项目资金申报及使用情况</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（一）项目资金申报及批复情况。</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仿宋_GB2312" w:eastAsia="仿宋_GB2312" w:cs="仿宋_GB2312"/>
          <w:color w:val="000000"/>
          <w:sz w:val="32"/>
          <w:szCs w:val="32"/>
        </w:rPr>
        <w:t>该项目向市自然资源局申报并立项，下达资金</w:t>
      </w:r>
      <w:r>
        <w:rPr>
          <w:rFonts w:ascii="仿宋_GB2312" w:hAnsi="仿宋_GB2312" w:eastAsia="仿宋_GB2312" w:cs="仿宋_GB2312"/>
          <w:color w:val="000000"/>
          <w:sz w:val="32"/>
          <w:szCs w:val="32"/>
        </w:rPr>
        <w:t>750.00</w:t>
      </w:r>
      <w:r>
        <w:rPr>
          <w:rFonts w:hint="eastAsia" w:ascii="仿宋_GB2312" w:hAnsi="仿宋_GB2312" w:eastAsia="仿宋_GB2312" w:cs="仿宋_GB2312"/>
          <w:color w:val="000000"/>
          <w:sz w:val="32"/>
          <w:szCs w:val="32"/>
        </w:rPr>
        <w:t>万元，用于桠溪村上板栗坪滑坡治理工程。</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楷体_GB2312" w:hAnsi="宋体" w:eastAsia="楷体_GB2312"/>
          <w:b/>
          <w:color w:val="000000"/>
          <w:sz w:val="32"/>
          <w:szCs w:val="32"/>
          <w:lang w:val="zh-CN"/>
        </w:rPr>
        <w:t>（二）资金计划、到位及使用情况。</w:t>
      </w:r>
    </w:p>
    <w:p>
      <w:pPr>
        <w:adjustRightInd w:val="0"/>
        <w:snapToGrid w:val="0"/>
        <w:spacing w:line="600" w:lineRule="exact"/>
        <w:ind w:firstLine="720"/>
        <w:rPr>
          <w:rFonts w:ascii="仿宋_GB2312" w:hAnsi="宋体" w:eastAsia="仿宋_GB2312"/>
          <w:color w:val="000000"/>
          <w:sz w:val="32"/>
          <w:szCs w:val="32"/>
          <w:lang w:val="zh-CN"/>
        </w:rPr>
      </w:pPr>
      <w:r>
        <w:rPr>
          <w:rFonts w:ascii="楷体_GB2312" w:hAnsi="宋体" w:eastAsia="楷体_GB2312"/>
          <w:color w:val="000000"/>
          <w:sz w:val="32"/>
          <w:szCs w:val="32"/>
          <w:lang w:val="zh-CN"/>
        </w:rPr>
        <w:t>1</w:t>
      </w:r>
      <w:r>
        <w:rPr>
          <w:rFonts w:hint="eastAsia" w:ascii="楷体_GB2312" w:hAnsi="宋体" w:eastAsia="楷体_GB2312"/>
          <w:color w:val="000000"/>
          <w:sz w:val="32"/>
          <w:szCs w:val="32"/>
          <w:lang w:val="zh-CN"/>
        </w:rPr>
        <w:t>．资金计划。</w:t>
      </w:r>
      <w:r>
        <w:rPr>
          <w:rFonts w:hint="eastAsia" w:ascii="仿宋_GB2312" w:hAnsi="宋体" w:eastAsia="仿宋_GB2312"/>
          <w:color w:val="000000"/>
          <w:sz w:val="32"/>
          <w:szCs w:val="32"/>
          <w:lang w:val="zh-CN"/>
        </w:rPr>
        <w:t>根据该项目特点及《地质灾害综合防治体系建设专项资金管理办法》，我局对上申请</w:t>
      </w:r>
      <w:r>
        <w:rPr>
          <w:rFonts w:hint="eastAsia" w:ascii="仿宋_GB2312" w:hAnsi="仿宋_GB2312" w:eastAsia="仿宋_GB2312" w:cs="仿宋_GB2312"/>
          <w:color w:val="000000"/>
          <w:sz w:val="32"/>
          <w:szCs w:val="32"/>
        </w:rPr>
        <w:t>桠溪村上板栗坪滑坡治理工程</w:t>
      </w:r>
      <w:r>
        <w:rPr>
          <w:rFonts w:hint="eastAsia" w:ascii="仿宋_GB2312" w:hAnsi="宋体" w:eastAsia="仿宋_GB2312"/>
          <w:color w:val="000000"/>
          <w:sz w:val="32"/>
          <w:szCs w:val="32"/>
          <w:lang w:val="zh-CN"/>
        </w:rPr>
        <w:t>，申请资金</w:t>
      </w:r>
      <w:r>
        <w:rPr>
          <w:rFonts w:ascii="仿宋_GB2312" w:hAnsi="宋体" w:eastAsia="仿宋_GB2312"/>
          <w:color w:val="000000"/>
          <w:sz w:val="32"/>
          <w:szCs w:val="32"/>
          <w:lang w:val="zh-CN"/>
        </w:rPr>
        <w:t>750.00</w:t>
      </w:r>
      <w:r>
        <w:rPr>
          <w:rFonts w:hint="eastAsia" w:ascii="仿宋_GB2312" w:hAnsi="宋体" w:eastAsia="仿宋_GB2312"/>
          <w:color w:val="000000"/>
          <w:sz w:val="32"/>
          <w:szCs w:val="32"/>
          <w:lang w:val="zh-CN"/>
        </w:rPr>
        <w:t>万元，</w:t>
      </w:r>
      <w:r>
        <w:rPr>
          <w:rFonts w:hint="eastAsia" w:ascii="仿宋_GB2312" w:hAnsi="仿宋_GB2312" w:eastAsia="仿宋_GB2312" w:cs="仿宋_GB2312"/>
          <w:color w:val="000000"/>
          <w:sz w:val="32"/>
          <w:szCs w:val="32"/>
        </w:rPr>
        <w:t>用于桠溪村上板栗坪滑坡治理工程。</w:t>
      </w:r>
    </w:p>
    <w:p>
      <w:pPr>
        <w:adjustRightInd w:val="0"/>
        <w:snapToGrid w:val="0"/>
        <w:spacing w:line="600" w:lineRule="exact"/>
        <w:ind w:firstLine="720"/>
        <w:rPr>
          <w:rFonts w:ascii="楷体_GB2312" w:hAnsi="宋体" w:eastAsia="楷体_GB2312"/>
          <w:color w:val="000000"/>
          <w:sz w:val="32"/>
          <w:szCs w:val="32"/>
          <w:lang w:val="zh-CN"/>
        </w:rPr>
      </w:pPr>
      <w:r>
        <w:rPr>
          <w:rFonts w:ascii="楷体_GB2312" w:hAnsi="宋体" w:eastAsia="楷体_GB2312"/>
          <w:color w:val="000000"/>
          <w:sz w:val="32"/>
          <w:szCs w:val="32"/>
          <w:lang w:val="zh-CN"/>
        </w:rPr>
        <w:t>2</w:t>
      </w:r>
      <w:r>
        <w:rPr>
          <w:rFonts w:hint="eastAsia" w:ascii="楷体_GB2312" w:hAnsi="宋体" w:eastAsia="楷体_GB2312"/>
          <w:color w:val="000000"/>
          <w:sz w:val="32"/>
          <w:szCs w:val="32"/>
          <w:lang w:val="zh-CN"/>
        </w:rPr>
        <w:t>．资金到位。</w:t>
      </w:r>
      <w:r>
        <w:rPr>
          <w:rFonts w:ascii="仿宋_GB2312" w:hAnsi="宋体" w:eastAsia="仿宋_GB2312"/>
          <w:color w:val="000000"/>
          <w:sz w:val="32"/>
          <w:szCs w:val="32"/>
          <w:lang w:val="zh-CN"/>
        </w:rPr>
        <w:t>2020</w:t>
      </w:r>
      <w:r>
        <w:rPr>
          <w:rFonts w:hint="eastAsia" w:ascii="仿宋_GB2312" w:hAnsi="宋体" w:eastAsia="仿宋_GB2312"/>
          <w:color w:val="000000"/>
          <w:sz w:val="32"/>
          <w:szCs w:val="32"/>
          <w:lang w:val="zh-CN"/>
        </w:rPr>
        <w:t>年</w:t>
      </w:r>
      <w:r>
        <w:rPr>
          <w:rFonts w:ascii="仿宋_GB2312" w:hAnsi="宋体" w:eastAsia="仿宋_GB2312"/>
          <w:color w:val="000000"/>
          <w:sz w:val="32"/>
          <w:szCs w:val="32"/>
          <w:lang w:val="zh-CN"/>
        </w:rPr>
        <w:t>11</w:t>
      </w:r>
      <w:r>
        <w:rPr>
          <w:rFonts w:hint="eastAsia" w:ascii="仿宋_GB2312" w:hAnsi="宋体" w:eastAsia="仿宋_GB2312"/>
          <w:color w:val="000000"/>
          <w:sz w:val="32"/>
          <w:szCs w:val="32"/>
          <w:lang w:val="zh-CN"/>
        </w:rPr>
        <w:t>月</w:t>
      </w:r>
      <w:r>
        <w:rPr>
          <w:rFonts w:ascii="仿宋_GB2312" w:hAnsi="宋体" w:eastAsia="仿宋_GB2312"/>
          <w:color w:val="000000"/>
          <w:sz w:val="32"/>
          <w:szCs w:val="32"/>
          <w:lang w:val="zh-CN"/>
        </w:rPr>
        <w:t>7</w:t>
      </w:r>
      <w:r>
        <w:rPr>
          <w:rFonts w:hint="eastAsia" w:ascii="仿宋_GB2312" w:hAnsi="宋体" w:eastAsia="仿宋_GB2312"/>
          <w:color w:val="000000"/>
          <w:sz w:val="32"/>
          <w:szCs w:val="32"/>
          <w:lang w:val="zh-CN"/>
        </w:rPr>
        <w:t>日该项目资金已到位，到位资金</w:t>
      </w:r>
      <w:r>
        <w:rPr>
          <w:rFonts w:ascii="仿宋_GB2312" w:hAnsi="宋体" w:eastAsia="仿宋_GB2312"/>
          <w:color w:val="000000"/>
          <w:sz w:val="32"/>
          <w:szCs w:val="32"/>
          <w:lang w:val="zh-CN"/>
        </w:rPr>
        <w:t>100%</w:t>
      </w:r>
      <w:r>
        <w:rPr>
          <w:rFonts w:hint="eastAsia" w:ascii="仿宋_GB2312" w:hAnsi="宋体" w:eastAsia="仿宋_GB2312"/>
          <w:color w:val="000000"/>
          <w:sz w:val="32"/>
          <w:szCs w:val="32"/>
          <w:lang w:val="zh-CN"/>
        </w:rPr>
        <w:t>，与资金计划实际相符。该该项目资金来源于地质灾害综合防治体系建设专项资金。以《乐山市财政局关于下达</w:t>
      </w:r>
      <w:r>
        <w:rPr>
          <w:rFonts w:ascii="仿宋_GB2312" w:hAnsi="宋体" w:eastAsia="仿宋_GB2312"/>
          <w:color w:val="000000"/>
          <w:sz w:val="32"/>
          <w:szCs w:val="32"/>
          <w:lang w:val="zh-CN"/>
        </w:rPr>
        <w:t>2020</w:t>
      </w:r>
      <w:r>
        <w:rPr>
          <w:rFonts w:hint="eastAsia" w:ascii="仿宋_GB2312" w:hAnsi="宋体" w:eastAsia="仿宋_GB2312"/>
          <w:color w:val="000000"/>
          <w:sz w:val="32"/>
          <w:szCs w:val="32"/>
          <w:lang w:val="zh-CN"/>
        </w:rPr>
        <w:t>年第四批地质灾害防治（中央）补助资金支出预算的通知》（乐市财政投</w:t>
      </w:r>
      <w:r>
        <w:rPr>
          <w:rFonts w:hint="eastAsia" w:ascii="宋体" w:hAnsi="宋体" w:cs="宋体"/>
          <w:color w:val="000000"/>
          <w:sz w:val="32"/>
          <w:szCs w:val="32"/>
          <w:lang w:val="zh-CN"/>
        </w:rPr>
        <w:t>﹝</w:t>
      </w:r>
      <w:r>
        <w:rPr>
          <w:rFonts w:ascii="宋体" w:hAnsi="宋体" w:cs="宋体"/>
          <w:color w:val="000000"/>
          <w:sz w:val="32"/>
          <w:szCs w:val="32"/>
          <w:lang w:val="zh-CN"/>
        </w:rPr>
        <w:t>2020</w:t>
      </w:r>
      <w:r>
        <w:rPr>
          <w:rFonts w:hint="eastAsia" w:ascii="宋体" w:hAnsi="宋体" w:cs="宋体"/>
          <w:color w:val="000000"/>
          <w:sz w:val="32"/>
          <w:szCs w:val="32"/>
          <w:lang w:val="zh-CN"/>
        </w:rPr>
        <w:t>﹞</w:t>
      </w:r>
      <w:r>
        <w:rPr>
          <w:rFonts w:ascii="宋体" w:hAnsi="宋体" w:cs="宋体"/>
          <w:color w:val="000000"/>
          <w:sz w:val="32"/>
          <w:szCs w:val="32"/>
          <w:lang w:val="zh-CN"/>
        </w:rPr>
        <w:t>28</w:t>
      </w:r>
      <w:r>
        <w:rPr>
          <w:rFonts w:hint="eastAsia" w:ascii="仿宋_GB2312" w:hAnsi="宋体" w:eastAsia="仿宋_GB2312"/>
          <w:color w:val="000000"/>
          <w:sz w:val="32"/>
          <w:szCs w:val="32"/>
          <w:lang w:val="zh-CN"/>
        </w:rPr>
        <w:t>）号文件下达，专门用于</w:t>
      </w:r>
      <w:r>
        <w:rPr>
          <w:rFonts w:hint="eastAsia" w:ascii="仿宋_GB2312" w:hAnsi="仿宋_GB2312" w:eastAsia="仿宋_GB2312" w:cs="仿宋_GB2312"/>
          <w:color w:val="000000"/>
          <w:sz w:val="32"/>
          <w:szCs w:val="32"/>
        </w:rPr>
        <w:t>桠溪村上板栗坪滑坡治理工程等七个项目的治理。</w:t>
      </w:r>
    </w:p>
    <w:p>
      <w:pPr>
        <w:adjustRightInd w:val="0"/>
        <w:snapToGrid w:val="0"/>
        <w:spacing w:line="600" w:lineRule="exact"/>
        <w:ind w:firstLine="720"/>
        <w:rPr>
          <w:rFonts w:ascii="仿宋_GB2312" w:hAnsi="宋体" w:eastAsia="仿宋_GB2312"/>
          <w:color w:val="000000"/>
          <w:sz w:val="32"/>
          <w:szCs w:val="32"/>
          <w:lang w:val="zh-CN"/>
        </w:rPr>
      </w:pPr>
      <w:r>
        <w:rPr>
          <w:rFonts w:ascii="楷体_GB2312" w:hAnsi="宋体" w:eastAsia="楷体_GB2312"/>
          <w:color w:val="000000"/>
          <w:sz w:val="32"/>
          <w:szCs w:val="32"/>
          <w:lang w:val="zh-CN"/>
        </w:rPr>
        <w:t>3</w:t>
      </w:r>
      <w:r>
        <w:rPr>
          <w:rFonts w:hint="eastAsia" w:ascii="楷体_GB2312" w:hAnsi="宋体" w:eastAsia="楷体_GB2312"/>
          <w:color w:val="000000"/>
          <w:sz w:val="32"/>
          <w:szCs w:val="32"/>
          <w:lang w:val="zh-CN"/>
        </w:rPr>
        <w:t>．资金使用。</w:t>
      </w:r>
      <w:r>
        <w:rPr>
          <w:rFonts w:hint="eastAsia" w:ascii="仿宋_GB2312" w:hAnsi="宋体" w:eastAsia="仿宋_GB2312"/>
          <w:color w:val="000000"/>
          <w:sz w:val="32"/>
          <w:szCs w:val="32"/>
          <w:lang w:val="zh-CN"/>
        </w:rPr>
        <w:t>按照地质灾害综合防治体系建设专项资金管理办法实行专款专用，严格按照施工进度及施工合同约定条款进行资金支付，资金支付范围、支付标准、支付进度、支付依据等合规合法、预算相符。在资金支付过程中，存在支付进度相对较缓的情形，其主要原因对于工程款审核程序严格，层层把关签字。</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（三）项目财务管理情况。</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仿宋_GB2312" w:eastAsia="仿宋_GB2312" w:cs="仿宋_GB2312"/>
          <w:color w:val="000000"/>
          <w:sz w:val="32"/>
          <w:szCs w:val="32"/>
        </w:rPr>
        <w:t>对桠溪村上板栗坪滑坡治理工程实行的</w:t>
      </w:r>
      <w:r>
        <w:rPr>
          <w:rFonts w:hint="eastAsia" w:ascii="仿宋_GB2312" w:hAnsi="宋体" w:eastAsia="仿宋_GB2312"/>
          <w:color w:val="000000"/>
          <w:sz w:val="32"/>
          <w:szCs w:val="32"/>
          <w:lang w:val="zh-CN"/>
        </w:rPr>
        <w:t>财务管理制度健全，严格执行财务管理制度，账务处理及时，会计核算规范。</w:t>
      </w:r>
    </w:p>
    <w:p>
      <w:pPr>
        <w:adjustRightInd w:val="0"/>
        <w:snapToGrid w:val="0"/>
        <w:spacing w:line="600" w:lineRule="exact"/>
        <w:ind w:firstLine="720"/>
        <w:rPr>
          <w:rFonts w:ascii="黑体" w:hAnsi="宋体" w:eastAsia="黑体"/>
          <w:color w:val="000000"/>
          <w:sz w:val="32"/>
          <w:szCs w:val="32"/>
        </w:rPr>
      </w:pPr>
      <w:r>
        <w:rPr>
          <w:rFonts w:hint="eastAsia" w:ascii="黑体" w:hAnsi="宋体" w:eastAsia="黑体"/>
          <w:color w:val="000000"/>
          <w:sz w:val="32"/>
          <w:szCs w:val="32"/>
        </w:rPr>
        <w:t>三、项目实施及管理情况</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（一）项目组织架构及实施流程。</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根据《地质灾害防治条例》、《地质灾害综合防治体系建设专项资金管理办法》对项目立项申报，省厅下达资金。我局作为主管部门对项目进行勘查、设计、施工等流程进行治理，最终进行验收。</w:t>
      </w:r>
    </w:p>
    <w:p>
      <w:pPr>
        <w:adjustRightInd w:val="0"/>
        <w:snapToGrid w:val="0"/>
        <w:spacing w:line="600" w:lineRule="exact"/>
        <w:ind w:firstLine="720"/>
        <w:rPr>
          <w:rFonts w:ascii="仿宋_GB2312" w:hAnsi="宋体" w:eastAsia="仿宋_GB2312" w:cs="宋体"/>
          <w:color w:val="000000"/>
          <w:kern w:val="0"/>
          <w:sz w:val="32"/>
          <w:szCs w:val="32"/>
        </w:rPr>
      </w:pPr>
      <w:r>
        <w:rPr>
          <w:rFonts w:hint="eastAsia" w:ascii="楷体_GB2312" w:hAnsi="宋体" w:eastAsia="楷体_GB2312"/>
          <w:b/>
          <w:color w:val="000000"/>
          <w:sz w:val="32"/>
          <w:szCs w:val="32"/>
          <w:lang w:val="zh-CN"/>
        </w:rPr>
        <w:t>（二）项目管理情况。</w:t>
      </w:r>
      <w:r>
        <w:rPr>
          <w:rFonts w:hint="eastAsia" w:ascii="仿宋_GB2312" w:hAnsi="宋体" w:eastAsia="仿宋_GB2312" w:cs="宋体"/>
          <w:color w:val="000000"/>
          <w:kern w:val="0"/>
          <w:sz w:val="32"/>
          <w:szCs w:val="32"/>
        </w:rPr>
        <w:t>该项目年初预算</w:t>
      </w:r>
      <w:r>
        <w:rPr>
          <w:rFonts w:ascii="仿宋_GB2312" w:hAnsi="宋体" w:eastAsia="仿宋_GB2312" w:cs="宋体"/>
          <w:color w:val="000000"/>
          <w:kern w:val="0"/>
          <w:sz w:val="32"/>
          <w:szCs w:val="32"/>
        </w:rPr>
        <w:t>750.00</w:t>
      </w:r>
      <w:r>
        <w:rPr>
          <w:rFonts w:hint="eastAsia" w:ascii="仿宋_GB2312" w:hAnsi="宋体" w:eastAsia="仿宋_GB2312" w:cs="宋体"/>
          <w:color w:val="000000"/>
          <w:kern w:val="0"/>
          <w:sz w:val="32"/>
          <w:szCs w:val="32"/>
        </w:rPr>
        <w:t>万元，批复资金为</w:t>
      </w:r>
      <w:r>
        <w:rPr>
          <w:rFonts w:ascii="仿宋_GB2312" w:hAnsi="宋体" w:eastAsia="仿宋_GB2312" w:cs="宋体"/>
          <w:color w:val="000000"/>
          <w:kern w:val="0"/>
          <w:sz w:val="32"/>
          <w:szCs w:val="32"/>
        </w:rPr>
        <w:t>750.00</w:t>
      </w:r>
      <w:r>
        <w:rPr>
          <w:rFonts w:hint="eastAsia" w:ascii="仿宋_GB2312" w:hAnsi="宋体" w:eastAsia="仿宋_GB2312" w:cs="宋体"/>
          <w:color w:val="000000"/>
          <w:kern w:val="0"/>
          <w:sz w:val="32"/>
          <w:szCs w:val="32"/>
        </w:rPr>
        <w:t>万元，在该项目严格按照招投标法执行，确保该项目公平、公开、公正。</w:t>
      </w:r>
    </w:p>
    <w:p>
      <w:pPr>
        <w:adjustRightInd w:val="0"/>
        <w:snapToGrid w:val="0"/>
        <w:spacing w:line="600" w:lineRule="exact"/>
        <w:ind w:firstLine="720"/>
        <w:rPr>
          <w:rFonts w:ascii="仿宋_GB2312" w:hAnsi="宋体" w:eastAsia="仿宋_GB2312" w:cs="宋体"/>
          <w:color w:val="000000"/>
          <w:kern w:val="0"/>
          <w:sz w:val="32"/>
          <w:szCs w:val="32"/>
        </w:rPr>
      </w:pPr>
      <w:r>
        <w:rPr>
          <w:rFonts w:hint="eastAsia" w:ascii="楷体_GB2312" w:hAnsi="宋体" w:eastAsia="楷体_GB2312"/>
          <w:b/>
          <w:color w:val="000000"/>
          <w:sz w:val="32"/>
          <w:szCs w:val="32"/>
          <w:lang w:val="zh-CN"/>
        </w:rPr>
        <w:t>（三）项目监管情况。</w:t>
      </w:r>
      <w:r>
        <w:rPr>
          <w:rFonts w:hint="eastAsia" w:ascii="仿宋_GB2312" w:hAnsi="宋体" w:eastAsia="仿宋_GB2312" w:cs="宋体"/>
          <w:color w:val="000000"/>
          <w:kern w:val="0"/>
          <w:sz w:val="32"/>
          <w:szCs w:val="32"/>
        </w:rPr>
        <w:t>项目施工过程中，由专人负责进行监督，严格按工程进度拨付资金，并对项目完工后成立验收领导小组进行验收，并报审计部门对该项目进行审计，不仅确保建设资金合理、合法使用，而且确保工程质量，提高该项目管理水平。</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黑体" w:hAnsi="宋体" w:eastAsia="黑体"/>
          <w:color w:val="000000"/>
          <w:sz w:val="32"/>
          <w:szCs w:val="32"/>
        </w:rPr>
        <w:t>四、项目绩效情况</w:t>
      </w:r>
      <w:r>
        <w:rPr>
          <w:rFonts w:ascii="仿宋_GB2312" w:hAnsi="宋体" w:eastAsia="仿宋_GB2312"/>
          <w:color w:val="000000"/>
          <w:sz w:val="32"/>
          <w:szCs w:val="32"/>
          <w:lang w:val="zh-CN"/>
        </w:rPr>
        <w:tab/>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（一）项目完成情况。</w:t>
      </w:r>
    </w:p>
    <w:p>
      <w:pPr>
        <w:widowControl/>
        <w:spacing w:line="585" w:lineRule="atLeast"/>
        <w:ind w:firstLine="795"/>
        <w:jc w:val="left"/>
        <w:rPr>
          <w:rFonts w:ascii="宋体" w:cs="宋体"/>
          <w:color w:val="000000"/>
          <w:kern w:val="0"/>
          <w:szCs w:val="21"/>
        </w:rPr>
      </w:pPr>
      <w:r>
        <w:rPr>
          <w:rFonts w:hint="eastAsia" w:ascii="仿宋_GB2312" w:hAnsi="仿宋_GB2312" w:eastAsia="仿宋_GB2312" w:cs="仿宋_GB2312"/>
          <w:color w:val="000000"/>
          <w:sz w:val="32"/>
          <w:szCs w:val="32"/>
        </w:rPr>
        <w:t>桠溪村上板栗坪滑坡治理工程按工期完成项目治理，按施工进度对资金进行拨付完成预算的</w:t>
      </w:r>
      <w:r>
        <w:rPr>
          <w:rFonts w:ascii="仿宋_GB2312" w:hAnsi="仿宋_GB2312" w:eastAsia="仿宋_GB2312" w:cs="仿宋_GB2312"/>
          <w:color w:val="000000"/>
          <w:sz w:val="32"/>
          <w:szCs w:val="32"/>
        </w:rPr>
        <w:t>42.90%</w:t>
      </w:r>
      <w:r>
        <w:rPr>
          <w:rFonts w:hint="eastAsia" w:ascii="仿宋_GB2312" w:hAnsi="宋体" w:eastAsia="仿宋_GB2312"/>
          <w:color w:val="000000"/>
          <w:sz w:val="32"/>
          <w:szCs w:val="32"/>
          <w:lang w:val="zh-CN"/>
        </w:rPr>
        <w:t>。</w:t>
      </w:r>
      <w:r>
        <w:rPr>
          <w:rFonts w:hint="eastAsia" w:ascii="仿宋_GB2312" w:hAnsi="宋体" w:eastAsia="仿宋_GB2312" w:cs="宋体"/>
          <w:color w:val="000000"/>
          <w:kern w:val="0"/>
          <w:sz w:val="32"/>
          <w:szCs w:val="32"/>
        </w:rPr>
        <w:t>通过项目实施，加强地质灾害防治管理工作、有效地预防和减少地质灾害的发生、最大限度地避免和减少地质灾害造成的人员伤亡和经济损失，促进经济和社会的可持续发展。</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（二）项目效益情况。</w:t>
      </w:r>
    </w:p>
    <w:p>
      <w:pPr>
        <w:adjustRightInd w:val="0"/>
        <w:snapToGrid w:val="0"/>
        <w:spacing w:line="600" w:lineRule="exact"/>
        <w:ind w:firstLine="72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从经济效益、社会效益、生态效益、可持续效益等方面通过项目实施，加强地质灾害防治管理工作、有效地预防和减少地质灾害的发生、最大限度地避免和减少地质灾害造成的人员伤亡和经济损失，促进经济和社会的可持续发展，提高了群众满意度。</w:t>
      </w:r>
    </w:p>
    <w:p>
      <w:pPr>
        <w:adjustRightInd w:val="0"/>
        <w:snapToGrid w:val="0"/>
        <w:spacing w:line="600" w:lineRule="exact"/>
        <w:ind w:firstLine="720"/>
        <w:rPr>
          <w:rFonts w:ascii="黑体" w:hAnsi="宋体" w:eastAsia="黑体"/>
          <w:color w:val="000000"/>
          <w:sz w:val="32"/>
          <w:szCs w:val="32"/>
        </w:rPr>
      </w:pPr>
      <w:r>
        <w:rPr>
          <w:rFonts w:hint="eastAsia" w:ascii="黑体" w:hAnsi="宋体" w:eastAsia="黑体"/>
          <w:color w:val="000000"/>
          <w:sz w:val="32"/>
          <w:szCs w:val="32"/>
        </w:rPr>
        <w:t>五、评价结论及建议</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（一）评价结论。</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严格按照地质灾害综合防治体系建设专项资金管理办法实行专款专用，按照施工进度及施工合同约定条款进行资金支付，</w:t>
      </w:r>
      <w:r>
        <w:rPr>
          <w:rFonts w:hint="eastAsia" w:ascii="仿宋_GB2312" w:hAnsi="仿宋_GB2312" w:eastAsia="仿宋_GB2312" w:cs="仿宋_GB2312"/>
          <w:color w:val="000000"/>
          <w:sz w:val="32"/>
          <w:szCs w:val="32"/>
        </w:rPr>
        <w:t>桠溪村上板栗坪滑坡治理工程顺利实施，</w:t>
      </w:r>
      <w:r>
        <w:rPr>
          <w:rFonts w:hint="eastAsia" w:ascii="仿宋_GB2312" w:hAnsi="宋体" w:eastAsia="仿宋_GB2312" w:cs="宋体"/>
          <w:color w:val="000000"/>
          <w:kern w:val="0"/>
          <w:sz w:val="32"/>
          <w:szCs w:val="32"/>
        </w:rPr>
        <w:t>有效地预防和减少地质灾害的发生。</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（二）存在的问题。</w:t>
      </w:r>
    </w:p>
    <w:p>
      <w:pPr>
        <w:adjustRightInd w:val="0"/>
        <w:snapToGrid w:val="0"/>
        <w:spacing w:line="600" w:lineRule="exact"/>
        <w:ind w:firstLine="640" w:firstLineChars="20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无。</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（三）相关建议。</w:t>
      </w:r>
    </w:p>
    <w:p>
      <w:pPr>
        <w:spacing w:line="580" w:lineRule="exact"/>
        <w:ind w:firstLine="64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加强项目管理，及时报告项目进展情况，深入项目所在地进行抽查，主动了解项目建设存在的问题，及时协调解决，确保项目按计划完成。</w:t>
      </w:r>
    </w:p>
    <w:p>
      <w:pPr>
        <w:pStyle w:val="6"/>
        <w:spacing w:before="93"/>
        <w:rPr>
          <w:rFonts w:hAnsi="宋体"/>
          <w:color w:val="000000"/>
          <w:sz w:val="32"/>
          <w:szCs w:val="32"/>
          <w:lang w:val="zh-CN"/>
        </w:rPr>
      </w:pPr>
    </w:p>
    <w:p>
      <w:pPr>
        <w:spacing w:line="600" w:lineRule="exact"/>
        <w:jc w:val="center"/>
        <w:rPr>
          <w:rFonts w:ascii="方正小标宋简体" w:hAnsi="宋体" w:eastAsia="方正小标宋简体"/>
          <w:color w:val="000000"/>
          <w:kern w:val="0"/>
          <w:sz w:val="44"/>
          <w:szCs w:val="44"/>
          <w:lang w:val="zh-CN"/>
        </w:rPr>
      </w:pPr>
    </w:p>
    <w:p>
      <w:pPr>
        <w:spacing w:line="600" w:lineRule="exact"/>
        <w:jc w:val="center"/>
        <w:rPr>
          <w:rFonts w:ascii="方正小标宋简体" w:hAnsi="宋体" w:eastAsia="方正小标宋简体"/>
          <w:color w:val="000000"/>
          <w:kern w:val="0"/>
          <w:sz w:val="44"/>
          <w:szCs w:val="44"/>
          <w:lang w:val="zh-CN"/>
        </w:rPr>
      </w:pPr>
    </w:p>
    <w:p>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2021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陈二屋基后山崩塌治理工程</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项目绩效自评报告</w:t>
      </w:r>
    </w:p>
    <w:p>
      <w:pPr>
        <w:spacing w:line="600" w:lineRule="exact"/>
        <w:rPr>
          <w:rFonts w:ascii="宋体"/>
          <w:color w:val="000000"/>
          <w:sz w:val="32"/>
          <w:szCs w:val="32"/>
          <w:lang w:val="zh-CN"/>
        </w:rPr>
      </w:pPr>
    </w:p>
    <w:p>
      <w:pPr>
        <w:adjustRightInd w:val="0"/>
        <w:snapToGrid w:val="0"/>
        <w:spacing w:line="600" w:lineRule="exact"/>
        <w:ind w:firstLine="720"/>
        <w:rPr>
          <w:rFonts w:ascii="黑体" w:hAnsi="宋体" w:eastAsia="黑体"/>
          <w:color w:val="000000"/>
          <w:sz w:val="32"/>
          <w:szCs w:val="32"/>
          <w:lang w:val="zh-CN"/>
        </w:rPr>
      </w:pPr>
      <w:r>
        <w:rPr>
          <w:rFonts w:hint="eastAsia" w:ascii="黑体" w:hAnsi="宋体" w:eastAsia="黑体"/>
          <w:color w:val="000000"/>
          <w:sz w:val="32"/>
          <w:szCs w:val="32"/>
        </w:rPr>
        <w:t>一、</w:t>
      </w:r>
      <w:r>
        <w:rPr>
          <w:rFonts w:hint="eastAsia" w:ascii="黑体" w:hAnsi="宋体" w:eastAsia="黑体"/>
          <w:color w:val="000000"/>
          <w:sz w:val="32"/>
          <w:szCs w:val="32"/>
          <w:lang w:val="zh-CN"/>
        </w:rPr>
        <w:t>项目概况</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（一）项目基本情况。</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根据《地质灾害防治条例》</w:t>
      </w:r>
      <w:r>
        <w:rPr>
          <w:rFonts w:ascii="仿宋_GB2312" w:hAnsi="宋体" w:eastAsia="仿宋_GB2312"/>
          <w:color w:val="000000"/>
          <w:sz w:val="32"/>
          <w:szCs w:val="32"/>
          <w:lang w:val="zh-CN"/>
        </w:rPr>
        <w:t>(</w:t>
      </w:r>
      <w:r>
        <w:rPr>
          <w:rFonts w:hint="eastAsia" w:ascii="仿宋_GB2312" w:hAnsi="宋体" w:eastAsia="仿宋_GB2312"/>
          <w:color w:val="000000"/>
          <w:sz w:val="32"/>
          <w:szCs w:val="32"/>
          <w:lang w:val="zh-CN"/>
        </w:rPr>
        <w:t>国务院令第</w:t>
      </w:r>
      <w:r>
        <w:rPr>
          <w:rFonts w:ascii="仿宋_GB2312" w:hAnsi="宋体" w:eastAsia="仿宋_GB2312"/>
          <w:color w:val="000000"/>
          <w:sz w:val="32"/>
          <w:szCs w:val="32"/>
          <w:lang w:val="zh-CN"/>
        </w:rPr>
        <w:t>394</w:t>
      </w:r>
      <w:r>
        <w:rPr>
          <w:rFonts w:hint="eastAsia" w:ascii="仿宋_GB2312" w:hAnsi="宋体" w:eastAsia="仿宋_GB2312"/>
          <w:color w:val="000000"/>
          <w:sz w:val="32"/>
          <w:szCs w:val="32"/>
          <w:lang w:val="zh-CN"/>
        </w:rPr>
        <w:t>号</w:t>
      </w:r>
      <w:r>
        <w:rPr>
          <w:rFonts w:ascii="仿宋_GB2312" w:hAnsi="宋体" w:eastAsia="仿宋_GB2312"/>
          <w:color w:val="000000"/>
          <w:sz w:val="32"/>
          <w:szCs w:val="32"/>
          <w:lang w:val="zh-CN"/>
        </w:rPr>
        <w:t>)</w:t>
      </w:r>
      <w:r>
        <w:rPr>
          <w:rFonts w:hint="eastAsia" w:ascii="仿宋_GB2312" w:hAnsi="宋体" w:eastAsia="仿宋_GB2312"/>
          <w:color w:val="000000"/>
          <w:sz w:val="32"/>
          <w:szCs w:val="32"/>
          <w:lang w:val="zh-CN"/>
        </w:rPr>
        <w:t>、《乐山市地质灾害综合防治体系</w:t>
      </w:r>
      <w:r>
        <w:rPr>
          <w:rFonts w:ascii="仿宋_GB2312" w:hAnsi="宋体" w:eastAsia="仿宋_GB2312"/>
          <w:color w:val="000000"/>
          <w:sz w:val="32"/>
          <w:szCs w:val="32"/>
          <w:lang w:val="zh-CN"/>
        </w:rPr>
        <w:t>2021</w:t>
      </w:r>
      <w:r>
        <w:rPr>
          <w:rFonts w:hint="eastAsia" w:ascii="仿宋_GB2312" w:hAnsi="宋体" w:eastAsia="仿宋_GB2312"/>
          <w:color w:val="000000"/>
          <w:sz w:val="32"/>
          <w:szCs w:val="32"/>
          <w:lang w:val="zh-CN"/>
        </w:rPr>
        <w:t>年实施方案》等文件要求，我局作为项目主管单位承担了</w:t>
      </w:r>
      <w:r>
        <w:rPr>
          <w:rFonts w:hint="eastAsia" w:ascii="仿宋_GB2312" w:hAnsi="仿宋_GB2312" w:eastAsia="仿宋_GB2312" w:cs="仿宋_GB2312"/>
          <w:color w:val="000000"/>
          <w:sz w:val="32"/>
          <w:szCs w:val="32"/>
        </w:rPr>
        <w:t>陈二屋基后山崩塌治理工程。该项目向市自然资源局申报并立项，下达资金</w:t>
      </w:r>
      <w:r>
        <w:rPr>
          <w:rFonts w:ascii="仿宋_GB2312" w:hAnsi="仿宋_GB2312" w:eastAsia="仿宋_GB2312" w:cs="仿宋_GB2312"/>
          <w:color w:val="000000"/>
          <w:sz w:val="32"/>
          <w:szCs w:val="32"/>
        </w:rPr>
        <w:t>400.00</w:t>
      </w:r>
      <w:r>
        <w:rPr>
          <w:rFonts w:hint="eastAsia" w:ascii="仿宋_GB2312" w:hAnsi="仿宋_GB2312" w:eastAsia="仿宋_GB2312" w:cs="仿宋_GB2312"/>
          <w:color w:val="000000"/>
          <w:sz w:val="32"/>
          <w:szCs w:val="32"/>
        </w:rPr>
        <w:t>万元，用于陈二屋基后山崩塌治理工程。</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（二）项目绩效目标。</w:t>
      </w:r>
      <w:bookmarkStart w:id="70" w:name="_GoBack"/>
      <w:bookmarkEnd w:id="70"/>
    </w:p>
    <w:p>
      <w:pPr>
        <w:adjustRightInd w:val="0"/>
        <w:snapToGrid w:val="0"/>
        <w:spacing w:line="600" w:lineRule="exact"/>
        <w:ind w:firstLine="72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．项目主要内容。采用</w:t>
      </w:r>
      <w:r>
        <w:rPr>
          <w:rFonts w:hint="eastAsia" w:ascii="仿宋_GB2312" w:hAnsi="仿宋_GB2312" w:eastAsia="仿宋_GB2312" w:cs="仿宋_GB2312"/>
          <w:color w:val="auto"/>
          <w:sz w:val="32"/>
          <w:szCs w:val="32"/>
          <w:lang w:eastAsia="zh-CN"/>
        </w:rPr>
        <w:t>被动防护网</w:t>
      </w:r>
      <w:r>
        <w:rPr>
          <w:rFonts w:hint="eastAsia" w:ascii="仿宋_GB2312" w:hAnsi="仿宋_GB2312" w:eastAsia="仿宋_GB2312" w:cs="仿宋_GB2312"/>
          <w:color w:val="auto"/>
          <w:sz w:val="32"/>
          <w:szCs w:val="32"/>
        </w:rPr>
        <w:t>等措施进行治理。</w:t>
      </w:r>
    </w:p>
    <w:p>
      <w:pPr>
        <w:adjustRightInd w:val="0"/>
        <w:snapToGrid w:val="0"/>
        <w:spacing w:line="600" w:lineRule="exact"/>
        <w:ind w:firstLine="720"/>
        <w:rPr>
          <w:rFonts w:ascii="仿宋_GB2312" w:hAnsi="仿宋_GB2312" w:eastAsia="仿宋_GB2312" w:cs="仿宋_GB2312"/>
          <w:color w:val="auto"/>
          <w:sz w:val="32"/>
          <w:szCs w:val="32"/>
        </w:rPr>
      </w:pPr>
      <w:r>
        <w:rPr>
          <w:rFonts w:ascii="仿宋_GB2312" w:hAnsi="宋体" w:eastAsia="仿宋_GB2312"/>
          <w:color w:val="auto"/>
          <w:sz w:val="32"/>
          <w:szCs w:val="32"/>
          <w:lang w:val="zh-CN"/>
        </w:rPr>
        <w:t>2</w:t>
      </w:r>
      <w:r>
        <w:rPr>
          <w:rFonts w:hint="eastAsia" w:ascii="仿宋_GB2312" w:hAnsi="宋体" w:eastAsia="仿宋_GB2312"/>
          <w:color w:val="auto"/>
          <w:sz w:val="32"/>
          <w:szCs w:val="32"/>
          <w:lang w:val="zh-CN"/>
        </w:rPr>
        <w:t>．项目应实现的具体目标包括：</w:t>
      </w:r>
      <w:r>
        <w:rPr>
          <w:rFonts w:hint="eastAsia" w:ascii="仿宋_GB2312" w:hAnsi="仿宋_GB2312" w:eastAsia="仿宋_GB2312" w:cs="仿宋_GB2312"/>
          <w:color w:val="auto"/>
          <w:sz w:val="32"/>
          <w:szCs w:val="32"/>
          <w:lang w:eastAsia="zh-CN"/>
        </w:rPr>
        <w:t>被动防护网</w:t>
      </w:r>
      <w:r>
        <w:rPr>
          <w:rFonts w:hint="eastAsia" w:ascii="仿宋_GB2312" w:hAnsi="仿宋_GB2312" w:eastAsia="仿宋_GB2312" w:cs="仿宋_GB2312"/>
          <w:color w:val="auto"/>
          <w:sz w:val="32"/>
          <w:szCs w:val="32"/>
          <w:lang w:val="en-US" w:eastAsia="zh-CN"/>
        </w:rPr>
        <w:t>230米</w:t>
      </w:r>
      <w:r>
        <w:rPr>
          <w:rFonts w:hint="eastAsia" w:ascii="仿宋_GB2312" w:hAnsi="仿宋_GB2312" w:eastAsia="仿宋_GB2312" w:cs="仿宋_GB2312"/>
          <w:color w:val="auto"/>
          <w:sz w:val="32"/>
          <w:szCs w:val="32"/>
        </w:rPr>
        <w:t>。</w:t>
      </w:r>
    </w:p>
    <w:p>
      <w:pPr>
        <w:adjustRightInd w:val="0"/>
        <w:snapToGrid w:val="0"/>
        <w:spacing w:line="600" w:lineRule="exact"/>
        <w:ind w:firstLine="720"/>
        <w:rPr>
          <w:rFonts w:ascii="仿宋_GB2312" w:hAnsi="宋体" w:eastAsia="仿宋_GB2312"/>
          <w:color w:val="000000"/>
          <w:sz w:val="32"/>
          <w:szCs w:val="32"/>
          <w:lang w:val="zh-CN"/>
        </w:rPr>
      </w:pPr>
      <w:r>
        <w:rPr>
          <w:rFonts w:ascii="仿宋_GB2312" w:hAnsi="宋体" w:eastAsia="仿宋_GB2312"/>
          <w:color w:val="auto"/>
          <w:sz w:val="32"/>
          <w:szCs w:val="32"/>
          <w:lang w:val="zh-CN"/>
        </w:rPr>
        <w:t>3</w:t>
      </w:r>
      <w:r>
        <w:rPr>
          <w:rFonts w:hint="eastAsia" w:ascii="仿宋_GB2312" w:hAnsi="宋体" w:eastAsia="仿宋_GB2312"/>
          <w:color w:val="auto"/>
          <w:sz w:val="32"/>
          <w:szCs w:val="32"/>
          <w:lang w:val="zh-CN"/>
        </w:rPr>
        <w:t>．</w:t>
      </w:r>
      <w:r>
        <w:rPr>
          <w:rFonts w:hint="eastAsia" w:ascii="仿宋_GB2312" w:hAnsi="仿宋_GB2312" w:eastAsia="仿宋_GB2312" w:cs="仿宋_GB2312"/>
          <w:color w:val="auto"/>
          <w:sz w:val="32"/>
          <w:szCs w:val="32"/>
        </w:rPr>
        <w:t>陈二屋基后山崩塌治理工程</w:t>
      </w:r>
      <w:r>
        <w:rPr>
          <w:rFonts w:hint="eastAsia" w:ascii="仿宋_GB2312" w:hAnsi="宋体" w:eastAsia="仿宋_GB2312"/>
          <w:color w:val="auto"/>
          <w:sz w:val="32"/>
          <w:szCs w:val="32"/>
          <w:lang w:val="zh-CN"/>
        </w:rPr>
        <w:t>申报内容实际相符，</w:t>
      </w:r>
      <w:r>
        <w:rPr>
          <w:rFonts w:hint="eastAsia" w:ascii="仿宋_GB2312" w:hAnsi="宋体" w:eastAsia="仿宋_GB2312"/>
          <w:color w:val="000000"/>
          <w:sz w:val="32"/>
          <w:szCs w:val="32"/>
          <w:lang w:val="zh-CN"/>
        </w:rPr>
        <w:t>申报目标合理可行。</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（三）项目自评步骤及方法。</w:t>
      </w:r>
    </w:p>
    <w:p>
      <w:pPr>
        <w:widowControl/>
        <w:spacing w:line="555" w:lineRule="atLeast"/>
        <w:ind w:firstLine="720"/>
        <w:jc w:val="left"/>
        <w:rPr>
          <w:rFonts w:ascii="宋体" w:cs="宋体"/>
          <w:color w:val="000000"/>
          <w:kern w:val="0"/>
          <w:szCs w:val="21"/>
        </w:rPr>
      </w:pPr>
      <w:r>
        <w:rPr>
          <w:rFonts w:hint="eastAsia" w:ascii="仿宋_GB2312" w:hAnsi="仿宋_GB2312" w:eastAsia="仿宋_GB2312" w:cs="仿宋_GB2312"/>
          <w:color w:val="000000"/>
          <w:sz w:val="32"/>
          <w:szCs w:val="32"/>
        </w:rPr>
        <w:t>陈二屋基后山崩塌治理工程采取自评方式，扎实开展地质灾害治理工程检查、自查、验收等工作</w:t>
      </w:r>
      <w:r>
        <w:rPr>
          <w:rFonts w:hint="eastAsia" w:ascii="仿宋_GB2312" w:hAnsi="宋体" w:eastAsia="仿宋_GB2312"/>
          <w:color w:val="000000"/>
          <w:sz w:val="32"/>
          <w:szCs w:val="32"/>
          <w:lang w:val="zh-CN"/>
        </w:rPr>
        <w:t>。</w:t>
      </w:r>
      <w:r>
        <w:rPr>
          <w:rFonts w:hint="eastAsia" w:ascii="仿宋_GB2312" w:hAnsi="宋体" w:eastAsia="仿宋_GB2312" w:cs="宋体"/>
          <w:color w:val="000000"/>
          <w:kern w:val="0"/>
          <w:sz w:val="32"/>
          <w:szCs w:val="32"/>
        </w:rPr>
        <w:t>该项目施工过程中，由专人负责进行监督，严格按工程进度拨付资金，并对项目完工后成立验收领导小组进行验收，并报审计部门对该项目进行审计，不仅确保建设资金合理、合法使用，而且确保工程质量，提高该项目管理水平。</w:t>
      </w:r>
    </w:p>
    <w:p>
      <w:pPr>
        <w:adjustRightInd w:val="0"/>
        <w:snapToGrid w:val="0"/>
        <w:spacing w:line="600" w:lineRule="exact"/>
        <w:ind w:firstLine="720"/>
        <w:rPr>
          <w:rFonts w:ascii="黑体" w:hAnsi="宋体" w:eastAsia="黑体"/>
          <w:color w:val="000000"/>
          <w:sz w:val="32"/>
          <w:szCs w:val="32"/>
        </w:rPr>
      </w:pPr>
      <w:r>
        <w:rPr>
          <w:rFonts w:hint="eastAsia" w:ascii="黑体" w:hAnsi="宋体" w:eastAsia="黑体"/>
          <w:color w:val="000000"/>
          <w:sz w:val="32"/>
          <w:szCs w:val="32"/>
        </w:rPr>
        <w:t>二、项目资金申报及使用情况</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（一）项目资金申报及批复情况。</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仿宋_GB2312" w:eastAsia="仿宋_GB2312" w:cs="仿宋_GB2312"/>
          <w:color w:val="000000"/>
          <w:sz w:val="32"/>
          <w:szCs w:val="32"/>
        </w:rPr>
        <w:t>该项目向市自然资源局申报并立项，下达资金</w:t>
      </w:r>
      <w:r>
        <w:rPr>
          <w:rFonts w:ascii="仿宋_GB2312" w:hAnsi="仿宋_GB2312" w:eastAsia="仿宋_GB2312" w:cs="仿宋_GB2312"/>
          <w:color w:val="000000"/>
          <w:sz w:val="32"/>
          <w:szCs w:val="32"/>
        </w:rPr>
        <w:t>400.00</w:t>
      </w:r>
      <w:r>
        <w:rPr>
          <w:rFonts w:hint="eastAsia" w:ascii="仿宋_GB2312" w:hAnsi="仿宋_GB2312" w:eastAsia="仿宋_GB2312" w:cs="仿宋_GB2312"/>
          <w:color w:val="000000"/>
          <w:sz w:val="32"/>
          <w:szCs w:val="32"/>
        </w:rPr>
        <w:t>万元，用于陈二屋基后山崩塌治理工程。</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楷体_GB2312" w:hAnsi="宋体" w:eastAsia="楷体_GB2312"/>
          <w:b/>
          <w:color w:val="000000"/>
          <w:sz w:val="32"/>
          <w:szCs w:val="32"/>
          <w:lang w:val="zh-CN"/>
        </w:rPr>
        <w:t>（二）资金计划、到位及使用情况。</w:t>
      </w:r>
    </w:p>
    <w:p>
      <w:pPr>
        <w:adjustRightInd w:val="0"/>
        <w:snapToGrid w:val="0"/>
        <w:spacing w:line="600" w:lineRule="exact"/>
        <w:ind w:firstLine="720"/>
        <w:rPr>
          <w:rFonts w:ascii="仿宋_GB2312" w:hAnsi="宋体" w:eastAsia="仿宋_GB2312"/>
          <w:color w:val="000000"/>
          <w:sz w:val="32"/>
          <w:szCs w:val="32"/>
          <w:lang w:val="zh-CN"/>
        </w:rPr>
      </w:pPr>
      <w:r>
        <w:rPr>
          <w:rFonts w:ascii="楷体_GB2312" w:hAnsi="宋体" w:eastAsia="楷体_GB2312"/>
          <w:color w:val="000000"/>
          <w:sz w:val="32"/>
          <w:szCs w:val="32"/>
          <w:lang w:val="zh-CN"/>
        </w:rPr>
        <w:t>1</w:t>
      </w:r>
      <w:r>
        <w:rPr>
          <w:rFonts w:hint="eastAsia" w:ascii="楷体_GB2312" w:hAnsi="宋体" w:eastAsia="楷体_GB2312"/>
          <w:color w:val="000000"/>
          <w:sz w:val="32"/>
          <w:szCs w:val="32"/>
          <w:lang w:val="zh-CN"/>
        </w:rPr>
        <w:t>．资金计划。</w:t>
      </w:r>
      <w:r>
        <w:rPr>
          <w:rFonts w:hint="eastAsia" w:ascii="仿宋_GB2312" w:hAnsi="宋体" w:eastAsia="仿宋_GB2312"/>
          <w:color w:val="000000"/>
          <w:sz w:val="32"/>
          <w:szCs w:val="32"/>
          <w:lang w:val="zh-CN"/>
        </w:rPr>
        <w:t>根据该项目特点及《地质灾害综合防治体系建设专项资金管理办法》，我局对上申请</w:t>
      </w:r>
      <w:r>
        <w:rPr>
          <w:rFonts w:hint="eastAsia" w:ascii="仿宋_GB2312" w:hAnsi="仿宋_GB2312" w:eastAsia="仿宋_GB2312" w:cs="仿宋_GB2312"/>
          <w:color w:val="000000"/>
          <w:sz w:val="32"/>
          <w:szCs w:val="32"/>
        </w:rPr>
        <w:t>陈二屋基后山崩塌治理工程</w:t>
      </w:r>
      <w:r>
        <w:rPr>
          <w:rFonts w:hint="eastAsia" w:ascii="仿宋_GB2312" w:hAnsi="宋体" w:eastAsia="仿宋_GB2312"/>
          <w:color w:val="000000"/>
          <w:sz w:val="32"/>
          <w:szCs w:val="32"/>
          <w:lang w:val="zh-CN"/>
        </w:rPr>
        <w:t>，申请资金</w:t>
      </w:r>
      <w:r>
        <w:rPr>
          <w:rFonts w:ascii="仿宋_GB2312" w:hAnsi="宋体" w:eastAsia="仿宋_GB2312"/>
          <w:color w:val="000000"/>
          <w:sz w:val="32"/>
          <w:szCs w:val="32"/>
          <w:lang w:val="zh-CN"/>
        </w:rPr>
        <w:t>400.00</w:t>
      </w:r>
      <w:r>
        <w:rPr>
          <w:rFonts w:hint="eastAsia" w:ascii="仿宋_GB2312" w:hAnsi="宋体" w:eastAsia="仿宋_GB2312"/>
          <w:color w:val="000000"/>
          <w:sz w:val="32"/>
          <w:szCs w:val="32"/>
          <w:lang w:val="zh-CN"/>
        </w:rPr>
        <w:t>万元，</w:t>
      </w:r>
      <w:r>
        <w:rPr>
          <w:rFonts w:hint="eastAsia" w:ascii="仿宋_GB2312" w:hAnsi="仿宋_GB2312" w:eastAsia="仿宋_GB2312" w:cs="仿宋_GB2312"/>
          <w:color w:val="000000"/>
          <w:sz w:val="32"/>
          <w:szCs w:val="32"/>
        </w:rPr>
        <w:t>用于陈二屋基后山崩塌治理工程。</w:t>
      </w:r>
    </w:p>
    <w:p>
      <w:pPr>
        <w:adjustRightInd w:val="0"/>
        <w:snapToGrid w:val="0"/>
        <w:spacing w:line="600" w:lineRule="exact"/>
        <w:ind w:firstLine="720"/>
        <w:rPr>
          <w:rFonts w:ascii="楷体_GB2312" w:hAnsi="宋体" w:eastAsia="楷体_GB2312"/>
          <w:color w:val="000000"/>
          <w:sz w:val="32"/>
          <w:szCs w:val="32"/>
          <w:lang w:val="zh-CN"/>
        </w:rPr>
      </w:pPr>
      <w:r>
        <w:rPr>
          <w:rFonts w:ascii="楷体_GB2312" w:hAnsi="宋体" w:eastAsia="楷体_GB2312"/>
          <w:color w:val="000000"/>
          <w:sz w:val="32"/>
          <w:szCs w:val="32"/>
          <w:lang w:val="zh-CN"/>
        </w:rPr>
        <w:t>2</w:t>
      </w:r>
      <w:r>
        <w:rPr>
          <w:rFonts w:hint="eastAsia" w:ascii="楷体_GB2312" w:hAnsi="宋体" w:eastAsia="楷体_GB2312"/>
          <w:color w:val="000000"/>
          <w:sz w:val="32"/>
          <w:szCs w:val="32"/>
          <w:lang w:val="zh-CN"/>
        </w:rPr>
        <w:t>．资金到位。</w:t>
      </w:r>
      <w:r>
        <w:rPr>
          <w:rFonts w:ascii="仿宋_GB2312" w:hAnsi="宋体" w:eastAsia="仿宋_GB2312"/>
          <w:color w:val="000000"/>
          <w:sz w:val="32"/>
          <w:szCs w:val="32"/>
          <w:lang w:val="zh-CN"/>
        </w:rPr>
        <w:t>2020</w:t>
      </w:r>
      <w:r>
        <w:rPr>
          <w:rFonts w:hint="eastAsia" w:ascii="仿宋_GB2312" w:hAnsi="宋体" w:eastAsia="仿宋_GB2312"/>
          <w:color w:val="000000"/>
          <w:sz w:val="32"/>
          <w:szCs w:val="32"/>
          <w:lang w:val="zh-CN"/>
        </w:rPr>
        <w:t>年</w:t>
      </w:r>
      <w:r>
        <w:rPr>
          <w:rFonts w:ascii="仿宋_GB2312" w:hAnsi="宋体" w:eastAsia="仿宋_GB2312"/>
          <w:color w:val="000000"/>
          <w:sz w:val="32"/>
          <w:szCs w:val="32"/>
          <w:lang w:val="zh-CN"/>
        </w:rPr>
        <w:t>11</w:t>
      </w:r>
      <w:r>
        <w:rPr>
          <w:rFonts w:hint="eastAsia" w:ascii="仿宋_GB2312" w:hAnsi="宋体" w:eastAsia="仿宋_GB2312"/>
          <w:color w:val="000000"/>
          <w:sz w:val="32"/>
          <w:szCs w:val="32"/>
          <w:lang w:val="zh-CN"/>
        </w:rPr>
        <w:t>月</w:t>
      </w:r>
      <w:r>
        <w:rPr>
          <w:rFonts w:ascii="仿宋_GB2312" w:hAnsi="宋体" w:eastAsia="仿宋_GB2312"/>
          <w:color w:val="000000"/>
          <w:sz w:val="32"/>
          <w:szCs w:val="32"/>
          <w:lang w:val="zh-CN"/>
        </w:rPr>
        <w:t>7</w:t>
      </w:r>
      <w:r>
        <w:rPr>
          <w:rFonts w:hint="eastAsia" w:ascii="仿宋_GB2312" w:hAnsi="宋体" w:eastAsia="仿宋_GB2312"/>
          <w:color w:val="000000"/>
          <w:sz w:val="32"/>
          <w:szCs w:val="32"/>
          <w:lang w:val="zh-CN"/>
        </w:rPr>
        <w:t>日该项目资金已到位，到位资金</w:t>
      </w:r>
      <w:r>
        <w:rPr>
          <w:rFonts w:ascii="仿宋_GB2312" w:hAnsi="宋体" w:eastAsia="仿宋_GB2312"/>
          <w:color w:val="000000"/>
          <w:sz w:val="32"/>
          <w:szCs w:val="32"/>
          <w:lang w:val="zh-CN"/>
        </w:rPr>
        <w:t>100%</w:t>
      </w:r>
      <w:r>
        <w:rPr>
          <w:rFonts w:hint="eastAsia" w:ascii="仿宋_GB2312" w:hAnsi="宋体" w:eastAsia="仿宋_GB2312"/>
          <w:color w:val="000000"/>
          <w:sz w:val="32"/>
          <w:szCs w:val="32"/>
          <w:lang w:val="zh-CN"/>
        </w:rPr>
        <w:t>，与资金计划实际相符。该该项目资金来源于地质灾害综合防治体系建设专项资金。以《乐山市财政局关于下达</w:t>
      </w:r>
      <w:r>
        <w:rPr>
          <w:rFonts w:ascii="仿宋_GB2312" w:hAnsi="宋体" w:eastAsia="仿宋_GB2312"/>
          <w:color w:val="000000"/>
          <w:sz w:val="32"/>
          <w:szCs w:val="32"/>
          <w:lang w:val="zh-CN"/>
        </w:rPr>
        <w:t>2020</w:t>
      </w:r>
      <w:r>
        <w:rPr>
          <w:rFonts w:hint="eastAsia" w:ascii="仿宋_GB2312" w:hAnsi="宋体" w:eastAsia="仿宋_GB2312"/>
          <w:color w:val="000000"/>
          <w:sz w:val="32"/>
          <w:szCs w:val="32"/>
          <w:lang w:val="zh-CN"/>
        </w:rPr>
        <w:t>年第四批地质灾害防治（中央）补助资金支出预算的通知》（乐市财政投</w:t>
      </w:r>
      <w:r>
        <w:rPr>
          <w:rFonts w:hint="eastAsia" w:ascii="宋体" w:hAnsi="宋体" w:cs="宋体"/>
          <w:color w:val="000000"/>
          <w:sz w:val="32"/>
          <w:szCs w:val="32"/>
          <w:lang w:val="zh-CN"/>
        </w:rPr>
        <w:t>﹝</w:t>
      </w:r>
      <w:r>
        <w:rPr>
          <w:rFonts w:ascii="宋体" w:hAnsi="宋体" w:cs="宋体"/>
          <w:color w:val="000000"/>
          <w:sz w:val="32"/>
          <w:szCs w:val="32"/>
          <w:lang w:val="zh-CN"/>
        </w:rPr>
        <w:t>2020</w:t>
      </w:r>
      <w:r>
        <w:rPr>
          <w:rFonts w:hint="eastAsia" w:ascii="宋体" w:hAnsi="宋体" w:cs="宋体"/>
          <w:color w:val="000000"/>
          <w:sz w:val="32"/>
          <w:szCs w:val="32"/>
          <w:lang w:val="zh-CN"/>
        </w:rPr>
        <w:t>﹞</w:t>
      </w:r>
      <w:r>
        <w:rPr>
          <w:rFonts w:ascii="宋体" w:hAnsi="宋体" w:cs="宋体"/>
          <w:color w:val="000000"/>
          <w:sz w:val="32"/>
          <w:szCs w:val="32"/>
          <w:lang w:val="zh-CN"/>
        </w:rPr>
        <w:t>28</w:t>
      </w:r>
      <w:r>
        <w:rPr>
          <w:rFonts w:hint="eastAsia" w:ascii="仿宋_GB2312" w:hAnsi="宋体" w:eastAsia="仿宋_GB2312"/>
          <w:color w:val="000000"/>
          <w:sz w:val="32"/>
          <w:szCs w:val="32"/>
          <w:lang w:val="zh-CN"/>
        </w:rPr>
        <w:t>）号文件下达，专门用于</w:t>
      </w:r>
      <w:r>
        <w:rPr>
          <w:rFonts w:hint="eastAsia" w:ascii="仿宋_GB2312" w:hAnsi="仿宋_GB2312" w:eastAsia="仿宋_GB2312" w:cs="仿宋_GB2312"/>
          <w:color w:val="000000"/>
          <w:sz w:val="32"/>
          <w:szCs w:val="32"/>
        </w:rPr>
        <w:t>桠溪村上板栗坪滑坡治理工程等七个项目的治理。</w:t>
      </w:r>
    </w:p>
    <w:p>
      <w:pPr>
        <w:adjustRightInd w:val="0"/>
        <w:snapToGrid w:val="0"/>
        <w:spacing w:line="600" w:lineRule="exact"/>
        <w:ind w:firstLine="720"/>
        <w:rPr>
          <w:rFonts w:ascii="仿宋_GB2312" w:hAnsi="宋体" w:eastAsia="仿宋_GB2312"/>
          <w:color w:val="000000"/>
          <w:sz w:val="32"/>
          <w:szCs w:val="32"/>
          <w:lang w:val="zh-CN"/>
        </w:rPr>
      </w:pPr>
      <w:r>
        <w:rPr>
          <w:rFonts w:ascii="楷体_GB2312" w:hAnsi="宋体" w:eastAsia="楷体_GB2312"/>
          <w:color w:val="000000"/>
          <w:sz w:val="32"/>
          <w:szCs w:val="32"/>
          <w:lang w:val="zh-CN"/>
        </w:rPr>
        <w:t>3</w:t>
      </w:r>
      <w:r>
        <w:rPr>
          <w:rFonts w:hint="eastAsia" w:ascii="楷体_GB2312" w:hAnsi="宋体" w:eastAsia="楷体_GB2312"/>
          <w:color w:val="000000"/>
          <w:sz w:val="32"/>
          <w:szCs w:val="32"/>
          <w:lang w:val="zh-CN"/>
        </w:rPr>
        <w:t>．资金使用。</w:t>
      </w:r>
      <w:r>
        <w:rPr>
          <w:rFonts w:hint="eastAsia" w:ascii="仿宋_GB2312" w:hAnsi="宋体" w:eastAsia="仿宋_GB2312"/>
          <w:color w:val="000000"/>
          <w:sz w:val="32"/>
          <w:szCs w:val="32"/>
          <w:lang w:val="zh-CN"/>
        </w:rPr>
        <w:t>按照地质灾害综合防治体系建设专项资金管理办法实行专款专用，严格按照施工进度及施工合同约定条款进行资金支付，资金支付范围、支付标准、支付进度、支付依据等合规合法、预算相符。在资金支付过程中，存在支付进度相对较缓的情形，其主要原因对于工程款审核程序严格，层层把关签字。</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（三）项目财务管理情况。</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仿宋_GB2312" w:eastAsia="仿宋_GB2312" w:cs="仿宋_GB2312"/>
          <w:color w:val="000000"/>
          <w:sz w:val="32"/>
          <w:szCs w:val="32"/>
        </w:rPr>
        <w:t>对陈二屋基后山崩塌治理工程实行的</w:t>
      </w:r>
      <w:r>
        <w:rPr>
          <w:rFonts w:hint="eastAsia" w:ascii="仿宋_GB2312" w:hAnsi="宋体" w:eastAsia="仿宋_GB2312"/>
          <w:color w:val="000000"/>
          <w:sz w:val="32"/>
          <w:szCs w:val="32"/>
          <w:lang w:val="zh-CN"/>
        </w:rPr>
        <w:t>财务管理制度健全，严格执行财务管理制度，账务处理及时，会计核算规范。</w:t>
      </w:r>
    </w:p>
    <w:p>
      <w:pPr>
        <w:adjustRightInd w:val="0"/>
        <w:snapToGrid w:val="0"/>
        <w:spacing w:line="600" w:lineRule="exact"/>
        <w:ind w:firstLine="720"/>
        <w:rPr>
          <w:rFonts w:ascii="黑体" w:hAnsi="宋体" w:eastAsia="黑体"/>
          <w:color w:val="000000"/>
          <w:sz w:val="32"/>
          <w:szCs w:val="32"/>
        </w:rPr>
      </w:pPr>
      <w:r>
        <w:rPr>
          <w:rFonts w:hint="eastAsia" w:ascii="黑体" w:hAnsi="宋体" w:eastAsia="黑体"/>
          <w:color w:val="000000"/>
          <w:sz w:val="32"/>
          <w:szCs w:val="32"/>
        </w:rPr>
        <w:t>三、项目实施及管理情况</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（一）项目组织架构及实施流程。</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根据《地质灾害防治条例》、《地质灾害综合防治体系建设专项资金管理办法》对项目立项申报，省厅下达资金。我局作为主管部门对项目进行勘查、设计、施工等流程进行治理，最终进行验收。</w:t>
      </w:r>
    </w:p>
    <w:p>
      <w:pPr>
        <w:adjustRightInd w:val="0"/>
        <w:snapToGrid w:val="0"/>
        <w:spacing w:line="600" w:lineRule="exact"/>
        <w:ind w:firstLine="720"/>
        <w:rPr>
          <w:rFonts w:ascii="仿宋_GB2312" w:hAnsi="宋体" w:eastAsia="仿宋_GB2312" w:cs="宋体"/>
          <w:color w:val="000000"/>
          <w:kern w:val="0"/>
          <w:sz w:val="32"/>
          <w:szCs w:val="32"/>
        </w:rPr>
      </w:pPr>
      <w:r>
        <w:rPr>
          <w:rFonts w:hint="eastAsia" w:ascii="楷体_GB2312" w:hAnsi="宋体" w:eastAsia="楷体_GB2312"/>
          <w:b/>
          <w:color w:val="000000"/>
          <w:sz w:val="32"/>
          <w:szCs w:val="32"/>
          <w:lang w:val="zh-CN"/>
        </w:rPr>
        <w:t>（二）项目管理情况。</w:t>
      </w:r>
      <w:r>
        <w:rPr>
          <w:rFonts w:hint="eastAsia" w:ascii="仿宋_GB2312" w:hAnsi="宋体" w:eastAsia="仿宋_GB2312" w:cs="宋体"/>
          <w:color w:val="000000"/>
          <w:kern w:val="0"/>
          <w:sz w:val="32"/>
          <w:szCs w:val="32"/>
        </w:rPr>
        <w:t>该项目年初预算</w:t>
      </w:r>
      <w:r>
        <w:rPr>
          <w:rFonts w:ascii="仿宋_GB2312" w:hAnsi="宋体" w:eastAsia="仿宋_GB2312" w:cs="宋体"/>
          <w:color w:val="000000"/>
          <w:kern w:val="0"/>
          <w:sz w:val="32"/>
          <w:szCs w:val="32"/>
        </w:rPr>
        <w:t>400.00</w:t>
      </w:r>
      <w:r>
        <w:rPr>
          <w:rFonts w:hint="eastAsia" w:ascii="仿宋_GB2312" w:hAnsi="宋体" w:eastAsia="仿宋_GB2312" w:cs="宋体"/>
          <w:color w:val="000000"/>
          <w:kern w:val="0"/>
          <w:sz w:val="32"/>
          <w:szCs w:val="32"/>
        </w:rPr>
        <w:t>万元，批复资金为</w:t>
      </w:r>
      <w:r>
        <w:rPr>
          <w:rFonts w:ascii="仿宋_GB2312" w:hAnsi="宋体" w:eastAsia="仿宋_GB2312" w:cs="宋体"/>
          <w:color w:val="000000"/>
          <w:kern w:val="0"/>
          <w:sz w:val="32"/>
          <w:szCs w:val="32"/>
        </w:rPr>
        <w:t>400.00</w:t>
      </w:r>
      <w:r>
        <w:rPr>
          <w:rFonts w:hint="eastAsia" w:ascii="仿宋_GB2312" w:hAnsi="宋体" w:eastAsia="仿宋_GB2312" w:cs="宋体"/>
          <w:color w:val="000000"/>
          <w:kern w:val="0"/>
          <w:sz w:val="32"/>
          <w:szCs w:val="32"/>
        </w:rPr>
        <w:t>万元，在该项目严格按照招投标法执行，确保该项目公平、公开、公正。</w:t>
      </w:r>
    </w:p>
    <w:p>
      <w:pPr>
        <w:adjustRightInd w:val="0"/>
        <w:snapToGrid w:val="0"/>
        <w:spacing w:line="600" w:lineRule="exact"/>
        <w:ind w:firstLine="720"/>
        <w:rPr>
          <w:rFonts w:ascii="仿宋_GB2312" w:hAnsi="宋体" w:eastAsia="仿宋_GB2312" w:cs="宋体"/>
          <w:color w:val="000000"/>
          <w:kern w:val="0"/>
          <w:sz w:val="32"/>
          <w:szCs w:val="32"/>
        </w:rPr>
      </w:pPr>
      <w:r>
        <w:rPr>
          <w:rFonts w:hint="eastAsia" w:ascii="楷体_GB2312" w:hAnsi="宋体" w:eastAsia="楷体_GB2312"/>
          <w:b/>
          <w:color w:val="000000"/>
          <w:sz w:val="32"/>
          <w:szCs w:val="32"/>
          <w:lang w:val="zh-CN"/>
        </w:rPr>
        <w:t>（三）项目监管情况。</w:t>
      </w:r>
      <w:r>
        <w:rPr>
          <w:rFonts w:hint="eastAsia" w:ascii="仿宋_GB2312" w:hAnsi="宋体" w:eastAsia="仿宋_GB2312" w:cs="宋体"/>
          <w:color w:val="000000"/>
          <w:kern w:val="0"/>
          <w:sz w:val="32"/>
          <w:szCs w:val="32"/>
        </w:rPr>
        <w:t>项目施工过程中，由专人负责进行监督，严格按工程进度拨付资金，并对项目完工后成立验收领导小组进行验收，并报审计部门对该项目进行审计，不仅确保建设资金合理、合法使用，而且确保工程质量，提高该项目管理水平。</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黑体" w:hAnsi="宋体" w:eastAsia="黑体"/>
          <w:color w:val="000000"/>
          <w:sz w:val="32"/>
          <w:szCs w:val="32"/>
        </w:rPr>
        <w:t>四、项目绩效情况</w:t>
      </w:r>
      <w:r>
        <w:rPr>
          <w:rFonts w:ascii="仿宋_GB2312" w:hAnsi="宋体" w:eastAsia="仿宋_GB2312"/>
          <w:color w:val="000000"/>
          <w:sz w:val="32"/>
          <w:szCs w:val="32"/>
          <w:lang w:val="zh-CN"/>
        </w:rPr>
        <w:tab/>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（一）项目完成情况。</w:t>
      </w:r>
    </w:p>
    <w:p>
      <w:pPr>
        <w:widowControl/>
        <w:spacing w:line="585" w:lineRule="atLeast"/>
        <w:ind w:firstLine="795"/>
        <w:jc w:val="left"/>
        <w:rPr>
          <w:rFonts w:ascii="宋体" w:cs="宋体"/>
          <w:color w:val="000000"/>
          <w:kern w:val="0"/>
          <w:szCs w:val="21"/>
        </w:rPr>
      </w:pPr>
      <w:r>
        <w:rPr>
          <w:rFonts w:hint="eastAsia" w:ascii="仿宋_GB2312" w:hAnsi="仿宋_GB2312" w:eastAsia="仿宋_GB2312" w:cs="仿宋_GB2312"/>
          <w:color w:val="000000"/>
          <w:sz w:val="32"/>
          <w:szCs w:val="32"/>
        </w:rPr>
        <w:t>陈二屋基后山崩塌治理工程按工期完成项目治理，按施工进度对资金进行拨付完成预算的</w:t>
      </w:r>
      <w:r>
        <w:rPr>
          <w:rFonts w:ascii="仿宋_GB2312" w:hAnsi="仿宋_GB2312" w:eastAsia="仿宋_GB2312" w:cs="仿宋_GB2312"/>
          <w:color w:val="000000"/>
          <w:sz w:val="32"/>
          <w:szCs w:val="32"/>
        </w:rPr>
        <w:t>67.70%</w:t>
      </w:r>
      <w:r>
        <w:rPr>
          <w:rFonts w:hint="eastAsia" w:ascii="仿宋_GB2312" w:hAnsi="宋体" w:eastAsia="仿宋_GB2312"/>
          <w:color w:val="000000"/>
          <w:sz w:val="32"/>
          <w:szCs w:val="32"/>
          <w:lang w:val="zh-CN"/>
        </w:rPr>
        <w:t>。</w:t>
      </w:r>
      <w:r>
        <w:rPr>
          <w:rFonts w:hint="eastAsia" w:ascii="仿宋_GB2312" w:hAnsi="宋体" w:eastAsia="仿宋_GB2312" w:cs="宋体"/>
          <w:color w:val="000000"/>
          <w:kern w:val="0"/>
          <w:sz w:val="32"/>
          <w:szCs w:val="32"/>
        </w:rPr>
        <w:t>通过项目实施，加强地质灾害防治管理工作、有效地预防和减少地质灾害的发生、最大限度地避免和减少地质灾害造成的人员伤亡和经济损失，促进经济和社会的可持续发展。</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（二）项目效益情况。</w:t>
      </w:r>
    </w:p>
    <w:p>
      <w:pPr>
        <w:adjustRightInd w:val="0"/>
        <w:snapToGrid w:val="0"/>
        <w:spacing w:line="600" w:lineRule="exact"/>
        <w:ind w:firstLine="72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从经济效益、社会效益、生态效益、可持续效益等方面通过项目实施，加强地质灾害防治管理工作、有效地预防和减少地质灾害的发生、最大限度地避免和减少地质灾害造成的人员伤亡和经济损失，促进经济和社会的可持续发展，提高了群众满意度。</w:t>
      </w:r>
    </w:p>
    <w:p>
      <w:pPr>
        <w:adjustRightInd w:val="0"/>
        <w:snapToGrid w:val="0"/>
        <w:spacing w:line="600" w:lineRule="exact"/>
        <w:ind w:firstLine="720"/>
        <w:rPr>
          <w:rFonts w:ascii="黑体" w:hAnsi="宋体" w:eastAsia="黑体"/>
          <w:color w:val="000000"/>
          <w:sz w:val="32"/>
          <w:szCs w:val="32"/>
        </w:rPr>
      </w:pPr>
      <w:r>
        <w:rPr>
          <w:rFonts w:hint="eastAsia" w:ascii="黑体" w:hAnsi="宋体" w:eastAsia="黑体"/>
          <w:color w:val="000000"/>
          <w:sz w:val="32"/>
          <w:szCs w:val="32"/>
        </w:rPr>
        <w:t>五、评价结论及建议</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（一）评价结论。</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严格按照地质灾害综合防治体系建设专项资金管理办法实行专款专用，按照施工进度及施工合同约定条款进行资金支付，</w:t>
      </w:r>
      <w:r>
        <w:rPr>
          <w:rFonts w:hint="eastAsia" w:ascii="仿宋_GB2312" w:hAnsi="仿宋_GB2312" w:eastAsia="仿宋_GB2312" w:cs="仿宋_GB2312"/>
          <w:color w:val="000000"/>
          <w:sz w:val="32"/>
          <w:szCs w:val="32"/>
        </w:rPr>
        <w:t>陈二屋基后山崩塌治理工程顺利实施，</w:t>
      </w:r>
      <w:r>
        <w:rPr>
          <w:rFonts w:hint="eastAsia" w:ascii="仿宋_GB2312" w:hAnsi="宋体" w:eastAsia="仿宋_GB2312" w:cs="宋体"/>
          <w:color w:val="000000"/>
          <w:kern w:val="0"/>
          <w:sz w:val="32"/>
          <w:szCs w:val="32"/>
        </w:rPr>
        <w:t>有效地预防和减少地质灾害的发生。</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（二）存在的问题。</w:t>
      </w:r>
    </w:p>
    <w:p>
      <w:pPr>
        <w:adjustRightInd w:val="0"/>
        <w:snapToGrid w:val="0"/>
        <w:spacing w:line="600" w:lineRule="exact"/>
        <w:ind w:firstLine="640" w:firstLineChars="20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无。</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（三）相关建议。</w:t>
      </w:r>
    </w:p>
    <w:p>
      <w:pPr>
        <w:spacing w:line="580" w:lineRule="exact"/>
        <w:ind w:firstLine="64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加强项目管理，及时报告项目进展情况，深入项目所在地进行抽查，主动了解项目建设存在的问题，及时协调解决，确保项目按计划完成。</w:t>
      </w:r>
    </w:p>
    <w:p>
      <w:pPr>
        <w:pStyle w:val="6"/>
        <w:spacing w:before="93"/>
        <w:rPr>
          <w:rFonts w:hAnsi="宋体"/>
          <w:color w:val="000000"/>
          <w:sz w:val="32"/>
          <w:szCs w:val="32"/>
          <w:lang w:val="zh-CN"/>
        </w:rPr>
      </w:pPr>
    </w:p>
    <w:p>
      <w:pPr>
        <w:pStyle w:val="2"/>
      </w:pPr>
    </w:p>
    <w:p>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2021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生态护林员工资项目支出绩效</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自评报告</w:t>
      </w:r>
    </w:p>
    <w:p>
      <w:pPr>
        <w:spacing w:line="600" w:lineRule="exact"/>
        <w:rPr>
          <w:rFonts w:ascii="宋体"/>
          <w:color w:val="000000"/>
          <w:sz w:val="32"/>
          <w:szCs w:val="32"/>
          <w:lang w:val="zh-CN"/>
        </w:rPr>
      </w:pPr>
    </w:p>
    <w:p>
      <w:pPr>
        <w:adjustRightInd w:val="0"/>
        <w:snapToGrid w:val="0"/>
        <w:spacing w:line="600" w:lineRule="exact"/>
        <w:ind w:firstLine="720"/>
        <w:rPr>
          <w:rFonts w:ascii="黑体" w:hAnsi="宋体" w:eastAsia="黑体"/>
          <w:color w:val="000000"/>
          <w:sz w:val="32"/>
          <w:szCs w:val="32"/>
          <w:lang w:val="zh-CN"/>
        </w:rPr>
      </w:pPr>
      <w:r>
        <w:rPr>
          <w:rFonts w:hint="eastAsia" w:ascii="黑体" w:hAnsi="宋体" w:eastAsia="黑体"/>
          <w:color w:val="000000"/>
          <w:sz w:val="32"/>
          <w:szCs w:val="32"/>
        </w:rPr>
        <w:t>一、</w:t>
      </w:r>
      <w:r>
        <w:rPr>
          <w:rFonts w:hint="eastAsia" w:ascii="黑体" w:hAnsi="宋体" w:eastAsia="黑体"/>
          <w:color w:val="000000"/>
          <w:sz w:val="32"/>
          <w:szCs w:val="32"/>
          <w:lang w:val="zh-CN"/>
        </w:rPr>
        <w:t>项目概况</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（一）项目基本情况。</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根据文件要求，我局作为项目主管单位承担了生态护林员工资项目。</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（二）项目绩效目标。</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为保质保量完成建档立卡贫困人口生态护林员工作任务，通过将符合条件的建档立卡贫困人口就地转化为护林员，管护森林资源，真正发挥增加建档立卡贫困人口工资性收入，实现稳定脱贫目标。</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（三）项目自评步骤及方法。</w:t>
      </w:r>
    </w:p>
    <w:p>
      <w:pPr>
        <w:pStyle w:val="13"/>
        <w:ind w:firstLine="640" w:firstLineChars="200"/>
        <w:rPr>
          <w:rFonts w:ascii="仿宋_GB2312" w:eastAsia="仿宋_GB2312" w:cs="Times New Roman"/>
          <w:color w:val="000000"/>
          <w:kern w:val="2"/>
          <w:sz w:val="32"/>
          <w:szCs w:val="32"/>
          <w:lang w:val="zh-CN"/>
        </w:rPr>
      </w:pPr>
      <w:r>
        <w:rPr>
          <w:rFonts w:ascii="仿宋_GB2312" w:eastAsia="仿宋_GB2312" w:cs="Times New Roman"/>
          <w:color w:val="000000"/>
          <w:kern w:val="2"/>
          <w:sz w:val="32"/>
          <w:szCs w:val="32"/>
        </w:rPr>
        <w:t>2021</w:t>
      </w:r>
      <w:r>
        <w:rPr>
          <w:rFonts w:hint="eastAsia" w:ascii="仿宋_GB2312" w:eastAsia="仿宋_GB2312" w:cs="Times New Roman"/>
          <w:color w:val="000000"/>
          <w:kern w:val="2"/>
          <w:sz w:val="32"/>
          <w:szCs w:val="32"/>
          <w:lang w:val="zh-CN"/>
        </w:rPr>
        <w:t>年，下达我区生态护林员管护经费</w:t>
      </w:r>
      <w:r>
        <w:rPr>
          <w:rFonts w:ascii="仿宋_GB2312" w:eastAsia="仿宋_GB2312" w:cs="Times New Roman"/>
          <w:color w:val="000000"/>
          <w:kern w:val="2"/>
          <w:sz w:val="32"/>
          <w:szCs w:val="32"/>
          <w:lang w:val="zh-CN"/>
        </w:rPr>
        <w:t>1</w:t>
      </w:r>
      <w:r>
        <w:rPr>
          <w:rFonts w:ascii="仿宋_GB2312" w:eastAsia="仿宋_GB2312" w:cs="Times New Roman"/>
          <w:color w:val="000000"/>
          <w:kern w:val="2"/>
          <w:sz w:val="32"/>
          <w:szCs w:val="32"/>
        </w:rPr>
        <w:t>56</w:t>
      </w:r>
      <w:r>
        <w:rPr>
          <w:rFonts w:hint="eastAsia" w:ascii="仿宋_GB2312" w:eastAsia="仿宋_GB2312" w:cs="Times New Roman"/>
          <w:color w:val="000000"/>
          <w:kern w:val="2"/>
          <w:sz w:val="32"/>
          <w:szCs w:val="32"/>
          <w:lang w:val="zh-CN"/>
        </w:rPr>
        <w:t>万元，实际到位资金</w:t>
      </w:r>
      <w:r>
        <w:rPr>
          <w:rFonts w:ascii="仿宋_GB2312" w:eastAsia="仿宋_GB2312" w:cs="Times New Roman"/>
          <w:color w:val="000000"/>
          <w:kern w:val="2"/>
          <w:sz w:val="32"/>
          <w:szCs w:val="32"/>
        </w:rPr>
        <w:t>156</w:t>
      </w:r>
      <w:r>
        <w:rPr>
          <w:rFonts w:hint="eastAsia" w:ascii="仿宋_GB2312" w:eastAsia="仿宋_GB2312" w:cs="Times New Roman"/>
          <w:color w:val="000000"/>
          <w:kern w:val="2"/>
          <w:sz w:val="32"/>
          <w:szCs w:val="32"/>
          <w:lang w:val="zh-CN"/>
        </w:rPr>
        <w:t>万元，到位率为</w:t>
      </w:r>
      <w:r>
        <w:rPr>
          <w:rFonts w:ascii="仿宋_GB2312" w:eastAsia="仿宋_GB2312" w:cs="Times New Roman"/>
          <w:color w:val="000000"/>
          <w:kern w:val="2"/>
          <w:sz w:val="32"/>
          <w:szCs w:val="32"/>
          <w:lang w:val="zh-CN"/>
        </w:rPr>
        <w:t>100%</w:t>
      </w:r>
      <w:r>
        <w:rPr>
          <w:rFonts w:hint="eastAsia" w:ascii="仿宋_GB2312" w:eastAsia="仿宋_GB2312" w:cs="Times New Roman"/>
          <w:color w:val="000000"/>
          <w:kern w:val="2"/>
          <w:sz w:val="32"/>
          <w:szCs w:val="32"/>
          <w:lang w:val="zh-CN"/>
        </w:rPr>
        <w:t>。生态护林员已全部上岗，并通过惠农资金“一卡通”存折发放护林工资。在资金的管理和使用上，我县一直严格按照“严管林、慎用钱、质为先”的要求，依据天保工程项目及资金管理相关办法和规定执行，没有出现资金违规违纪使用情况。</w:t>
      </w:r>
    </w:p>
    <w:p>
      <w:pPr>
        <w:adjustRightInd w:val="0"/>
        <w:snapToGrid w:val="0"/>
        <w:spacing w:line="600" w:lineRule="exact"/>
        <w:ind w:firstLine="720"/>
        <w:rPr>
          <w:rFonts w:ascii="黑体" w:hAnsi="宋体" w:eastAsia="黑体"/>
          <w:color w:val="000000"/>
          <w:sz w:val="32"/>
          <w:szCs w:val="32"/>
        </w:rPr>
      </w:pPr>
      <w:r>
        <w:rPr>
          <w:rFonts w:hint="eastAsia" w:ascii="黑体" w:hAnsi="宋体" w:eastAsia="黑体"/>
          <w:color w:val="000000"/>
          <w:sz w:val="32"/>
          <w:szCs w:val="32"/>
        </w:rPr>
        <w:t>二、项目资金申报及使用情况</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（一）项目资金申报及批复情况。</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仿宋_GB2312" w:eastAsia="仿宋_GB2312" w:cs="仿宋_GB2312"/>
          <w:color w:val="000000"/>
          <w:sz w:val="32"/>
          <w:szCs w:val="32"/>
        </w:rPr>
        <w:t>下达资金</w:t>
      </w:r>
      <w:r>
        <w:rPr>
          <w:rFonts w:ascii="仿宋_GB2312" w:hAnsi="仿宋_GB2312" w:eastAsia="仿宋_GB2312" w:cs="仿宋_GB2312"/>
          <w:color w:val="000000"/>
          <w:sz w:val="32"/>
          <w:szCs w:val="32"/>
        </w:rPr>
        <w:t>156</w:t>
      </w:r>
      <w:r>
        <w:rPr>
          <w:rFonts w:hint="eastAsia" w:ascii="仿宋_GB2312" w:hAnsi="仿宋_GB2312" w:eastAsia="仿宋_GB2312" w:cs="仿宋_GB2312"/>
          <w:color w:val="000000"/>
          <w:sz w:val="32"/>
          <w:szCs w:val="32"/>
        </w:rPr>
        <w:t>万元，用于</w:t>
      </w:r>
      <w:r>
        <w:rPr>
          <w:rFonts w:hint="eastAsia" w:ascii="仿宋_GB2312" w:hAnsi="宋体" w:eastAsia="仿宋_GB2312"/>
          <w:color w:val="000000"/>
          <w:sz w:val="32"/>
          <w:szCs w:val="32"/>
          <w:lang w:val="zh-CN"/>
        </w:rPr>
        <w:t>生态护林员工资项目</w:t>
      </w:r>
      <w:r>
        <w:rPr>
          <w:rFonts w:hint="eastAsia" w:ascii="仿宋_GB2312" w:hAnsi="仿宋_GB2312" w:eastAsia="仿宋_GB2312" w:cs="仿宋_GB2312"/>
          <w:color w:val="000000"/>
          <w:sz w:val="32"/>
          <w:szCs w:val="32"/>
        </w:rPr>
        <w:t>。</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楷体_GB2312" w:hAnsi="宋体" w:eastAsia="楷体_GB2312"/>
          <w:b/>
          <w:color w:val="000000"/>
          <w:sz w:val="32"/>
          <w:szCs w:val="32"/>
          <w:lang w:val="zh-CN"/>
        </w:rPr>
        <w:t>（二）资金计划、到位及使用情况。</w:t>
      </w:r>
    </w:p>
    <w:p>
      <w:pPr>
        <w:adjustRightInd w:val="0"/>
        <w:snapToGrid w:val="0"/>
        <w:spacing w:line="600" w:lineRule="exact"/>
        <w:ind w:firstLine="720"/>
        <w:rPr>
          <w:rFonts w:ascii="仿宋_GB2312" w:hAnsi="仿宋_GB2312" w:eastAsia="仿宋_GB2312" w:cs="仿宋_GB2312"/>
          <w:color w:val="000000"/>
          <w:sz w:val="32"/>
          <w:szCs w:val="32"/>
        </w:rPr>
      </w:pPr>
      <w:r>
        <w:rPr>
          <w:rFonts w:ascii="楷体_GB2312" w:hAnsi="宋体" w:eastAsia="楷体_GB2312"/>
          <w:color w:val="000000"/>
          <w:sz w:val="32"/>
          <w:szCs w:val="32"/>
          <w:lang w:val="zh-CN"/>
        </w:rPr>
        <w:t>1</w:t>
      </w:r>
      <w:r>
        <w:rPr>
          <w:rFonts w:hint="eastAsia" w:ascii="楷体_GB2312" w:hAnsi="宋体" w:eastAsia="楷体_GB2312"/>
          <w:color w:val="000000"/>
          <w:sz w:val="32"/>
          <w:szCs w:val="32"/>
          <w:lang w:val="zh-CN"/>
        </w:rPr>
        <w:t>．资金计划。</w:t>
      </w:r>
      <w:r>
        <w:rPr>
          <w:rFonts w:hint="eastAsia" w:ascii="仿宋_GB2312" w:hAnsi="宋体" w:eastAsia="仿宋_GB2312"/>
          <w:color w:val="000000"/>
          <w:sz w:val="32"/>
          <w:szCs w:val="32"/>
          <w:lang w:val="zh-CN"/>
        </w:rPr>
        <w:t>我局对上申请生态护林员工资项目，申请资金</w:t>
      </w:r>
      <w:r>
        <w:rPr>
          <w:rFonts w:ascii="仿宋_GB2312" w:hAnsi="宋体" w:eastAsia="仿宋_GB2312"/>
          <w:color w:val="000000"/>
          <w:sz w:val="32"/>
          <w:szCs w:val="32"/>
        </w:rPr>
        <w:t>156</w:t>
      </w:r>
      <w:r>
        <w:rPr>
          <w:rFonts w:hint="eastAsia" w:ascii="仿宋_GB2312" w:hAnsi="宋体" w:eastAsia="仿宋_GB2312"/>
          <w:color w:val="000000"/>
          <w:sz w:val="32"/>
          <w:szCs w:val="32"/>
          <w:lang w:val="zh-CN"/>
        </w:rPr>
        <w:t>万元，</w:t>
      </w:r>
      <w:r>
        <w:rPr>
          <w:rFonts w:hint="eastAsia" w:ascii="仿宋_GB2312" w:hAnsi="仿宋_GB2312" w:eastAsia="仿宋_GB2312" w:cs="仿宋_GB2312"/>
          <w:color w:val="000000"/>
          <w:sz w:val="32"/>
          <w:szCs w:val="32"/>
        </w:rPr>
        <w:t>用于</w:t>
      </w:r>
      <w:r>
        <w:rPr>
          <w:rFonts w:hint="eastAsia" w:ascii="仿宋_GB2312" w:hAnsi="宋体" w:eastAsia="仿宋_GB2312"/>
          <w:color w:val="000000"/>
          <w:sz w:val="32"/>
          <w:szCs w:val="32"/>
          <w:lang w:val="zh-CN"/>
        </w:rPr>
        <w:t>生态护林员工资项目</w:t>
      </w:r>
      <w:r>
        <w:rPr>
          <w:rFonts w:hint="eastAsia" w:ascii="仿宋_GB2312" w:hAnsi="仿宋_GB2312" w:eastAsia="仿宋_GB2312" w:cs="仿宋_GB2312"/>
          <w:color w:val="000000"/>
          <w:sz w:val="32"/>
          <w:szCs w:val="32"/>
        </w:rPr>
        <w:t>。</w:t>
      </w:r>
    </w:p>
    <w:p>
      <w:pPr>
        <w:adjustRightInd w:val="0"/>
        <w:snapToGrid w:val="0"/>
        <w:spacing w:line="600" w:lineRule="exact"/>
        <w:ind w:firstLine="720"/>
        <w:rPr>
          <w:rFonts w:ascii="楷体_GB2312" w:hAnsi="宋体" w:eastAsia="楷体_GB2312"/>
          <w:color w:val="000000"/>
          <w:sz w:val="32"/>
          <w:szCs w:val="32"/>
          <w:lang w:val="zh-CN"/>
        </w:rPr>
      </w:pPr>
      <w:r>
        <w:rPr>
          <w:rFonts w:ascii="楷体_GB2312" w:hAnsi="宋体" w:eastAsia="楷体_GB2312"/>
          <w:color w:val="000000"/>
          <w:sz w:val="32"/>
          <w:szCs w:val="32"/>
          <w:lang w:val="zh-CN"/>
        </w:rPr>
        <w:t>2</w:t>
      </w:r>
      <w:r>
        <w:rPr>
          <w:rFonts w:hint="eastAsia" w:ascii="楷体_GB2312" w:hAnsi="宋体" w:eastAsia="楷体_GB2312"/>
          <w:color w:val="000000"/>
          <w:sz w:val="32"/>
          <w:szCs w:val="32"/>
          <w:lang w:val="zh-CN"/>
        </w:rPr>
        <w:t>．资金到位。</w:t>
      </w:r>
      <w:r>
        <w:rPr>
          <w:rFonts w:hint="eastAsia" w:ascii="仿宋_GB2312" w:hAnsi="宋体" w:eastAsia="仿宋_GB2312"/>
          <w:color w:val="000000"/>
          <w:sz w:val="32"/>
          <w:szCs w:val="32"/>
          <w:lang w:val="zh-CN"/>
        </w:rPr>
        <w:t>到位资金</w:t>
      </w:r>
      <w:r>
        <w:rPr>
          <w:rFonts w:ascii="仿宋_GB2312" w:hAnsi="宋体" w:eastAsia="仿宋_GB2312"/>
          <w:color w:val="000000"/>
          <w:sz w:val="32"/>
          <w:szCs w:val="32"/>
          <w:lang w:val="zh-CN"/>
        </w:rPr>
        <w:t>100%</w:t>
      </w:r>
      <w:r>
        <w:rPr>
          <w:rFonts w:hint="eastAsia" w:ascii="仿宋_GB2312" w:hAnsi="宋体" w:eastAsia="仿宋_GB2312"/>
          <w:color w:val="000000"/>
          <w:sz w:val="32"/>
          <w:szCs w:val="32"/>
          <w:lang w:val="zh-CN"/>
        </w:rPr>
        <w:t>，与资金计划实际相符。</w:t>
      </w:r>
    </w:p>
    <w:p>
      <w:pPr>
        <w:pStyle w:val="13"/>
        <w:ind w:firstLine="640" w:firstLineChars="200"/>
        <w:rPr>
          <w:rFonts w:ascii="仿宋_GB2312" w:eastAsia="仿宋_GB2312" w:cs="Times New Roman"/>
          <w:color w:val="000000"/>
          <w:kern w:val="2"/>
          <w:sz w:val="32"/>
          <w:szCs w:val="32"/>
          <w:lang w:val="zh-CN"/>
        </w:rPr>
      </w:pPr>
      <w:r>
        <w:rPr>
          <w:rFonts w:ascii="楷体_GB2312" w:eastAsia="楷体_GB2312"/>
          <w:color w:val="000000"/>
          <w:sz w:val="32"/>
          <w:szCs w:val="32"/>
          <w:lang w:val="zh-CN"/>
        </w:rPr>
        <w:t>3</w:t>
      </w:r>
      <w:r>
        <w:rPr>
          <w:rFonts w:hint="eastAsia" w:ascii="楷体_GB2312" w:eastAsia="楷体_GB2312"/>
          <w:color w:val="000000"/>
          <w:sz w:val="32"/>
          <w:szCs w:val="32"/>
          <w:lang w:val="zh-CN"/>
        </w:rPr>
        <w:t>．资金使用。</w:t>
      </w:r>
      <w:r>
        <w:rPr>
          <w:rFonts w:hint="eastAsia" w:ascii="仿宋_GB2312" w:eastAsia="仿宋_GB2312" w:cs="Times New Roman"/>
          <w:color w:val="000000"/>
          <w:kern w:val="2"/>
          <w:sz w:val="32"/>
          <w:szCs w:val="32"/>
          <w:lang w:val="zh-CN"/>
        </w:rPr>
        <w:t>在资金的管理和使用上，我县一直严格按照“严管林、慎用钱、质为先”的要求，依据天保工程项目及资金管理相关办法和规定执行，没有出现资金违规违纪使用情况。</w:t>
      </w:r>
    </w:p>
    <w:p>
      <w:pPr>
        <w:pStyle w:val="13"/>
        <w:ind w:firstLine="643" w:firstLineChars="200"/>
        <w:rPr>
          <w:rFonts w:ascii="楷体_GB2312" w:eastAsia="楷体_GB2312" w:cs="Times New Roman"/>
          <w:b/>
          <w:color w:val="000000"/>
          <w:kern w:val="2"/>
          <w:sz w:val="32"/>
          <w:szCs w:val="32"/>
          <w:lang w:val="zh-CN"/>
        </w:rPr>
      </w:pPr>
      <w:r>
        <w:rPr>
          <w:rFonts w:hint="eastAsia" w:ascii="楷体_GB2312" w:eastAsia="楷体_GB2312" w:cs="Times New Roman"/>
          <w:b/>
          <w:color w:val="000000"/>
          <w:kern w:val="2"/>
          <w:sz w:val="32"/>
          <w:szCs w:val="32"/>
          <w:lang w:val="zh-CN"/>
        </w:rPr>
        <w:t>（三）项目财务管理情况。</w:t>
      </w:r>
    </w:p>
    <w:p>
      <w:pPr>
        <w:pStyle w:val="13"/>
        <w:ind w:firstLine="640" w:firstLineChars="200"/>
        <w:rPr>
          <w:rFonts w:ascii="仿宋_GB2312" w:eastAsia="仿宋_GB2312" w:cs="Times New Roman"/>
          <w:color w:val="000000"/>
          <w:kern w:val="2"/>
          <w:sz w:val="32"/>
          <w:szCs w:val="32"/>
          <w:lang w:val="zh-CN"/>
        </w:rPr>
      </w:pPr>
      <w:r>
        <w:rPr>
          <w:rFonts w:hint="eastAsia" w:ascii="仿宋_GB2312" w:eastAsia="仿宋_GB2312" w:cs="Times New Roman"/>
          <w:color w:val="000000"/>
          <w:kern w:val="2"/>
          <w:sz w:val="32"/>
          <w:szCs w:val="32"/>
          <w:lang w:val="zh-CN"/>
        </w:rPr>
        <w:t>对生态护林员工资项目实行的财务管理制度健全，严格执行财务管理制度，账务处理及时，会计核算规范。</w:t>
      </w:r>
    </w:p>
    <w:p>
      <w:pPr>
        <w:adjustRightInd w:val="0"/>
        <w:snapToGrid w:val="0"/>
        <w:spacing w:line="600" w:lineRule="exact"/>
        <w:ind w:firstLine="720"/>
        <w:rPr>
          <w:rFonts w:ascii="黑体" w:hAnsi="宋体" w:eastAsia="黑体"/>
          <w:color w:val="000000"/>
          <w:sz w:val="32"/>
          <w:szCs w:val="32"/>
        </w:rPr>
      </w:pPr>
      <w:r>
        <w:rPr>
          <w:rFonts w:hint="eastAsia" w:ascii="黑体" w:hAnsi="宋体" w:eastAsia="黑体"/>
          <w:color w:val="000000"/>
          <w:sz w:val="32"/>
          <w:szCs w:val="32"/>
        </w:rPr>
        <w:t>三、项目实施及管理情况</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（一）项目组织架构及实施流程。</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上级财政下达资金，我局申请资金拨付。</w:t>
      </w:r>
    </w:p>
    <w:p>
      <w:pPr>
        <w:numPr>
          <w:ilvl w:val="0"/>
          <w:numId w:val="5"/>
        </w:num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项目管理情况。</w:t>
      </w:r>
    </w:p>
    <w:p>
      <w:pPr>
        <w:numPr>
          <w:ilvl w:val="0"/>
          <w:numId w:val="5"/>
        </w:numPr>
        <w:adjustRightInd w:val="0"/>
        <w:snapToGrid w:val="0"/>
        <w:spacing w:line="600" w:lineRule="exact"/>
        <w:ind w:firstLine="72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该项目下达资金为</w:t>
      </w:r>
      <w:r>
        <w:rPr>
          <w:rFonts w:ascii="仿宋_GB2312" w:hAnsi="宋体" w:eastAsia="仿宋_GB2312" w:cs="宋体"/>
          <w:color w:val="000000"/>
          <w:kern w:val="0"/>
          <w:sz w:val="32"/>
          <w:szCs w:val="32"/>
        </w:rPr>
        <w:t>156</w:t>
      </w:r>
      <w:r>
        <w:rPr>
          <w:rFonts w:hint="eastAsia" w:ascii="仿宋_GB2312" w:hAnsi="宋体" w:eastAsia="仿宋_GB2312" w:cs="宋体"/>
          <w:color w:val="000000"/>
          <w:kern w:val="0"/>
          <w:sz w:val="32"/>
          <w:szCs w:val="32"/>
        </w:rPr>
        <w:t>万元，</w:t>
      </w:r>
      <w:r>
        <w:rPr>
          <w:rFonts w:hint="eastAsia" w:ascii="仿宋_GB2312" w:hAnsi="宋体" w:eastAsia="仿宋_GB2312"/>
          <w:color w:val="000000"/>
          <w:sz w:val="32"/>
          <w:szCs w:val="32"/>
          <w:lang w:val="zh-CN"/>
        </w:rPr>
        <w:t>严格执行财务管理制度，账务处理及时，会计核算规范</w:t>
      </w:r>
      <w:r>
        <w:rPr>
          <w:rFonts w:hint="eastAsia" w:ascii="仿宋_GB2312" w:hAnsi="宋体" w:eastAsia="仿宋_GB2312" w:cs="宋体"/>
          <w:color w:val="000000"/>
          <w:kern w:val="0"/>
          <w:sz w:val="32"/>
          <w:szCs w:val="32"/>
        </w:rPr>
        <w:t>。</w:t>
      </w:r>
    </w:p>
    <w:p>
      <w:pPr>
        <w:pStyle w:val="13"/>
        <w:shd w:val="clear" w:color="auto" w:fill="FFFFFF"/>
        <w:spacing w:before="0" w:beforeAutospacing="0" w:after="0" w:afterAutospacing="0" w:line="585" w:lineRule="atLeast"/>
        <w:ind w:firstLine="645"/>
        <w:rPr>
          <w:color w:val="000000"/>
          <w:sz w:val="21"/>
          <w:szCs w:val="21"/>
        </w:rPr>
      </w:pPr>
      <w:r>
        <w:rPr>
          <w:rFonts w:hint="eastAsia" w:ascii="楷体_GB2312" w:eastAsia="楷体_GB2312"/>
          <w:b/>
          <w:color w:val="000000"/>
          <w:sz w:val="32"/>
          <w:szCs w:val="32"/>
          <w:lang w:val="zh-CN"/>
        </w:rPr>
        <w:t>（三）项目监管情况。</w:t>
      </w:r>
      <w:r>
        <w:rPr>
          <w:rFonts w:hint="eastAsia" w:ascii="仿宋_GB2312" w:eastAsia="仿宋_GB2312"/>
          <w:color w:val="000000"/>
          <w:sz w:val="32"/>
          <w:szCs w:val="32"/>
        </w:rPr>
        <w:t>该项目严格按照财政资金管理使用办法，按时发放护林员人员工资，项目资金无挤占、挪用、截留、贪污等违纪违法行为，确保了资金的安全高效使用。</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黑体" w:hAnsi="宋体" w:eastAsia="黑体"/>
          <w:color w:val="000000"/>
          <w:sz w:val="32"/>
          <w:szCs w:val="32"/>
        </w:rPr>
        <w:t>四、项目绩效情况</w:t>
      </w:r>
      <w:r>
        <w:rPr>
          <w:rFonts w:ascii="仿宋_GB2312" w:hAnsi="宋体" w:eastAsia="仿宋_GB2312"/>
          <w:color w:val="000000"/>
          <w:sz w:val="32"/>
          <w:szCs w:val="32"/>
          <w:lang w:val="zh-CN"/>
        </w:rPr>
        <w:tab/>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（一）项目完成情况。</w:t>
      </w:r>
    </w:p>
    <w:p>
      <w:pPr>
        <w:pStyle w:val="13"/>
        <w:shd w:val="clear" w:color="auto" w:fill="FFFFFF"/>
        <w:spacing w:before="0" w:beforeAutospacing="0" w:after="0" w:afterAutospacing="0" w:line="585" w:lineRule="atLeast"/>
        <w:ind w:firstLine="645"/>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该项目完成预算的</w:t>
      </w:r>
      <w:r>
        <w:rPr>
          <w:rFonts w:ascii="仿宋_GB2312" w:eastAsia="仿宋_GB2312"/>
          <w:color w:val="000000"/>
          <w:sz w:val="32"/>
          <w:szCs w:val="32"/>
          <w:shd w:val="clear" w:color="auto" w:fill="FFFFFF"/>
        </w:rPr>
        <w:t>98.37%</w:t>
      </w:r>
      <w:r>
        <w:rPr>
          <w:rFonts w:hint="eastAsia" w:ascii="仿宋_GB2312" w:eastAsia="仿宋_GB2312"/>
          <w:color w:val="000000"/>
          <w:sz w:val="32"/>
          <w:szCs w:val="32"/>
          <w:shd w:val="clear" w:color="auto" w:fill="FFFFFF"/>
        </w:rPr>
        <w:t>。通过项目实施，解决了护林员的民生保障，增加了护林员的工资收入，推进了我区国有林场工作。</w:t>
      </w:r>
    </w:p>
    <w:p>
      <w:pPr>
        <w:widowControl/>
        <w:spacing w:line="585" w:lineRule="atLeast"/>
        <w:ind w:firstLine="795"/>
        <w:jc w:val="left"/>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（二）项目效益情况。</w:t>
      </w:r>
    </w:p>
    <w:p>
      <w:pPr>
        <w:pStyle w:val="13"/>
        <w:shd w:val="clear" w:color="auto" w:fill="FFFFFF"/>
        <w:spacing w:before="0" w:beforeAutospacing="0" w:after="0" w:afterAutospacing="0" w:line="585" w:lineRule="atLeast"/>
        <w:ind w:firstLine="645"/>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该项目完成预算的</w:t>
      </w:r>
      <w:r>
        <w:rPr>
          <w:rFonts w:ascii="仿宋_GB2312" w:eastAsia="仿宋_GB2312"/>
          <w:color w:val="000000"/>
          <w:sz w:val="32"/>
          <w:szCs w:val="32"/>
          <w:shd w:val="clear" w:color="auto" w:fill="FFFFFF"/>
        </w:rPr>
        <w:t>98.37%</w:t>
      </w:r>
      <w:r>
        <w:rPr>
          <w:rFonts w:hint="eastAsia" w:ascii="仿宋_GB2312" w:eastAsia="仿宋_GB2312"/>
          <w:color w:val="000000"/>
          <w:sz w:val="32"/>
          <w:szCs w:val="32"/>
          <w:shd w:val="clear" w:color="auto" w:fill="FFFFFF"/>
        </w:rPr>
        <w:t>。通过项目实施，解决了护林员的民生保障，增加了护林员的工资收入，推进了我区国有林场工作。</w:t>
      </w:r>
    </w:p>
    <w:p>
      <w:pPr>
        <w:adjustRightInd w:val="0"/>
        <w:snapToGrid w:val="0"/>
        <w:spacing w:line="600" w:lineRule="exact"/>
        <w:ind w:firstLine="720"/>
        <w:rPr>
          <w:rFonts w:ascii="黑体" w:hAnsi="宋体" w:eastAsia="黑体"/>
          <w:color w:val="000000"/>
          <w:sz w:val="32"/>
          <w:szCs w:val="32"/>
        </w:rPr>
      </w:pPr>
      <w:r>
        <w:rPr>
          <w:rFonts w:hint="eastAsia" w:ascii="黑体" w:hAnsi="宋体" w:eastAsia="黑体"/>
          <w:color w:val="000000"/>
          <w:sz w:val="32"/>
          <w:szCs w:val="32"/>
        </w:rPr>
        <w:t>五、评价结论及建议</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（一）评价结论。</w:t>
      </w:r>
    </w:p>
    <w:p>
      <w:pPr>
        <w:pStyle w:val="13"/>
        <w:shd w:val="clear" w:color="auto" w:fill="FFFFFF"/>
        <w:spacing w:before="0" w:beforeAutospacing="0" w:after="0" w:afterAutospacing="0" w:line="585" w:lineRule="atLeast"/>
        <w:ind w:firstLine="645"/>
        <w:rPr>
          <w:rFonts w:ascii="仿宋_GB2312" w:eastAsia="仿宋_GB2312"/>
          <w:color w:val="000000"/>
          <w:sz w:val="32"/>
          <w:szCs w:val="32"/>
        </w:rPr>
      </w:pPr>
      <w:r>
        <w:rPr>
          <w:rFonts w:hint="eastAsia" w:ascii="仿宋_GB2312" w:eastAsia="仿宋_GB2312"/>
          <w:color w:val="000000"/>
          <w:sz w:val="32"/>
          <w:szCs w:val="32"/>
        </w:rPr>
        <w:t>该项目严格按照财政资金管理使用办法，按时发放护林员人员工资，项目资金无挤占、挪用、截留、贪污等违纪违法行为，确保了资金的安全高效使用。</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（二）存在的问题。</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在资金支付过程中，存在支付进度相对较缓的情形，其主要原因审核程序严格，层层把关签字。</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（三）相关建议。</w:t>
      </w:r>
    </w:p>
    <w:p>
      <w:pPr>
        <w:adjustRightInd w:val="0"/>
        <w:snapToGrid w:val="0"/>
        <w:spacing w:beforeLines="50" w:afterLines="50" w:line="276" w:lineRule="auto"/>
        <w:ind w:firstLine="640" w:firstLineChars="200"/>
        <w:rPr>
          <w:rFonts w:ascii="仿宋_GB2312" w:hAnsi="仿宋_GB2312" w:eastAsia="仿宋_GB2312" w:cs="仿宋_GB2312"/>
          <w:color w:val="000000"/>
          <w:sz w:val="32"/>
          <w:szCs w:val="32"/>
        </w:rPr>
      </w:pPr>
      <w:r>
        <w:rPr>
          <w:rFonts w:hint="eastAsia" w:ascii="仿宋_GB2312" w:eastAsia="仿宋_GB2312"/>
          <w:color w:val="000000"/>
          <w:sz w:val="32"/>
          <w:szCs w:val="32"/>
          <w:shd w:val="clear" w:color="auto" w:fill="FFFFFF"/>
        </w:rPr>
        <w:t>继续提升财政资金使用管理的水平和效率。</w:t>
      </w:r>
    </w:p>
    <w:p>
      <w:pPr>
        <w:spacing w:line="580" w:lineRule="exact"/>
        <w:ind w:firstLine="640"/>
        <w:rPr>
          <w:rFonts w:ascii="仿宋_GB2312" w:hAnsi="仿宋_GB2312" w:eastAsia="仿宋_GB2312" w:cs="仿宋_GB2312"/>
          <w:color w:val="000000"/>
          <w:sz w:val="32"/>
          <w:szCs w:val="32"/>
        </w:rPr>
      </w:pPr>
    </w:p>
    <w:p>
      <w:pPr>
        <w:spacing w:line="600" w:lineRule="exact"/>
        <w:jc w:val="center"/>
        <w:rPr>
          <w:rFonts w:ascii="方正小标宋简体" w:hAnsi="宋体" w:eastAsia="方正小标宋简体"/>
          <w:color w:val="000000"/>
          <w:kern w:val="0"/>
          <w:sz w:val="44"/>
          <w:szCs w:val="44"/>
          <w:lang w:val="zh-CN"/>
        </w:rPr>
      </w:pPr>
    </w:p>
    <w:p>
      <w:pPr>
        <w:spacing w:line="600" w:lineRule="exact"/>
        <w:jc w:val="center"/>
        <w:rPr>
          <w:rFonts w:ascii="方正小标宋简体" w:hAnsi="宋体" w:eastAsia="方正小标宋简体"/>
          <w:color w:val="000000"/>
          <w:kern w:val="0"/>
          <w:sz w:val="44"/>
          <w:szCs w:val="44"/>
          <w:lang w:val="zh-CN"/>
        </w:rPr>
      </w:pPr>
    </w:p>
    <w:p>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2021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天保工程国有林管护费支出绩效</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自评报告</w:t>
      </w:r>
    </w:p>
    <w:p>
      <w:pPr>
        <w:spacing w:line="600" w:lineRule="exact"/>
        <w:rPr>
          <w:rFonts w:ascii="宋体"/>
          <w:color w:val="000000"/>
          <w:sz w:val="32"/>
          <w:szCs w:val="32"/>
          <w:lang w:val="zh-CN"/>
        </w:rPr>
      </w:pPr>
    </w:p>
    <w:p>
      <w:pPr>
        <w:adjustRightInd w:val="0"/>
        <w:snapToGrid w:val="0"/>
        <w:spacing w:line="600" w:lineRule="exact"/>
        <w:ind w:firstLine="720"/>
        <w:rPr>
          <w:rFonts w:ascii="黑体" w:hAnsi="宋体" w:eastAsia="黑体"/>
          <w:color w:val="000000"/>
          <w:sz w:val="32"/>
          <w:szCs w:val="32"/>
          <w:lang w:val="zh-CN"/>
        </w:rPr>
      </w:pPr>
      <w:r>
        <w:rPr>
          <w:rFonts w:hint="eastAsia" w:ascii="黑体" w:hAnsi="宋体" w:eastAsia="黑体"/>
          <w:color w:val="000000"/>
          <w:sz w:val="32"/>
          <w:szCs w:val="32"/>
        </w:rPr>
        <w:t>一、</w:t>
      </w:r>
      <w:r>
        <w:rPr>
          <w:rFonts w:hint="eastAsia" w:ascii="黑体" w:hAnsi="宋体" w:eastAsia="黑体"/>
          <w:color w:val="000000"/>
          <w:sz w:val="32"/>
          <w:szCs w:val="32"/>
          <w:lang w:val="zh-CN"/>
        </w:rPr>
        <w:t>项目概况</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（一）项目基本情况。</w:t>
      </w:r>
    </w:p>
    <w:p>
      <w:pPr>
        <w:pStyle w:val="13"/>
        <w:shd w:val="clear" w:color="auto" w:fill="FFFFFF"/>
        <w:spacing w:before="0" w:beforeAutospacing="0" w:after="0" w:afterAutospacing="0" w:line="585" w:lineRule="atLeast"/>
        <w:ind w:firstLine="645"/>
        <w:rPr>
          <w:rFonts w:ascii="仿宋_GB2312" w:eastAsia="仿宋_GB2312"/>
          <w:color w:val="000000"/>
          <w:sz w:val="32"/>
          <w:szCs w:val="32"/>
        </w:rPr>
      </w:pPr>
      <w:r>
        <w:rPr>
          <w:rFonts w:hint="eastAsia" w:ascii="仿宋_GB2312" w:eastAsia="仿宋_GB2312"/>
          <w:color w:val="000000"/>
          <w:sz w:val="32"/>
          <w:szCs w:val="32"/>
        </w:rPr>
        <w:t>国有林场改革是党中央站在生态文明建设的高度，进行安排部署的一项重大改革工作。我区国有林场改革在</w:t>
      </w:r>
      <w:r>
        <w:rPr>
          <w:rFonts w:ascii="仿宋_GB2312" w:eastAsia="仿宋_GB2312"/>
          <w:color w:val="000000"/>
          <w:sz w:val="32"/>
          <w:szCs w:val="32"/>
        </w:rPr>
        <w:t>2016</w:t>
      </w:r>
      <w:r>
        <w:rPr>
          <w:rFonts w:hint="eastAsia" w:ascii="仿宋_GB2312" w:eastAsia="仿宋_GB2312"/>
          <w:color w:val="000000"/>
          <w:sz w:val="32"/>
          <w:szCs w:val="32"/>
        </w:rPr>
        <w:t>年启动以来，在区委区政府的关心支持下不断推进，我区国有林场在改革后被确定为公益一类事业单位，经费由财政全额保障。在改革中对涉及改革的职工全部通过购买服务的形式解决就业，不断改善民生，保证林区资源安全和社会稳定。</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（二）项目绩效目标。</w:t>
      </w:r>
    </w:p>
    <w:p>
      <w:pPr>
        <w:pStyle w:val="13"/>
        <w:shd w:val="clear" w:color="auto" w:fill="FFFFFF"/>
        <w:spacing w:before="0" w:beforeAutospacing="0" w:after="0" w:afterAutospacing="0" w:line="555" w:lineRule="atLeast"/>
        <w:ind w:firstLine="720"/>
        <w:rPr>
          <w:color w:val="000000"/>
          <w:sz w:val="21"/>
          <w:szCs w:val="21"/>
        </w:rPr>
      </w:pPr>
      <w:r>
        <w:rPr>
          <w:rFonts w:ascii="仿宋_GB2312" w:eastAsia="仿宋_GB2312"/>
          <w:color w:val="000000"/>
          <w:sz w:val="32"/>
          <w:szCs w:val="32"/>
          <w:lang w:val="zh-CN"/>
        </w:rPr>
        <w:t>1</w:t>
      </w:r>
      <w:r>
        <w:rPr>
          <w:rFonts w:hint="eastAsia" w:ascii="仿宋_GB2312" w:eastAsia="仿宋_GB2312"/>
          <w:color w:val="000000"/>
          <w:sz w:val="32"/>
          <w:szCs w:val="32"/>
          <w:lang w:val="zh-CN"/>
        </w:rPr>
        <w:t>．</w:t>
      </w:r>
      <w:r>
        <w:rPr>
          <w:rFonts w:hint="eastAsia" w:ascii="仿宋_GB2312" w:eastAsia="仿宋_GB2312"/>
          <w:color w:val="000000"/>
          <w:sz w:val="32"/>
          <w:szCs w:val="32"/>
        </w:rPr>
        <w:t>国有林场改革后区国有林场职工的工资、社会保险、住房公积金和企业年金等支出。</w:t>
      </w:r>
    </w:p>
    <w:p>
      <w:pPr>
        <w:adjustRightInd w:val="0"/>
        <w:snapToGrid w:val="0"/>
        <w:spacing w:line="600" w:lineRule="exact"/>
        <w:ind w:firstLine="720"/>
        <w:rPr>
          <w:rFonts w:ascii="仿宋_GB2312" w:hAnsi="宋体" w:eastAsia="仿宋_GB2312"/>
          <w:color w:val="000000"/>
          <w:sz w:val="32"/>
          <w:szCs w:val="32"/>
          <w:lang w:val="zh-CN"/>
        </w:rPr>
      </w:pPr>
      <w:r>
        <w:rPr>
          <w:rFonts w:ascii="仿宋_GB2312" w:hAnsi="宋体" w:eastAsia="仿宋_GB2312"/>
          <w:color w:val="000000"/>
          <w:sz w:val="32"/>
          <w:szCs w:val="32"/>
          <w:lang w:val="zh-CN"/>
        </w:rPr>
        <w:t>2</w:t>
      </w:r>
      <w:r>
        <w:rPr>
          <w:rFonts w:hint="eastAsia" w:ascii="仿宋_GB2312" w:hAnsi="宋体" w:eastAsia="仿宋_GB2312"/>
          <w:color w:val="000000"/>
          <w:sz w:val="32"/>
          <w:szCs w:val="32"/>
          <w:lang w:val="zh-CN"/>
        </w:rPr>
        <w:t>．天保工程国有林管护费申报内容实际相符，申报目标合理可行。</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（三）项目自评步骤及方法。</w:t>
      </w:r>
    </w:p>
    <w:p>
      <w:pPr>
        <w:widowControl/>
        <w:spacing w:line="555" w:lineRule="atLeast"/>
        <w:ind w:firstLine="720"/>
        <w:jc w:val="left"/>
        <w:rPr>
          <w:rFonts w:ascii="宋体" w:cs="宋体"/>
          <w:color w:val="000000"/>
          <w:kern w:val="0"/>
          <w:szCs w:val="21"/>
        </w:rPr>
      </w:pPr>
      <w:r>
        <w:rPr>
          <w:rFonts w:hint="eastAsia" w:ascii="仿宋_GB2312" w:hAnsi="宋体" w:eastAsia="仿宋_GB2312"/>
          <w:color w:val="000000"/>
          <w:sz w:val="32"/>
          <w:szCs w:val="32"/>
          <w:lang w:val="zh-CN"/>
        </w:rPr>
        <w:t>天保工程国有林管护费</w:t>
      </w:r>
      <w:r>
        <w:rPr>
          <w:rFonts w:hint="eastAsia" w:ascii="仿宋_GB2312" w:hAnsi="仿宋_GB2312" w:eastAsia="仿宋_GB2312" w:cs="仿宋_GB2312"/>
          <w:color w:val="000000"/>
          <w:sz w:val="32"/>
          <w:szCs w:val="32"/>
        </w:rPr>
        <w:t>采取自评方式，实施</w:t>
      </w:r>
      <w:r>
        <w:rPr>
          <w:rFonts w:hint="eastAsia" w:ascii="仿宋_GB2312" w:hAnsi="宋体" w:eastAsia="仿宋_GB2312" w:cs="宋体"/>
          <w:color w:val="000000"/>
          <w:kern w:val="0"/>
          <w:sz w:val="32"/>
          <w:szCs w:val="32"/>
        </w:rPr>
        <w:t>过程中，由专人负责进行监督，严格按要求拨付资金，实行转款专用。</w:t>
      </w:r>
    </w:p>
    <w:p>
      <w:pPr>
        <w:adjustRightInd w:val="0"/>
        <w:snapToGrid w:val="0"/>
        <w:spacing w:line="600" w:lineRule="exact"/>
        <w:ind w:firstLine="720"/>
        <w:rPr>
          <w:rFonts w:ascii="黑体" w:hAnsi="宋体" w:eastAsia="黑体"/>
          <w:color w:val="000000"/>
          <w:sz w:val="32"/>
          <w:szCs w:val="32"/>
        </w:rPr>
      </w:pPr>
      <w:r>
        <w:rPr>
          <w:rFonts w:hint="eastAsia" w:ascii="黑体" w:hAnsi="宋体" w:eastAsia="黑体"/>
          <w:color w:val="000000"/>
          <w:sz w:val="32"/>
          <w:szCs w:val="32"/>
        </w:rPr>
        <w:t>二、项目资金申报及使用情况</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（一）项目资金申报及批复情况。</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仿宋_GB2312" w:eastAsia="仿宋_GB2312" w:cs="仿宋_GB2312"/>
          <w:color w:val="000000"/>
          <w:sz w:val="32"/>
          <w:szCs w:val="32"/>
        </w:rPr>
        <w:t>该项目无需立项，下达资金</w:t>
      </w:r>
      <w:r>
        <w:rPr>
          <w:rFonts w:ascii="仿宋_GB2312" w:hAnsi="仿宋_GB2312" w:eastAsia="仿宋_GB2312" w:cs="仿宋_GB2312"/>
          <w:color w:val="000000"/>
          <w:sz w:val="32"/>
          <w:szCs w:val="32"/>
        </w:rPr>
        <w:t>158.49</w:t>
      </w:r>
      <w:r>
        <w:rPr>
          <w:rFonts w:hint="eastAsia" w:ascii="仿宋_GB2312" w:hAnsi="仿宋_GB2312" w:eastAsia="仿宋_GB2312" w:cs="仿宋_GB2312"/>
          <w:color w:val="000000"/>
          <w:sz w:val="32"/>
          <w:szCs w:val="32"/>
        </w:rPr>
        <w:t>万元。</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楷体_GB2312" w:hAnsi="宋体" w:eastAsia="楷体_GB2312"/>
          <w:b/>
          <w:color w:val="000000"/>
          <w:sz w:val="32"/>
          <w:szCs w:val="32"/>
          <w:lang w:val="zh-CN"/>
        </w:rPr>
        <w:t>（二）资金计划、到位及使用情况。</w:t>
      </w:r>
    </w:p>
    <w:p>
      <w:pPr>
        <w:adjustRightInd w:val="0"/>
        <w:snapToGrid w:val="0"/>
        <w:spacing w:line="600" w:lineRule="exact"/>
        <w:ind w:firstLine="720"/>
        <w:rPr>
          <w:rFonts w:ascii="仿宋_GB2312" w:hAnsi="宋体" w:eastAsia="仿宋_GB2312"/>
          <w:color w:val="000000"/>
          <w:sz w:val="32"/>
          <w:szCs w:val="32"/>
          <w:lang w:val="zh-CN"/>
        </w:rPr>
      </w:pPr>
      <w:r>
        <w:rPr>
          <w:rFonts w:ascii="楷体_GB2312" w:hAnsi="宋体" w:eastAsia="楷体_GB2312"/>
          <w:color w:val="000000"/>
          <w:sz w:val="32"/>
          <w:szCs w:val="32"/>
          <w:lang w:val="zh-CN"/>
        </w:rPr>
        <w:t>1</w:t>
      </w:r>
      <w:r>
        <w:rPr>
          <w:rFonts w:hint="eastAsia" w:ascii="楷体_GB2312" w:hAnsi="宋体" w:eastAsia="楷体_GB2312"/>
          <w:color w:val="000000"/>
          <w:sz w:val="32"/>
          <w:szCs w:val="32"/>
          <w:lang w:val="zh-CN"/>
        </w:rPr>
        <w:t>．资金计划。</w:t>
      </w:r>
      <w:r>
        <w:rPr>
          <w:rFonts w:hint="eastAsia" w:ascii="仿宋_GB2312" w:hAnsi="宋体" w:eastAsia="仿宋_GB2312"/>
          <w:color w:val="000000"/>
          <w:sz w:val="32"/>
          <w:szCs w:val="32"/>
          <w:lang w:val="zh-CN"/>
        </w:rPr>
        <w:t>申请资金</w:t>
      </w:r>
      <w:r>
        <w:rPr>
          <w:rFonts w:ascii="仿宋_GB2312" w:hAnsi="宋体" w:eastAsia="仿宋_GB2312"/>
          <w:color w:val="000000"/>
          <w:sz w:val="32"/>
          <w:szCs w:val="32"/>
        </w:rPr>
        <w:t>158.49</w:t>
      </w:r>
      <w:r>
        <w:rPr>
          <w:rFonts w:hint="eastAsia" w:ascii="仿宋_GB2312" w:hAnsi="宋体" w:eastAsia="仿宋_GB2312"/>
          <w:color w:val="000000"/>
          <w:sz w:val="32"/>
          <w:szCs w:val="32"/>
          <w:lang w:val="zh-CN"/>
        </w:rPr>
        <w:t>万元，</w:t>
      </w:r>
      <w:r>
        <w:rPr>
          <w:rFonts w:hint="eastAsia" w:ascii="仿宋_GB2312" w:hAnsi="仿宋_GB2312" w:eastAsia="仿宋_GB2312" w:cs="仿宋_GB2312"/>
          <w:color w:val="000000"/>
          <w:sz w:val="32"/>
          <w:szCs w:val="32"/>
        </w:rPr>
        <w:t>用于</w:t>
      </w:r>
      <w:r>
        <w:rPr>
          <w:rFonts w:hint="eastAsia" w:ascii="仿宋_GB2312" w:hAnsi="宋体" w:eastAsia="仿宋_GB2312"/>
          <w:color w:val="000000"/>
          <w:sz w:val="32"/>
          <w:szCs w:val="32"/>
          <w:lang w:val="zh-CN"/>
        </w:rPr>
        <w:t>国有林场改革经费项目。</w:t>
      </w:r>
    </w:p>
    <w:p>
      <w:pPr>
        <w:adjustRightInd w:val="0"/>
        <w:snapToGrid w:val="0"/>
        <w:spacing w:line="600" w:lineRule="exact"/>
        <w:ind w:firstLine="720"/>
        <w:rPr>
          <w:rFonts w:ascii="仿宋_GB2312" w:hAnsi="宋体" w:eastAsia="仿宋_GB2312"/>
          <w:color w:val="000000"/>
          <w:sz w:val="32"/>
          <w:szCs w:val="32"/>
          <w:lang w:val="zh-CN"/>
        </w:rPr>
      </w:pPr>
      <w:r>
        <w:rPr>
          <w:rFonts w:ascii="楷体_GB2312" w:hAnsi="宋体" w:eastAsia="楷体_GB2312"/>
          <w:color w:val="000000"/>
          <w:sz w:val="32"/>
          <w:szCs w:val="32"/>
          <w:lang w:val="zh-CN"/>
        </w:rPr>
        <w:t>2</w:t>
      </w:r>
      <w:r>
        <w:rPr>
          <w:rFonts w:hint="eastAsia" w:ascii="楷体_GB2312" w:hAnsi="宋体" w:eastAsia="楷体_GB2312"/>
          <w:color w:val="000000"/>
          <w:sz w:val="32"/>
          <w:szCs w:val="32"/>
          <w:lang w:val="zh-CN"/>
        </w:rPr>
        <w:t>．资金到位。</w:t>
      </w:r>
      <w:r>
        <w:rPr>
          <w:rFonts w:hint="eastAsia" w:ascii="仿宋_GB2312" w:hAnsi="宋体" w:eastAsia="仿宋_GB2312"/>
          <w:color w:val="000000"/>
          <w:sz w:val="32"/>
          <w:szCs w:val="32"/>
          <w:lang w:val="zh-CN"/>
        </w:rPr>
        <w:t>该项目资金已到位，到位资金</w:t>
      </w:r>
      <w:r>
        <w:rPr>
          <w:rFonts w:ascii="仿宋_GB2312" w:hAnsi="宋体" w:eastAsia="仿宋_GB2312"/>
          <w:color w:val="000000"/>
          <w:sz w:val="32"/>
          <w:szCs w:val="32"/>
          <w:lang w:val="zh-CN"/>
        </w:rPr>
        <w:t>100%</w:t>
      </w:r>
      <w:r>
        <w:rPr>
          <w:rFonts w:hint="eastAsia" w:ascii="仿宋_GB2312" w:hAnsi="宋体" w:eastAsia="仿宋_GB2312"/>
          <w:color w:val="000000"/>
          <w:sz w:val="32"/>
          <w:szCs w:val="32"/>
          <w:lang w:val="zh-CN"/>
        </w:rPr>
        <w:t>，与资金计划实际相符。</w:t>
      </w:r>
      <w:r>
        <w:rPr>
          <w:rFonts w:hint="eastAsia" w:ascii="仿宋_GB2312" w:hAnsi="仿宋_GB2312" w:eastAsia="仿宋_GB2312" w:cs="仿宋_GB2312"/>
          <w:color w:val="000000"/>
          <w:sz w:val="32"/>
          <w:szCs w:val="32"/>
        </w:rPr>
        <w:t>用于</w:t>
      </w:r>
      <w:r>
        <w:rPr>
          <w:rFonts w:hint="eastAsia" w:ascii="仿宋_GB2312" w:hAnsi="宋体" w:eastAsia="仿宋_GB2312"/>
          <w:color w:val="000000"/>
          <w:sz w:val="32"/>
          <w:szCs w:val="32"/>
          <w:lang w:val="zh-CN"/>
        </w:rPr>
        <w:t>国有林场改革经费项目。</w:t>
      </w:r>
    </w:p>
    <w:p>
      <w:pPr>
        <w:adjustRightInd w:val="0"/>
        <w:snapToGrid w:val="0"/>
        <w:spacing w:line="600" w:lineRule="exact"/>
        <w:ind w:firstLine="720"/>
        <w:rPr>
          <w:rFonts w:ascii="仿宋_GB2312" w:hAnsi="宋体" w:eastAsia="仿宋_GB2312"/>
          <w:color w:val="000000"/>
          <w:sz w:val="32"/>
          <w:szCs w:val="32"/>
          <w:lang w:val="zh-CN"/>
        </w:rPr>
      </w:pPr>
      <w:r>
        <w:rPr>
          <w:rFonts w:ascii="楷体_GB2312" w:hAnsi="宋体" w:eastAsia="楷体_GB2312"/>
          <w:color w:val="000000"/>
          <w:sz w:val="32"/>
          <w:szCs w:val="32"/>
          <w:lang w:val="zh-CN"/>
        </w:rPr>
        <w:t>3</w:t>
      </w:r>
      <w:r>
        <w:rPr>
          <w:rFonts w:hint="eastAsia" w:ascii="楷体_GB2312" w:hAnsi="宋体" w:eastAsia="楷体_GB2312"/>
          <w:color w:val="000000"/>
          <w:sz w:val="32"/>
          <w:szCs w:val="32"/>
          <w:lang w:val="zh-CN"/>
        </w:rPr>
        <w:t>．资金使用。</w:t>
      </w:r>
      <w:r>
        <w:rPr>
          <w:rFonts w:hint="eastAsia" w:ascii="仿宋_GB2312" w:hAnsi="宋体" w:eastAsia="仿宋_GB2312"/>
          <w:color w:val="000000"/>
          <w:sz w:val="32"/>
          <w:szCs w:val="32"/>
          <w:lang w:val="zh-CN"/>
        </w:rPr>
        <w:t>严格按照资金支付范围、支付标准、支付进度、支付依据等合规合法、预算相符。在资金支付过程中，存在支付进度相对较缓的情形，其主要原因审核程序严格，层层把关签字。</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（三）项目财务管理情况。</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仿宋_GB2312" w:eastAsia="仿宋_GB2312" w:cs="仿宋_GB2312"/>
          <w:color w:val="000000"/>
          <w:sz w:val="32"/>
          <w:szCs w:val="32"/>
        </w:rPr>
        <w:t>对</w:t>
      </w:r>
      <w:r>
        <w:rPr>
          <w:rFonts w:hint="eastAsia" w:ascii="仿宋_GB2312" w:hAnsi="宋体" w:eastAsia="仿宋_GB2312"/>
          <w:color w:val="000000"/>
          <w:sz w:val="32"/>
          <w:szCs w:val="32"/>
          <w:lang w:val="zh-CN"/>
        </w:rPr>
        <w:t>天保工程国有林管护费</w:t>
      </w:r>
      <w:r>
        <w:rPr>
          <w:rFonts w:hint="eastAsia" w:ascii="仿宋_GB2312" w:hAnsi="仿宋_GB2312" w:eastAsia="仿宋_GB2312" w:cs="仿宋_GB2312"/>
          <w:color w:val="000000"/>
          <w:sz w:val="32"/>
          <w:szCs w:val="32"/>
        </w:rPr>
        <w:t>实行的</w:t>
      </w:r>
      <w:r>
        <w:rPr>
          <w:rFonts w:hint="eastAsia" w:ascii="仿宋_GB2312" w:hAnsi="宋体" w:eastAsia="仿宋_GB2312"/>
          <w:color w:val="000000"/>
          <w:sz w:val="32"/>
          <w:szCs w:val="32"/>
          <w:lang w:val="zh-CN"/>
        </w:rPr>
        <w:t>财务管理制度健全，严格执行财务管理制度，账务处理及时，会计核算规范。</w:t>
      </w:r>
    </w:p>
    <w:p>
      <w:pPr>
        <w:adjustRightInd w:val="0"/>
        <w:snapToGrid w:val="0"/>
        <w:spacing w:line="600" w:lineRule="exact"/>
        <w:ind w:firstLine="720"/>
        <w:rPr>
          <w:rFonts w:ascii="黑体" w:hAnsi="宋体" w:eastAsia="黑体"/>
          <w:color w:val="000000"/>
          <w:sz w:val="32"/>
          <w:szCs w:val="32"/>
        </w:rPr>
      </w:pPr>
      <w:r>
        <w:rPr>
          <w:rFonts w:hint="eastAsia" w:ascii="黑体" w:hAnsi="宋体" w:eastAsia="黑体"/>
          <w:color w:val="000000"/>
          <w:sz w:val="32"/>
          <w:szCs w:val="32"/>
        </w:rPr>
        <w:t>三、项目实施及管理情况</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（一）项目组织架构及实施流程。</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上级财政下达资金，我局申请资金拨付。</w:t>
      </w:r>
    </w:p>
    <w:p>
      <w:pPr>
        <w:adjustRightInd w:val="0"/>
        <w:snapToGrid w:val="0"/>
        <w:spacing w:line="600" w:lineRule="exact"/>
        <w:ind w:firstLine="720"/>
        <w:rPr>
          <w:rFonts w:ascii="仿宋_GB2312" w:hAnsi="宋体" w:eastAsia="仿宋_GB2312" w:cs="宋体"/>
          <w:color w:val="000000"/>
          <w:kern w:val="0"/>
          <w:sz w:val="32"/>
          <w:szCs w:val="32"/>
        </w:rPr>
      </w:pPr>
      <w:r>
        <w:rPr>
          <w:rFonts w:hint="eastAsia" w:ascii="楷体_GB2312" w:hAnsi="宋体" w:eastAsia="楷体_GB2312"/>
          <w:b/>
          <w:color w:val="000000"/>
          <w:sz w:val="32"/>
          <w:szCs w:val="32"/>
          <w:lang w:val="zh-CN"/>
        </w:rPr>
        <w:t>（二）项目管理情况。</w:t>
      </w:r>
      <w:r>
        <w:rPr>
          <w:rFonts w:hint="eastAsia" w:ascii="仿宋_GB2312" w:hAnsi="宋体" w:eastAsia="仿宋_GB2312" w:cs="宋体"/>
          <w:color w:val="000000"/>
          <w:kern w:val="0"/>
          <w:sz w:val="32"/>
          <w:szCs w:val="32"/>
        </w:rPr>
        <w:t>批复资金为</w:t>
      </w:r>
      <w:r>
        <w:rPr>
          <w:rFonts w:ascii="仿宋_GB2312" w:hAnsi="宋体" w:eastAsia="仿宋_GB2312" w:cs="宋体"/>
          <w:color w:val="000000"/>
          <w:kern w:val="0"/>
          <w:sz w:val="32"/>
          <w:szCs w:val="32"/>
        </w:rPr>
        <w:t>158.49</w:t>
      </w:r>
      <w:r>
        <w:rPr>
          <w:rFonts w:hint="eastAsia" w:ascii="仿宋_GB2312" w:hAnsi="宋体" w:eastAsia="仿宋_GB2312" w:cs="宋体"/>
          <w:color w:val="000000"/>
          <w:kern w:val="0"/>
          <w:sz w:val="32"/>
          <w:szCs w:val="32"/>
        </w:rPr>
        <w:t>万元，</w:t>
      </w:r>
      <w:r>
        <w:rPr>
          <w:rFonts w:hint="eastAsia" w:ascii="仿宋_GB2312" w:hAnsi="宋体" w:eastAsia="仿宋_GB2312"/>
          <w:color w:val="000000"/>
          <w:sz w:val="32"/>
          <w:szCs w:val="32"/>
          <w:lang w:val="zh-CN"/>
        </w:rPr>
        <w:t>严格执行财务管理制度，账务处理及时，会计核算规范</w:t>
      </w:r>
      <w:r>
        <w:rPr>
          <w:rFonts w:hint="eastAsia" w:ascii="仿宋_GB2312" w:hAnsi="宋体" w:eastAsia="仿宋_GB2312" w:cs="宋体"/>
          <w:color w:val="000000"/>
          <w:kern w:val="0"/>
          <w:sz w:val="32"/>
          <w:szCs w:val="32"/>
        </w:rPr>
        <w:t>。</w:t>
      </w:r>
    </w:p>
    <w:p>
      <w:pPr>
        <w:pStyle w:val="13"/>
        <w:shd w:val="clear" w:color="auto" w:fill="FFFFFF"/>
        <w:spacing w:before="0" w:beforeAutospacing="0" w:after="0" w:afterAutospacing="0" w:line="585" w:lineRule="atLeast"/>
        <w:ind w:firstLine="645"/>
        <w:rPr>
          <w:color w:val="000000"/>
          <w:sz w:val="21"/>
          <w:szCs w:val="21"/>
        </w:rPr>
      </w:pPr>
      <w:r>
        <w:rPr>
          <w:rFonts w:hint="eastAsia" w:ascii="楷体_GB2312" w:eastAsia="楷体_GB2312"/>
          <w:b/>
          <w:color w:val="000000"/>
          <w:sz w:val="32"/>
          <w:szCs w:val="32"/>
          <w:lang w:val="zh-CN"/>
        </w:rPr>
        <w:t>（三）项目监管情况。</w:t>
      </w:r>
      <w:r>
        <w:rPr>
          <w:rFonts w:hint="eastAsia" w:ascii="仿宋_GB2312" w:eastAsia="仿宋_GB2312"/>
          <w:color w:val="000000"/>
          <w:sz w:val="32"/>
          <w:szCs w:val="32"/>
        </w:rPr>
        <w:t>该项目严格按照财政资金管理使用办法，按时发放林场人员工资，按时缴纳五险二金，项目资金无挤占、挪用、截留、贪污等违纪违法行为，确保了资金的安全高效使用。</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黑体" w:hAnsi="宋体" w:eastAsia="黑体"/>
          <w:color w:val="000000"/>
          <w:sz w:val="32"/>
          <w:szCs w:val="32"/>
        </w:rPr>
        <w:t>四、项目绩效情况</w:t>
      </w:r>
      <w:r>
        <w:rPr>
          <w:rFonts w:ascii="仿宋_GB2312" w:hAnsi="宋体" w:eastAsia="仿宋_GB2312"/>
          <w:color w:val="000000"/>
          <w:sz w:val="32"/>
          <w:szCs w:val="32"/>
          <w:lang w:val="zh-CN"/>
        </w:rPr>
        <w:tab/>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（一）项目完成情况。</w:t>
      </w:r>
    </w:p>
    <w:p>
      <w:pPr>
        <w:pStyle w:val="13"/>
        <w:shd w:val="clear" w:color="auto" w:fill="FFFFFF"/>
        <w:spacing w:before="0" w:beforeAutospacing="0" w:after="0" w:afterAutospacing="0" w:line="585" w:lineRule="atLeast"/>
        <w:ind w:firstLine="645"/>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该项目完成预算的</w:t>
      </w:r>
      <w:r>
        <w:rPr>
          <w:rFonts w:ascii="仿宋_GB2312" w:eastAsia="仿宋_GB2312"/>
          <w:color w:val="000000"/>
          <w:sz w:val="32"/>
          <w:szCs w:val="32"/>
          <w:shd w:val="clear" w:color="auto" w:fill="FFFFFF"/>
        </w:rPr>
        <w:t>100%</w:t>
      </w:r>
      <w:r>
        <w:rPr>
          <w:rFonts w:hint="eastAsia" w:ascii="仿宋_GB2312" w:eastAsia="仿宋_GB2312"/>
          <w:color w:val="000000"/>
          <w:sz w:val="32"/>
          <w:szCs w:val="32"/>
          <w:shd w:val="clear" w:color="auto" w:fill="FFFFFF"/>
        </w:rPr>
        <w:t>。通过项目实施，解决了林场人员的民生保障，增加了林场人员工资收入，推进了我区国有林场改革工作。</w:t>
      </w:r>
    </w:p>
    <w:p>
      <w:pPr>
        <w:widowControl/>
        <w:spacing w:line="585" w:lineRule="atLeast"/>
        <w:ind w:firstLine="795"/>
        <w:jc w:val="left"/>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（二）项目效益情况。</w:t>
      </w:r>
    </w:p>
    <w:p>
      <w:pPr>
        <w:pStyle w:val="13"/>
        <w:shd w:val="clear" w:color="auto" w:fill="FFFFFF"/>
        <w:spacing w:before="0" w:beforeAutospacing="0" w:after="0" w:afterAutospacing="0" w:line="585" w:lineRule="atLeast"/>
        <w:ind w:firstLine="645"/>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该项目完成预算的</w:t>
      </w:r>
      <w:r>
        <w:rPr>
          <w:rFonts w:ascii="仿宋_GB2312" w:eastAsia="仿宋_GB2312"/>
          <w:color w:val="000000"/>
          <w:sz w:val="32"/>
          <w:szCs w:val="32"/>
          <w:shd w:val="clear" w:color="auto" w:fill="FFFFFF"/>
        </w:rPr>
        <w:t>100%</w:t>
      </w:r>
      <w:r>
        <w:rPr>
          <w:rFonts w:hint="eastAsia" w:ascii="仿宋_GB2312" w:eastAsia="仿宋_GB2312"/>
          <w:color w:val="000000"/>
          <w:sz w:val="32"/>
          <w:szCs w:val="32"/>
          <w:shd w:val="clear" w:color="auto" w:fill="FFFFFF"/>
        </w:rPr>
        <w:t>。通过项目实施，解决了林场人员的民生保障，增加了林场人员工资收入，推进了我区国有林场改革工作，为进一步深化国有林场改革工作提供了坚强保障，我区国有林场改革取得“优秀”的考核成绩。</w:t>
      </w:r>
    </w:p>
    <w:p>
      <w:pPr>
        <w:adjustRightInd w:val="0"/>
        <w:snapToGrid w:val="0"/>
        <w:spacing w:line="600" w:lineRule="exact"/>
        <w:ind w:firstLine="720"/>
        <w:rPr>
          <w:rFonts w:ascii="黑体" w:hAnsi="宋体" w:eastAsia="黑体"/>
          <w:color w:val="000000"/>
          <w:sz w:val="32"/>
          <w:szCs w:val="32"/>
        </w:rPr>
      </w:pPr>
      <w:r>
        <w:rPr>
          <w:rFonts w:hint="eastAsia" w:ascii="仿宋_GB2312" w:hAnsi="宋体" w:eastAsia="仿宋_GB2312" w:cs="宋体"/>
          <w:color w:val="000000"/>
          <w:kern w:val="0"/>
          <w:sz w:val="32"/>
          <w:szCs w:val="32"/>
        </w:rPr>
        <w:t>。</w:t>
      </w:r>
      <w:r>
        <w:rPr>
          <w:rFonts w:hint="eastAsia" w:ascii="黑体" w:hAnsi="宋体" w:eastAsia="黑体"/>
          <w:color w:val="000000"/>
          <w:sz w:val="32"/>
          <w:szCs w:val="32"/>
        </w:rPr>
        <w:t>五、评价结论及建议</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（一）评价结论。</w:t>
      </w:r>
    </w:p>
    <w:p>
      <w:pPr>
        <w:pStyle w:val="13"/>
        <w:shd w:val="clear" w:color="auto" w:fill="FFFFFF"/>
        <w:spacing w:before="0" w:beforeAutospacing="0" w:after="0" w:afterAutospacing="0" w:line="585" w:lineRule="atLeast"/>
        <w:ind w:firstLine="645"/>
        <w:rPr>
          <w:color w:val="000000"/>
          <w:sz w:val="21"/>
          <w:szCs w:val="21"/>
        </w:rPr>
      </w:pPr>
      <w:r>
        <w:rPr>
          <w:rFonts w:hint="eastAsia" w:ascii="仿宋_GB2312" w:eastAsia="仿宋_GB2312"/>
          <w:color w:val="000000"/>
          <w:sz w:val="32"/>
          <w:szCs w:val="32"/>
        </w:rPr>
        <w:t>该项目严格按照财政资金管理使用办法，按时发放林场人员工资，按时缴纳五险二金，项目资金无挤占、挪用、截留、贪污等违纪违法行为，确保了资金的安全高效使用。</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（二）存在的问题。</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在资金支付过程中，存在支付进度相对较缓的情形，其主要原因审核程序严格，层层把关签字。</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（三）相关建议。</w:t>
      </w:r>
    </w:p>
    <w:p>
      <w:pPr>
        <w:adjustRightInd w:val="0"/>
        <w:snapToGrid w:val="0"/>
        <w:spacing w:beforeLines="50" w:afterLines="50" w:line="276" w:lineRule="auto"/>
        <w:ind w:firstLine="640" w:firstLineChars="200"/>
        <w:rPr>
          <w:rFonts w:ascii="仿宋_GB2312" w:hAnsi="仿宋_GB2312" w:eastAsia="仿宋_GB2312" w:cs="仿宋_GB2312"/>
          <w:color w:val="000000"/>
          <w:sz w:val="32"/>
          <w:szCs w:val="32"/>
        </w:rPr>
      </w:pPr>
      <w:r>
        <w:rPr>
          <w:rFonts w:hint="eastAsia" w:ascii="仿宋_GB2312" w:eastAsia="仿宋_GB2312"/>
          <w:color w:val="000000"/>
          <w:sz w:val="32"/>
          <w:szCs w:val="32"/>
          <w:shd w:val="clear" w:color="auto" w:fill="FFFFFF"/>
        </w:rPr>
        <w:t>继续提升财政资金使用管理的水平和效率。</w:t>
      </w:r>
    </w:p>
    <w:p>
      <w:pPr>
        <w:spacing w:line="580" w:lineRule="exact"/>
        <w:ind w:firstLine="640"/>
        <w:rPr>
          <w:rFonts w:ascii="仿宋_GB2312" w:hAnsi="仿宋_GB2312" w:eastAsia="仿宋_GB2312" w:cs="仿宋_GB2312"/>
          <w:color w:val="000000"/>
          <w:sz w:val="32"/>
          <w:szCs w:val="32"/>
        </w:rPr>
      </w:pPr>
    </w:p>
    <w:p>
      <w:pPr>
        <w:widowControl/>
        <w:jc w:val="left"/>
        <w:rPr>
          <w:rStyle w:val="18"/>
          <w:rFonts w:ascii="黑体" w:hAnsi="黑体" w:eastAsia="黑体"/>
          <w:b w:val="0"/>
          <w:color w:val="000000"/>
        </w:rPr>
      </w:pPr>
    </w:p>
    <w:p>
      <w:pPr>
        <w:widowControl/>
        <w:jc w:val="left"/>
        <w:rPr>
          <w:rStyle w:val="18"/>
          <w:rFonts w:ascii="黑体" w:hAnsi="黑体" w:eastAsia="黑体"/>
          <w:b w:val="0"/>
          <w:color w:val="000000"/>
        </w:rPr>
      </w:pPr>
      <w:r>
        <w:rPr>
          <w:rStyle w:val="18"/>
          <w:rFonts w:ascii="黑体" w:hAnsi="黑体" w:eastAsia="黑体"/>
          <w:b w:val="0"/>
          <w:color w:val="000000"/>
        </w:rPr>
        <w:br w:type="page"/>
      </w:r>
    </w:p>
    <w:p>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2021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spacing w:val="-20"/>
          <w:kern w:val="0"/>
          <w:sz w:val="44"/>
          <w:szCs w:val="44"/>
          <w:lang w:val="zh-CN"/>
        </w:rPr>
        <w:t>公益林生态效益补偿项目</w:t>
      </w:r>
      <w:r>
        <w:rPr>
          <w:rFonts w:hint="eastAsia" w:ascii="方正小标宋简体" w:hAnsi="宋体" w:eastAsia="方正小标宋简体"/>
          <w:color w:val="000000"/>
          <w:kern w:val="0"/>
          <w:sz w:val="44"/>
          <w:szCs w:val="44"/>
          <w:lang w:val="zh-CN"/>
        </w:rPr>
        <w:t>支出绩效</w:t>
      </w:r>
    </w:p>
    <w:p>
      <w:pPr>
        <w:spacing w:line="600" w:lineRule="exact"/>
        <w:jc w:val="center"/>
        <w:rPr>
          <w:rFonts w:ascii="方正小标宋简体" w:hAnsi="宋体" w:eastAsia="方正小标宋简体"/>
          <w:color w:val="000000"/>
          <w:spacing w:val="-20"/>
          <w:kern w:val="0"/>
          <w:sz w:val="44"/>
          <w:szCs w:val="44"/>
          <w:lang w:val="zh-CN"/>
        </w:rPr>
      </w:pPr>
      <w:r>
        <w:rPr>
          <w:rFonts w:hint="eastAsia" w:ascii="方正小标宋简体" w:hAnsi="宋体" w:eastAsia="方正小标宋简体"/>
          <w:color w:val="000000"/>
          <w:kern w:val="0"/>
          <w:sz w:val="44"/>
          <w:szCs w:val="44"/>
          <w:lang w:val="zh-CN"/>
        </w:rPr>
        <w:t>自评报告</w:t>
      </w:r>
    </w:p>
    <w:p>
      <w:pPr>
        <w:adjustRightInd w:val="0"/>
        <w:snapToGrid w:val="0"/>
        <w:spacing w:line="600" w:lineRule="exact"/>
        <w:ind w:firstLine="720"/>
        <w:rPr>
          <w:rFonts w:ascii="方正小标宋简体" w:hAnsi="宋体" w:eastAsia="方正小标宋简体"/>
          <w:color w:val="000000"/>
          <w:spacing w:val="-20"/>
          <w:kern w:val="0"/>
          <w:sz w:val="44"/>
          <w:szCs w:val="44"/>
          <w:lang w:val="zh-CN"/>
        </w:rPr>
      </w:pPr>
    </w:p>
    <w:p>
      <w:pPr>
        <w:adjustRightInd w:val="0"/>
        <w:snapToGrid w:val="0"/>
        <w:spacing w:line="600" w:lineRule="exact"/>
        <w:ind w:firstLine="720"/>
        <w:rPr>
          <w:rFonts w:ascii="黑体" w:hAnsi="宋体" w:eastAsia="黑体"/>
          <w:color w:val="000000"/>
          <w:sz w:val="32"/>
          <w:szCs w:val="32"/>
          <w:lang w:val="zh-CN"/>
        </w:rPr>
      </w:pPr>
      <w:r>
        <w:rPr>
          <w:rFonts w:hint="eastAsia" w:ascii="黑体" w:hAnsi="宋体" w:eastAsia="黑体"/>
          <w:color w:val="000000"/>
          <w:sz w:val="32"/>
          <w:szCs w:val="32"/>
        </w:rPr>
        <w:t>一、</w:t>
      </w:r>
      <w:r>
        <w:rPr>
          <w:rFonts w:hint="eastAsia" w:ascii="黑体" w:hAnsi="宋体" w:eastAsia="黑体"/>
          <w:color w:val="000000"/>
          <w:sz w:val="32"/>
          <w:szCs w:val="32"/>
          <w:lang w:val="zh-CN"/>
        </w:rPr>
        <w:t>项目概况</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（一）项目基本情况。</w:t>
      </w:r>
    </w:p>
    <w:p>
      <w:pPr>
        <w:pStyle w:val="13"/>
        <w:shd w:val="clear" w:color="auto" w:fill="FFFFFF"/>
        <w:spacing w:before="0" w:beforeAutospacing="0" w:after="0" w:afterAutospacing="0" w:line="585" w:lineRule="atLeast"/>
        <w:ind w:firstLine="645"/>
        <w:rPr>
          <w:rFonts w:ascii="仿宋_GB2312" w:eastAsia="仿宋_GB2312"/>
          <w:color w:val="000000"/>
          <w:sz w:val="32"/>
          <w:szCs w:val="32"/>
        </w:rPr>
      </w:pPr>
      <w:r>
        <w:rPr>
          <w:rFonts w:hint="eastAsia" w:ascii="仿宋_GB2312" w:eastAsia="仿宋_GB2312"/>
          <w:color w:val="000000"/>
          <w:sz w:val="32"/>
          <w:szCs w:val="32"/>
        </w:rPr>
        <w:t>我区现有</w:t>
      </w:r>
      <w:r>
        <w:rPr>
          <w:rFonts w:ascii="仿宋_GB2312" w:eastAsia="仿宋_GB2312"/>
          <w:color w:val="000000"/>
          <w:sz w:val="32"/>
          <w:szCs w:val="32"/>
        </w:rPr>
        <w:t>223941</w:t>
      </w:r>
      <w:r>
        <w:rPr>
          <w:rFonts w:hint="eastAsia" w:ascii="仿宋_GB2312" w:eastAsia="仿宋_GB2312"/>
          <w:color w:val="000000"/>
          <w:sz w:val="32"/>
          <w:szCs w:val="32"/>
        </w:rPr>
        <w:t>亩国家级公益林，通过积极采取措施，切实加强对国家级公益林的管护，今年以来，在管护的国家级公益林区没有发生林地征占用、乱砍滥伐、森林火灾和森林病虫害等现象，公益林区森林资源得到了有效管护，生态效益得到更有效发挥。</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（二）项目绩效目标。</w:t>
      </w:r>
    </w:p>
    <w:p>
      <w:pPr>
        <w:pStyle w:val="13"/>
        <w:shd w:val="clear" w:color="auto" w:fill="FFFFFF"/>
        <w:spacing w:before="0" w:beforeAutospacing="0" w:after="0" w:afterAutospacing="0" w:line="555" w:lineRule="atLeast"/>
        <w:ind w:firstLine="720"/>
        <w:rPr>
          <w:color w:val="000000"/>
          <w:sz w:val="21"/>
          <w:szCs w:val="21"/>
        </w:rPr>
      </w:pPr>
      <w:r>
        <w:rPr>
          <w:rFonts w:ascii="仿宋_GB2312" w:eastAsia="仿宋_GB2312"/>
          <w:color w:val="000000"/>
          <w:sz w:val="32"/>
          <w:szCs w:val="32"/>
          <w:lang w:val="zh-CN"/>
        </w:rPr>
        <w:t>1</w:t>
      </w:r>
      <w:r>
        <w:rPr>
          <w:rFonts w:hint="eastAsia" w:ascii="仿宋_GB2312" w:eastAsia="仿宋_GB2312"/>
          <w:color w:val="000000"/>
          <w:sz w:val="32"/>
          <w:szCs w:val="32"/>
          <w:lang w:val="zh-CN"/>
        </w:rPr>
        <w:t>．</w:t>
      </w:r>
      <w:r>
        <w:rPr>
          <w:rFonts w:hint="eastAsia" w:ascii="仿宋_GB2312" w:eastAsia="仿宋_GB2312"/>
          <w:color w:val="000000"/>
          <w:sz w:val="32"/>
          <w:szCs w:val="32"/>
        </w:rPr>
        <w:t>公益林生态效益补偿项目</w:t>
      </w:r>
      <w:r>
        <w:rPr>
          <w:rFonts w:hint="eastAsia" w:ascii="仿宋_GB2312" w:eastAsia="仿宋_GB2312" w:cs="Times New Roman"/>
          <w:color w:val="000000"/>
          <w:kern w:val="2"/>
          <w:sz w:val="32"/>
          <w:szCs w:val="32"/>
          <w:lang w:val="zh-CN"/>
        </w:rPr>
        <w:t>用于</w:t>
      </w:r>
      <w:r>
        <w:rPr>
          <w:rFonts w:hint="eastAsia" w:ascii="仿宋_GB2312" w:eastAsia="仿宋_GB2312"/>
          <w:color w:val="000000"/>
          <w:sz w:val="32"/>
          <w:szCs w:val="32"/>
        </w:rPr>
        <w:t>公益林生态效益补偿</w:t>
      </w:r>
      <w:r>
        <w:rPr>
          <w:rFonts w:hint="eastAsia" w:ascii="仿宋_GB2312" w:eastAsia="仿宋_GB2312" w:cs="Times New Roman"/>
          <w:color w:val="000000"/>
          <w:kern w:val="2"/>
          <w:sz w:val="32"/>
          <w:szCs w:val="32"/>
          <w:lang w:val="zh-CN"/>
        </w:rPr>
        <w:t>工作的各项支出</w:t>
      </w:r>
      <w:r>
        <w:rPr>
          <w:rFonts w:hint="eastAsia"/>
          <w:color w:val="000000"/>
        </w:rPr>
        <w:t>。</w:t>
      </w:r>
    </w:p>
    <w:p>
      <w:pPr>
        <w:adjustRightInd w:val="0"/>
        <w:snapToGrid w:val="0"/>
        <w:spacing w:line="600" w:lineRule="exact"/>
        <w:ind w:firstLine="720"/>
        <w:rPr>
          <w:rFonts w:ascii="仿宋_GB2312" w:hAnsi="宋体" w:eastAsia="仿宋_GB2312"/>
          <w:color w:val="000000"/>
          <w:sz w:val="32"/>
          <w:szCs w:val="32"/>
          <w:lang w:val="zh-CN"/>
        </w:rPr>
      </w:pPr>
      <w:r>
        <w:rPr>
          <w:rFonts w:ascii="仿宋_GB2312" w:hAnsi="宋体" w:eastAsia="仿宋_GB2312"/>
          <w:color w:val="000000"/>
          <w:sz w:val="32"/>
          <w:szCs w:val="32"/>
          <w:lang w:val="zh-CN"/>
        </w:rPr>
        <w:t>2</w:t>
      </w:r>
      <w:r>
        <w:rPr>
          <w:rFonts w:hint="eastAsia" w:ascii="仿宋_GB2312" w:hAnsi="宋体" w:eastAsia="仿宋_GB2312"/>
          <w:color w:val="000000"/>
          <w:sz w:val="32"/>
          <w:szCs w:val="32"/>
          <w:lang w:val="zh-CN"/>
        </w:rPr>
        <w:t>．</w:t>
      </w:r>
      <w:r>
        <w:rPr>
          <w:rFonts w:hint="eastAsia" w:ascii="仿宋_GB2312" w:hAnsi="宋体" w:eastAsia="仿宋_GB2312"/>
          <w:color w:val="000000"/>
          <w:kern w:val="0"/>
          <w:sz w:val="32"/>
          <w:szCs w:val="32"/>
        </w:rPr>
        <w:t>公益林生态效益补偿项目</w:t>
      </w:r>
      <w:r>
        <w:rPr>
          <w:rFonts w:hint="eastAsia" w:ascii="仿宋_GB2312" w:hAnsi="宋体" w:eastAsia="仿宋_GB2312"/>
          <w:color w:val="000000"/>
          <w:sz w:val="32"/>
          <w:szCs w:val="32"/>
          <w:lang w:val="zh-CN"/>
        </w:rPr>
        <w:t>申报内容实际相符，申报目标合理可行。</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（三）项目自评步骤及方法。</w:t>
      </w:r>
    </w:p>
    <w:p>
      <w:pPr>
        <w:widowControl/>
        <w:spacing w:line="555" w:lineRule="atLeast"/>
        <w:ind w:firstLine="720"/>
        <w:jc w:val="left"/>
        <w:rPr>
          <w:rFonts w:ascii="宋体" w:cs="宋体"/>
          <w:color w:val="000000"/>
          <w:kern w:val="0"/>
          <w:szCs w:val="21"/>
        </w:rPr>
      </w:pPr>
      <w:r>
        <w:rPr>
          <w:rFonts w:hint="eastAsia" w:ascii="仿宋_GB2312" w:hAnsi="宋体" w:eastAsia="仿宋_GB2312"/>
          <w:color w:val="000000"/>
          <w:kern w:val="0"/>
          <w:sz w:val="32"/>
          <w:szCs w:val="32"/>
        </w:rPr>
        <w:t>公益林生态效益补偿项目</w:t>
      </w:r>
      <w:r>
        <w:rPr>
          <w:rFonts w:hint="eastAsia" w:ascii="仿宋_GB2312" w:hAnsi="仿宋_GB2312" w:eastAsia="仿宋_GB2312" w:cs="仿宋_GB2312"/>
          <w:color w:val="000000"/>
          <w:sz w:val="32"/>
          <w:szCs w:val="32"/>
        </w:rPr>
        <w:t>采取自评方式，实施</w:t>
      </w:r>
      <w:r>
        <w:rPr>
          <w:rFonts w:hint="eastAsia" w:ascii="仿宋_GB2312" w:hAnsi="宋体" w:eastAsia="仿宋_GB2312" w:cs="宋体"/>
          <w:color w:val="000000"/>
          <w:kern w:val="0"/>
          <w:sz w:val="32"/>
          <w:szCs w:val="32"/>
        </w:rPr>
        <w:t>过程中，由专人负责进行监督，严格按要求拨付资金，实行转款专用。</w:t>
      </w:r>
    </w:p>
    <w:p>
      <w:pPr>
        <w:adjustRightInd w:val="0"/>
        <w:snapToGrid w:val="0"/>
        <w:spacing w:line="600" w:lineRule="exact"/>
        <w:ind w:firstLine="720"/>
        <w:rPr>
          <w:rFonts w:ascii="黑体" w:hAnsi="宋体" w:eastAsia="黑体"/>
          <w:color w:val="000000"/>
          <w:sz w:val="32"/>
          <w:szCs w:val="32"/>
        </w:rPr>
      </w:pPr>
      <w:r>
        <w:rPr>
          <w:rFonts w:hint="eastAsia" w:ascii="黑体" w:hAnsi="宋体" w:eastAsia="黑体"/>
          <w:color w:val="000000"/>
          <w:sz w:val="32"/>
          <w:szCs w:val="32"/>
        </w:rPr>
        <w:t>二、项目资金申报及使用情况</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（一）项目资金申报及批复情况。</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仿宋_GB2312" w:eastAsia="仿宋_GB2312" w:cs="仿宋_GB2312"/>
          <w:color w:val="000000"/>
          <w:sz w:val="32"/>
          <w:szCs w:val="32"/>
        </w:rPr>
        <w:t>该项目向市园林局申报并立项，下达资金</w:t>
      </w:r>
      <w:r>
        <w:rPr>
          <w:rFonts w:ascii="仿宋_GB2312" w:hAnsi="仿宋_GB2312" w:eastAsia="仿宋_GB2312" w:cs="仿宋_GB2312"/>
          <w:color w:val="000000"/>
          <w:sz w:val="32"/>
          <w:szCs w:val="32"/>
        </w:rPr>
        <w:t>352.71.00</w:t>
      </w:r>
      <w:r>
        <w:rPr>
          <w:rFonts w:hint="eastAsia" w:ascii="仿宋_GB2312" w:hAnsi="仿宋_GB2312" w:eastAsia="仿宋_GB2312" w:cs="仿宋_GB2312"/>
          <w:color w:val="000000"/>
          <w:sz w:val="32"/>
          <w:szCs w:val="32"/>
        </w:rPr>
        <w:t>万元，用于</w:t>
      </w:r>
      <w:r>
        <w:rPr>
          <w:rFonts w:hint="eastAsia" w:ascii="仿宋_GB2312" w:hAnsi="宋体" w:eastAsia="仿宋_GB2312"/>
          <w:color w:val="000000"/>
          <w:kern w:val="0"/>
          <w:sz w:val="32"/>
          <w:szCs w:val="32"/>
        </w:rPr>
        <w:t>公益林生态效益补偿项目</w:t>
      </w:r>
      <w:r>
        <w:rPr>
          <w:rFonts w:hint="eastAsia" w:ascii="仿宋_GB2312" w:hAnsi="仿宋_GB2312" w:eastAsia="仿宋_GB2312" w:cs="仿宋_GB2312"/>
          <w:color w:val="000000"/>
          <w:sz w:val="32"/>
          <w:szCs w:val="32"/>
        </w:rPr>
        <w:t>。</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楷体_GB2312" w:hAnsi="宋体" w:eastAsia="楷体_GB2312"/>
          <w:b/>
          <w:color w:val="000000"/>
          <w:sz w:val="32"/>
          <w:szCs w:val="32"/>
          <w:lang w:val="zh-CN"/>
        </w:rPr>
        <w:t>（二）资金计划、到位及使用情况。</w:t>
      </w:r>
    </w:p>
    <w:p>
      <w:pPr>
        <w:pStyle w:val="13"/>
        <w:shd w:val="clear" w:color="auto" w:fill="FFFFFF"/>
        <w:spacing w:before="0" w:beforeAutospacing="0" w:after="0" w:afterAutospacing="0" w:line="555" w:lineRule="atLeast"/>
        <w:ind w:firstLine="720"/>
        <w:rPr>
          <w:color w:val="000000"/>
          <w:sz w:val="21"/>
          <w:szCs w:val="21"/>
        </w:rPr>
      </w:pPr>
      <w:r>
        <w:rPr>
          <w:rFonts w:ascii="楷体_GB2312" w:eastAsia="楷体_GB2312"/>
          <w:color w:val="000000"/>
          <w:sz w:val="32"/>
          <w:szCs w:val="32"/>
          <w:lang w:val="zh-CN"/>
        </w:rPr>
        <w:t>1</w:t>
      </w:r>
      <w:r>
        <w:rPr>
          <w:rFonts w:hint="eastAsia" w:ascii="楷体_GB2312" w:eastAsia="楷体_GB2312"/>
          <w:color w:val="000000"/>
          <w:sz w:val="32"/>
          <w:szCs w:val="32"/>
          <w:lang w:val="zh-CN"/>
        </w:rPr>
        <w:t>．资金计划。</w:t>
      </w:r>
      <w:r>
        <w:rPr>
          <w:rFonts w:hint="eastAsia" w:ascii="仿宋_GB2312" w:eastAsia="仿宋_GB2312"/>
          <w:color w:val="000000"/>
          <w:sz w:val="32"/>
          <w:szCs w:val="32"/>
          <w:lang w:val="zh-CN"/>
        </w:rPr>
        <w:t>上级资金</w:t>
      </w:r>
      <w:r>
        <w:rPr>
          <w:rFonts w:ascii="仿宋_GB2312" w:hAnsi="仿宋_GB2312" w:eastAsia="仿宋_GB2312" w:cs="仿宋_GB2312"/>
          <w:color w:val="000000"/>
          <w:sz w:val="32"/>
          <w:szCs w:val="32"/>
        </w:rPr>
        <w:t>352.71.00</w:t>
      </w:r>
      <w:r>
        <w:rPr>
          <w:rFonts w:hint="eastAsia" w:ascii="仿宋_GB2312" w:eastAsia="仿宋_GB2312"/>
          <w:color w:val="000000"/>
          <w:sz w:val="32"/>
          <w:szCs w:val="32"/>
          <w:lang w:val="zh-CN"/>
        </w:rPr>
        <w:t>万元，</w:t>
      </w:r>
      <w:r>
        <w:rPr>
          <w:rFonts w:hint="eastAsia" w:ascii="仿宋_GB2312" w:eastAsia="仿宋_GB2312" w:cs="Times New Roman"/>
          <w:color w:val="000000"/>
          <w:kern w:val="2"/>
          <w:sz w:val="32"/>
          <w:szCs w:val="32"/>
          <w:lang w:val="zh-CN"/>
        </w:rPr>
        <w:t>用于</w:t>
      </w:r>
      <w:r>
        <w:rPr>
          <w:rFonts w:hint="eastAsia" w:ascii="仿宋_GB2312" w:eastAsia="仿宋_GB2312"/>
          <w:color w:val="000000"/>
          <w:sz w:val="32"/>
          <w:szCs w:val="32"/>
        </w:rPr>
        <w:t>公益林生态效益补偿</w:t>
      </w:r>
      <w:r>
        <w:rPr>
          <w:rFonts w:hint="eastAsia" w:ascii="仿宋_GB2312" w:eastAsia="仿宋_GB2312" w:cs="Times New Roman"/>
          <w:color w:val="000000"/>
          <w:kern w:val="2"/>
          <w:sz w:val="32"/>
          <w:szCs w:val="32"/>
          <w:lang w:val="zh-CN"/>
        </w:rPr>
        <w:t>工作的各项支出</w:t>
      </w:r>
      <w:r>
        <w:rPr>
          <w:rFonts w:hint="eastAsia"/>
          <w:color w:val="000000"/>
        </w:rPr>
        <w:t>。</w:t>
      </w:r>
    </w:p>
    <w:p>
      <w:pPr>
        <w:pStyle w:val="13"/>
        <w:shd w:val="clear" w:color="auto" w:fill="FFFFFF"/>
        <w:spacing w:before="0" w:beforeAutospacing="0" w:after="0" w:afterAutospacing="0" w:line="555" w:lineRule="atLeast"/>
        <w:ind w:firstLine="720"/>
        <w:rPr>
          <w:color w:val="000000"/>
          <w:sz w:val="21"/>
          <w:szCs w:val="21"/>
        </w:rPr>
      </w:pPr>
      <w:r>
        <w:rPr>
          <w:rFonts w:ascii="楷体_GB2312" w:eastAsia="楷体_GB2312"/>
          <w:color w:val="000000"/>
          <w:sz w:val="32"/>
          <w:szCs w:val="32"/>
          <w:lang w:val="zh-CN"/>
        </w:rPr>
        <w:t>2</w:t>
      </w:r>
      <w:r>
        <w:rPr>
          <w:rFonts w:hint="eastAsia" w:ascii="楷体_GB2312" w:eastAsia="楷体_GB2312"/>
          <w:color w:val="000000"/>
          <w:sz w:val="32"/>
          <w:szCs w:val="32"/>
          <w:lang w:val="zh-CN"/>
        </w:rPr>
        <w:t>．资金到位。</w:t>
      </w:r>
      <w:r>
        <w:rPr>
          <w:rFonts w:hint="eastAsia" w:ascii="仿宋_GB2312" w:eastAsia="仿宋_GB2312"/>
          <w:color w:val="000000"/>
          <w:sz w:val="32"/>
          <w:szCs w:val="32"/>
          <w:lang w:val="zh-CN"/>
        </w:rPr>
        <w:t>该项目资金已到位，到位资金</w:t>
      </w:r>
      <w:r>
        <w:rPr>
          <w:rFonts w:ascii="仿宋_GB2312" w:eastAsia="仿宋_GB2312"/>
          <w:color w:val="000000"/>
          <w:sz w:val="32"/>
          <w:szCs w:val="32"/>
          <w:lang w:val="zh-CN"/>
        </w:rPr>
        <w:t>100%</w:t>
      </w:r>
      <w:r>
        <w:rPr>
          <w:rFonts w:hint="eastAsia" w:ascii="仿宋_GB2312" w:eastAsia="仿宋_GB2312"/>
          <w:color w:val="000000"/>
          <w:sz w:val="32"/>
          <w:szCs w:val="32"/>
          <w:lang w:val="zh-CN"/>
        </w:rPr>
        <w:t>，与资金计划实际相符。</w:t>
      </w:r>
      <w:r>
        <w:rPr>
          <w:rFonts w:hint="eastAsia" w:ascii="仿宋_GB2312" w:eastAsia="仿宋_GB2312" w:cs="Times New Roman"/>
          <w:color w:val="000000"/>
          <w:kern w:val="2"/>
          <w:sz w:val="32"/>
          <w:szCs w:val="32"/>
          <w:lang w:val="zh-CN"/>
        </w:rPr>
        <w:t>用于</w:t>
      </w:r>
      <w:r>
        <w:rPr>
          <w:rFonts w:hint="eastAsia" w:ascii="仿宋_GB2312" w:eastAsia="仿宋_GB2312"/>
          <w:color w:val="000000"/>
          <w:sz w:val="32"/>
          <w:szCs w:val="32"/>
        </w:rPr>
        <w:t>公益林生态效益补偿</w:t>
      </w:r>
      <w:r>
        <w:rPr>
          <w:rFonts w:hint="eastAsia" w:ascii="仿宋_GB2312" w:eastAsia="仿宋_GB2312" w:cs="Times New Roman"/>
          <w:color w:val="000000"/>
          <w:kern w:val="2"/>
          <w:sz w:val="32"/>
          <w:szCs w:val="32"/>
          <w:lang w:val="zh-CN"/>
        </w:rPr>
        <w:t>工作的各项支出</w:t>
      </w:r>
      <w:r>
        <w:rPr>
          <w:rFonts w:hint="eastAsia"/>
          <w:color w:val="000000"/>
        </w:rPr>
        <w:t>。</w:t>
      </w:r>
    </w:p>
    <w:p>
      <w:pPr>
        <w:adjustRightInd w:val="0"/>
        <w:snapToGrid w:val="0"/>
        <w:spacing w:line="600" w:lineRule="exact"/>
        <w:ind w:firstLine="720"/>
        <w:rPr>
          <w:rFonts w:ascii="仿宋_GB2312" w:hAnsi="宋体" w:eastAsia="仿宋_GB2312"/>
          <w:color w:val="000000"/>
          <w:sz w:val="32"/>
          <w:szCs w:val="32"/>
          <w:lang w:val="zh-CN"/>
        </w:rPr>
      </w:pPr>
      <w:r>
        <w:rPr>
          <w:rFonts w:ascii="楷体_GB2312" w:hAnsi="宋体" w:eastAsia="楷体_GB2312"/>
          <w:color w:val="000000"/>
          <w:sz w:val="32"/>
          <w:szCs w:val="32"/>
          <w:lang w:val="zh-CN"/>
        </w:rPr>
        <w:t>3</w:t>
      </w:r>
      <w:r>
        <w:rPr>
          <w:rFonts w:hint="eastAsia" w:ascii="楷体_GB2312" w:hAnsi="宋体" w:eastAsia="楷体_GB2312"/>
          <w:color w:val="000000"/>
          <w:sz w:val="32"/>
          <w:szCs w:val="32"/>
          <w:lang w:val="zh-CN"/>
        </w:rPr>
        <w:t>．资金使用。</w:t>
      </w:r>
      <w:r>
        <w:rPr>
          <w:rFonts w:hint="eastAsia" w:ascii="仿宋_GB2312" w:hAnsi="宋体" w:eastAsia="仿宋_GB2312"/>
          <w:color w:val="000000"/>
          <w:sz w:val="32"/>
          <w:szCs w:val="32"/>
          <w:lang w:val="zh-CN"/>
        </w:rPr>
        <w:t>严格按照资金支付范围、支付标准、支付进度、支付依据等合规合法、预算相符。在资金支付过程中，存在支付进度相对较缓的情形，其主要原因审核程序严格，层层把关签字。</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（三）项目财务管理情况。</w:t>
      </w:r>
    </w:p>
    <w:p>
      <w:pPr>
        <w:pStyle w:val="13"/>
        <w:shd w:val="clear" w:color="auto" w:fill="FFFFFF"/>
        <w:spacing w:before="0" w:beforeAutospacing="0" w:after="0" w:afterAutospacing="0" w:line="555" w:lineRule="atLeast"/>
        <w:ind w:firstLine="720"/>
        <w:rPr>
          <w:rFonts w:ascii="仿宋_GB2312" w:eastAsia="仿宋_GB2312" w:cs="Times New Roman"/>
          <w:color w:val="000000"/>
          <w:kern w:val="2"/>
          <w:sz w:val="32"/>
          <w:szCs w:val="32"/>
          <w:lang w:val="zh-CN"/>
        </w:rPr>
      </w:pPr>
      <w:r>
        <w:rPr>
          <w:rFonts w:hint="eastAsia" w:ascii="仿宋_GB2312" w:eastAsia="仿宋_GB2312" w:cs="Times New Roman"/>
          <w:color w:val="000000"/>
          <w:kern w:val="2"/>
          <w:sz w:val="32"/>
          <w:szCs w:val="32"/>
          <w:lang w:val="zh-CN"/>
        </w:rPr>
        <w:t>对用于公益林生态效益补偿项目实行的财务管理制度健全，严格执行财务管理制度，账务处理及时，会计核算规范。</w:t>
      </w:r>
    </w:p>
    <w:p>
      <w:pPr>
        <w:adjustRightInd w:val="0"/>
        <w:snapToGrid w:val="0"/>
        <w:spacing w:line="600" w:lineRule="exact"/>
        <w:ind w:firstLine="720"/>
        <w:rPr>
          <w:rFonts w:ascii="黑体" w:hAnsi="宋体" w:eastAsia="黑体"/>
          <w:color w:val="000000"/>
          <w:sz w:val="32"/>
          <w:szCs w:val="32"/>
        </w:rPr>
      </w:pPr>
      <w:r>
        <w:rPr>
          <w:rFonts w:hint="eastAsia" w:ascii="黑体" w:hAnsi="宋体" w:eastAsia="黑体"/>
          <w:color w:val="000000"/>
          <w:sz w:val="32"/>
          <w:szCs w:val="32"/>
        </w:rPr>
        <w:t>三、项目实施及管理情况</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（一）项目组织架构及实施流程。</w:t>
      </w:r>
    </w:p>
    <w:p>
      <w:pPr>
        <w:adjustRightInd w:val="0"/>
        <w:snapToGrid w:val="0"/>
        <w:spacing w:line="600" w:lineRule="exact"/>
        <w:ind w:firstLine="960" w:firstLineChars="30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由上级财政下达资金，我局申请资金拨付。</w:t>
      </w:r>
    </w:p>
    <w:p>
      <w:pPr>
        <w:adjustRightInd w:val="0"/>
        <w:snapToGrid w:val="0"/>
        <w:spacing w:line="600" w:lineRule="exact"/>
        <w:ind w:firstLine="720"/>
        <w:rPr>
          <w:rFonts w:ascii="仿宋_GB2312" w:hAnsi="宋体" w:eastAsia="仿宋_GB2312" w:cs="宋体"/>
          <w:color w:val="000000"/>
          <w:kern w:val="0"/>
          <w:sz w:val="32"/>
          <w:szCs w:val="32"/>
        </w:rPr>
      </w:pPr>
      <w:r>
        <w:rPr>
          <w:rFonts w:hint="eastAsia" w:ascii="楷体_GB2312" w:hAnsi="宋体" w:eastAsia="楷体_GB2312"/>
          <w:b/>
          <w:color w:val="000000"/>
          <w:sz w:val="32"/>
          <w:szCs w:val="32"/>
          <w:lang w:val="zh-CN"/>
        </w:rPr>
        <w:t>（二）项目管理情况。</w:t>
      </w:r>
      <w:r>
        <w:rPr>
          <w:rFonts w:hint="eastAsia" w:ascii="仿宋_GB2312" w:hAnsi="宋体" w:eastAsia="仿宋_GB2312" w:cs="宋体"/>
          <w:color w:val="000000"/>
          <w:kern w:val="0"/>
          <w:sz w:val="32"/>
          <w:szCs w:val="32"/>
        </w:rPr>
        <w:t>批复资金为</w:t>
      </w:r>
      <w:r>
        <w:rPr>
          <w:rFonts w:ascii="仿宋_GB2312" w:hAnsi="宋体" w:eastAsia="仿宋_GB2312" w:cs="宋体"/>
          <w:color w:val="000000"/>
          <w:kern w:val="0"/>
          <w:sz w:val="32"/>
          <w:szCs w:val="32"/>
        </w:rPr>
        <w:t>352.71</w:t>
      </w:r>
      <w:r>
        <w:rPr>
          <w:rFonts w:hint="eastAsia" w:ascii="仿宋_GB2312" w:hAnsi="宋体" w:eastAsia="仿宋_GB2312" w:cs="宋体"/>
          <w:color w:val="000000"/>
          <w:kern w:val="0"/>
          <w:sz w:val="32"/>
          <w:szCs w:val="32"/>
        </w:rPr>
        <w:t>万元，</w:t>
      </w:r>
      <w:r>
        <w:rPr>
          <w:rFonts w:hint="eastAsia" w:ascii="仿宋_GB2312" w:hAnsi="宋体" w:eastAsia="仿宋_GB2312"/>
          <w:color w:val="000000"/>
          <w:sz w:val="32"/>
          <w:szCs w:val="32"/>
          <w:lang w:val="zh-CN"/>
        </w:rPr>
        <w:t>严格执行财务管理制度，账务处理及时，会计核算规范</w:t>
      </w:r>
      <w:r>
        <w:rPr>
          <w:rFonts w:hint="eastAsia" w:ascii="仿宋_GB2312" w:hAnsi="宋体" w:eastAsia="仿宋_GB2312" w:cs="宋体"/>
          <w:color w:val="000000"/>
          <w:kern w:val="0"/>
          <w:sz w:val="32"/>
          <w:szCs w:val="32"/>
        </w:rPr>
        <w:t>。</w:t>
      </w:r>
    </w:p>
    <w:p>
      <w:pPr>
        <w:pStyle w:val="13"/>
        <w:shd w:val="clear" w:color="auto" w:fill="FFFFFF"/>
        <w:spacing w:before="0" w:beforeAutospacing="0" w:after="0" w:afterAutospacing="0" w:line="585" w:lineRule="atLeast"/>
        <w:ind w:firstLine="645"/>
        <w:rPr>
          <w:color w:val="000000"/>
          <w:sz w:val="21"/>
          <w:szCs w:val="21"/>
        </w:rPr>
      </w:pPr>
      <w:r>
        <w:rPr>
          <w:rFonts w:hint="eastAsia" w:ascii="楷体_GB2312" w:eastAsia="楷体_GB2312"/>
          <w:b/>
          <w:color w:val="000000"/>
          <w:sz w:val="32"/>
          <w:szCs w:val="32"/>
          <w:lang w:val="zh-CN"/>
        </w:rPr>
        <w:t>（三）项目监管情况。</w:t>
      </w:r>
      <w:r>
        <w:rPr>
          <w:rFonts w:hint="eastAsia" w:ascii="仿宋_GB2312" w:eastAsia="仿宋_GB2312"/>
          <w:color w:val="000000"/>
          <w:sz w:val="32"/>
          <w:szCs w:val="32"/>
        </w:rPr>
        <w:t>该项目严格按照财政资金管理使用办法使用，资金无挤占、挪用、截留、贪污等违纪违法行为，确保了资金的安全高效使用。</w:t>
      </w:r>
    </w:p>
    <w:p>
      <w:pPr>
        <w:pStyle w:val="13"/>
        <w:shd w:val="clear" w:color="auto" w:fill="FFFFFF"/>
        <w:spacing w:before="0" w:beforeAutospacing="0" w:after="0" w:afterAutospacing="0" w:line="585" w:lineRule="atLeast"/>
        <w:ind w:firstLine="645"/>
        <w:rPr>
          <w:rFonts w:ascii="仿宋_GB2312" w:eastAsia="仿宋_GB2312"/>
          <w:color w:val="000000"/>
          <w:sz w:val="32"/>
          <w:szCs w:val="32"/>
          <w:lang w:val="zh-CN"/>
        </w:rPr>
      </w:pPr>
      <w:r>
        <w:rPr>
          <w:rFonts w:hint="eastAsia" w:ascii="黑体" w:eastAsia="黑体"/>
          <w:color w:val="000000"/>
          <w:sz w:val="32"/>
          <w:szCs w:val="32"/>
        </w:rPr>
        <w:t>四、项目绩效情况</w:t>
      </w:r>
      <w:r>
        <w:rPr>
          <w:rFonts w:ascii="仿宋_GB2312" w:eastAsia="仿宋_GB2312"/>
          <w:color w:val="000000"/>
          <w:sz w:val="32"/>
          <w:szCs w:val="32"/>
          <w:lang w:val="zh-CN"/>
        </w:rPr>
        <w:tab/>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（一）项目完成情况。</w:t>
      </w:r>
    </w:p>
    <w:p>
      <w:pPr>
        <w:pStyle w:val="13"/>
        <w:shd w:val="clear" w:color="auto" w:fill="FFFFFF"/>
        <w:spacing w:before="0" w:beforeAutospacing="0" w:after="0" w:afterAutospacing="0" w:line="555" w:lineRule="atLeast"/>
        <w:ind w:firstLine="720"/>
        <w:rPr>
          <w:color w:val="000000"/>
          <w:sz w:val="21"/>
          <w:szCs w:val="21"/>
        </w:rPr>
      </w:pPr>
      <w:r>
        <w:rPr>
          <w:rFonts w:hint="eastAsia" w:ascii="仿宋_GB2312" w:eastAsia="仿宋_GB2312"/>
          <w:color w:val="000000"/>
          <w:sz w:val="32"/>
          <w:szCs w:val="32"/>
          <w:shd w:val="clear" w:color="auto" w:fill="FFFFFF"/>
        </w:rPr>
        <w:t>该项目完成预算的</w:t>
      </w:r>
      <w:r>
        <w:rPr>
          <w:rFonts w:ascii="仿宋_GB2312" w:eastAsia="仿宋_GB2312"/>
          <w:color w:val="000000"/>
          <w:sz w:val="32"/>
          <w:szCs w:val="32"/>
          <w:shd w:val="clear" w:color="auto" w:fill="FFFFFF"/>
        </w:rPr>
        <w:t>100%</w:t>
      </w:r>
      <w:r>
        <w:rPr>
          <w:rFonts w:hint="eastAsia" w:ascii="仿宋_GB2312" w:eastAsia="仿宋_GB2312"/>
          <w:color w:val="000000"/>
          <w:sz w:val="32"/>
          <w:szCs w:val="32"/>
          <w:shd w:val="clear" w:color="auto" w:fill="FFFFFF"/>
        </w:rPr>
        <w:t>。</w:t>
      </w:r>
      <w:r>
        <w:rPr>
          <w:rFonts w:hint="eastAsia" w:ascii="仿宋_GB2312" w:eastAsia="仿宋_GB2312"/>
          <w:color w:val="000000"/>
          <w:sz w:val="32"/>
          <w:szCs w:val="32"/>
        </w:rPr>
        <w:t>通过项目资金的使用，确保了我区公益林得到持续有效管理。该项目财务管理健全规范，没有发生违法违规现象，做到了使用规范、程序透明、达到预期绩效目标，保证了目标任务的圆满完成。</w:t>
      </w:r>
    </w:p>
    <w:p>
      <w:pPr>
        <w:pStyle w:val="13"/>
        <w:shd w:val="clear" w:color="auto" w:fill="FFFFFF"/>
        <w:spacing w:before="0" w:beforeAutospacing="0" w:after="0" w:afterAutospacing="0" w:line="585" w:lineRule="atLeast"/>
        <w:ind w:firstLine="645"/>
        <w:rPr>
          <w:rFonts w:ascii="楷体_GB2312" w:eastAsia="楷体_GB2312"/>
          <w:b/>
          <w:color w:val="000000"/>
          <w:sz w:val="32"/>
          <w:szCs w:val="32"/>
          <w:lang w:val="zh-CN"/>
        </w:rPr>
      </w:pPr>
      <w:r>
        <w:rPr>
          <w:rFonts w:hint="eastAsia" w:ascii="楷体_GB2312" w:eastAsia="楷体_GB2312"/>
          <w:b/>
          <w:color w:val="000000"/>
          <w:sz w:val="32"/>
          <w:szCs w:val="32"/>
          <w:lang w:val="zh-CN"/>
        </w:rPr>
        <w:t>（二）项目效益情况。</w:t>
      </w:r>
    </w:p>
    <w:p>
      <w:pPr>
        <w:pStyle w:val="13"/>
        <w:shd w:val="clear" w:color="auto" w:fill="FFFFFF"/>
        <w:spacing w:before="0" w:beforeAutospacing="0" w:after="0" w:afterAutospacing="0" w:line="585" w:lineRule="atLeast"/>
        <w:ind w:firstLine="645"/>
        <w:rPr>
          <w:rFonts w:ascii="仿宋_GB2312" w:eastAsia="仿宋_GB2312"/>
          <w:color w:val="000000"/>
          <w:sz w:val="32"/>
          <w:szCs w:val="32"/>
        </w:rPr>
      </w:pPr>
      <w:r>
        <w:rPr>
          <w:rFonts w:hint="eastAsia" w:ascii="仿宋_GB2312" w:eastAsia="仿宋_GB2312"/>
          <w:color w:val="000000"/>
          <w:sz w:val="32"/>
          <w:szCs w:val="32"/>
        </w:rPr>
        <w:t>该项目完成预算的</w:t>
      </w:r>
      <w:r>
        <w:rPr>
          <w:rFonts w:ascii="仿宋_GB2312" w:eastAsia="仿宋_GB2312"/>
          <w:color w:val="000000"/>
          <w:sz w:val="32"/>
          <w:szCs w:val="32"/>
        </w:rPr>
        <w:t>100%</w:t>
      </w:r>
      <w:r>
        <w:rPr>
          <w:rFonts w:hint="eastAsia" w:ascii="仿宋_GB2312" w:eastAsia="仿宋_GB2312"/>
          <w:color w:val="000000"/>
          <w:sz w:val="32"/>
          <w:szCs w:val="32"/>
        </w:rPr>
        <w:t>。通过项目实施，公益林区森林资源得到了有效管护，生态效益得到更有效发挥。</w:t>
      </w:r>
    </w:p>
    <w:p>
      <w:pPr>
        <w:pStyle w:val="13"/>
        <w:shd w:val="clear" w:color="auto" w:fill="FFFFFF"/>
        <w:spacing w:before="0" w:beforeAutospacing="0" w:after="0" w:afterAutospacing="0" w:line="585" w:lineRule="atLeast"/>
        <w:ind w:firstLine="645"/>
        <w:rPr>
          <w:rFonts w:ascii="仿宋_GB2312" w:eastAsia="仿宋_GB2312"/>
          <w:color w:val="000000"/>
          <w:sz w:val="32"/>
          <w:szCs w:val="32"/>
        </w:rPr>
      </w:pPr>
      <w:r>
        <w:rPr>
          <w:rFonts w:hint="eastAsia" w:ascii="仿宋_GB2312" w:eastAsia="仿宋_GB2312"/>
          <w:color w:val="000000"/>
          <w:sz w:val="32"/>
          <w:szCs w:val="32"/>
        </w:rPr>
        <w:t>五、评价结论及建议</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（一）评价结论。</w:t>
      </w:r>
    </w:p>
    <w:p>
      <w:pPr>
        <w:pStyle w:val="13"/>
        <w:shd w:val="clear" w:color="auto" w:fill="FFFFFF"/>
        <w:spacing w:before="0" w:beforeAutospacing="0" w:after="0" w:afterAutospacing="0" w:line="585" w:lineRule="atLeast"/>
        <w:ind w:firstLine="645"/>
        <w:rPr>
          <w:color w:val="000000"/>
          <w:sz w:val="21"/>
          <w:szCs w:val="21"/>
        </w:rPr>
      </w:pPr>
      <w:r>
        <w:rPr>
          <w:rFonts w:hint="eastAsia" w:ascii="仿宋_GB2312" w:eastAsia="仿宋_GB2312"/>
          <w:color w:val="000000"/>
          <w:sz w:val="32"/>
          <w:szCs w:val="32"/>
        </w:rPr>
        <w:t>该项目严格按照财政资金管理使用办法，资金无挤占、挪用、截留、贪污等违纪违法行为，确保了资金的安全高效使用。</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（二）存在的问题。</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在资金支付过程中，存在支付进度相对较缓的情形，其主要原因审核程序严格，层层把关签字。</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（三）相关建议。</w:t>
      </w:r>
    </w:p>
    <w:p>
      <w:pPr>
        <w:adjustRightInd w:val="0"/>
        <w:snapToGrid w:val="0"/>
        <w:spacing w:beforeLines="50" w:afterLines="50" w:line="276" w:lineRule="auto"/>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继续提升财政资金使用管理的水平和效率</w:t>
      </w:r>
      <w:bookmarkStart w:id="56" w:name="_Toc15396618"/>
      <w:r>
        <w:rPr>
          <w:rFonts w:hint="eastAsia" w:ascii="仿宋_GB2312" w:hAnsi="仿宋_GB2312" w:eastAsia="仿宋_GB2312" w:cs="仿宋_GB2312"/>
          <w:color w:val="000000"/>
          <w:sz w:val="32"/>
          <w:szCs w:val="32"/>
        </w:rPr>
        <w:t>附表</w:t>
      </w:r>
      <w:r>
        <w:rPr>
          <w:rFonts w:ascii="仿宋_GB2312" w:hAnsi="仿宋_GB2312" w:eastAsia="仿宋_GB2312" w:cs="仿宋_GB2312"/>
          <w:color w:val="000000"/>
          <w:sz w:val="32"/>
          <w:szCs w:val="32"/>
        </w:rPr>
        <w:t xml:space="preserve"> </w:t>
      </w:r>
    </w:p>
    <w:p>
      <w:pPr>
        <w:spacing w:line="600" w:lineRule="exac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附表：</w:t>
      </w:r>
      <w:r>
        <w:rPr>
          <w:rFonts w:ascii="仿宋_GB2312" w:hAnsi="宋体" w:eastAsia="仿宋_GB2312" w:cs="宋体"/>
          <w:kern w:val="0"/>
          <w:sz w:val="32"/>
          <w:szCs w:val="32"/>
          <w:shd w:val="clear" w:color="auto" w:fill="FFFFFF"/>
          <w:lang w:val="zh-CN"/>
        </w:rPr>
        <w:t>2021</w:t>
      </w:r>
      <w:r>
        <w:rPr>
          <w:rFonts w:hint="eastAsia" w:ascii="仿宋_GB2312" w:hAnsi="宋体" w:eastAsia="仿宋_GB2312" w:cs="宋体"/>
          <w:kern w:val="0"/>
          <w:sz w:val="32"/>
          <w:szCs w:val="32"/>
          <w:shd w:val="clear" w:color="auto" w:fill="FFFFFF"/>
          <w:lang w:val="zh-CN"/>
        </w:rPr>
        <w:t>年桠溪村上板栗坪滑坡治理工程绩效目标自评</w:t>
      </w:r>
    </w:p>
    <w:tbl>
      <w:tblPr>
        <w:tblStyle w:val="14"/>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224"/>
        <w:gridCol w:w="2409"/>
      </w:tblGrid>
      <w:tr>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sz w:val="24"/>
              </w:rPr>
            </w:pPr>
            <w:r>
              <w:rPr>
                <w:rFonts w:hint="eastAsia" w:ascii="宋体" w:cs="宋体"/>
                <w:sz w:val="24"/>
              </w:rPr>
              <w:t>区自然资源局</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rPr>
            </w:pPr>
            <w:r>
              <w:rPr>
                <w:rFonts w:hint="eastAsia" w:ascii="宋体" w:cs="宋体"/>
                <w:sz w:val="24"/>
              </w:rPr>
              <w:t>区自然资源局</w:t>
            </w:r>
          </w:p>
        </w:tc>
      </w:tr>
      <w:tr>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rPr>
            </w:pPr>
            <w:r>
              <w:rPr>
                <w:rFonts w:hint="eastAsia" w:ascii="宋体" w:hAnsi="宋体" w:cs="宋体"/>
                <w:kern w:val="0"/>
                <w:sz w:val="24"/>
              </w:rPr>
              <w:t>项目预算</w:t>
            </w:r>
            <w:r>
              <w:rPr>
                <w:rFonts w:ascii="宋体" w:cs="宋体"/>
                <w:kern w:val="0"/>
                <w:sz w:val="24"/>
              </w:rPr>
              <w:br w:type="textWrapping"/>
            </w:r>
            <w:r>
              <w:rPr>
                <w:rFonts w:hint="eastAsia" w:ascii="宋体" w:hAnsi="宋体" w:cs="宋体"/>
                <w:kern w:val="0"/>
                <w:sz w:val="24"/>
              </w:rPr>
              <w:t>执行情况</w:t>
            </w:r>
            <w:r>
              <w:rPr>
                <w:rFonts w:asci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 w:val="24"/>
              </w:rPr>
            </w:pPr>
            <w:r>
              <w:rPr>
                <w:rFonts w:ascii="宋体" w:cs="宋体"/>
                <w:sz w:val="24"/>
              </w:rPr>
              <w:t>750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sz w:val="24"/>
              </w:rPr>
            </w:pPr>
          </w:p>
        </w:tc>
      </w:tr>
      <w:tr>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kern w:val="0"/>
                <w:sz w:val="24"/>
              </w:rPr>
            </w:pPr>
            <w:r>
              <w:rPr>
                <w:rFonts w:hint="eastAsia" w:ascii="宋体" w:hAnsi="宋体" w:cs="宋体"/>
                <w:kern w:val="0"/>
                <w:sz w:val="24"/>
              </w:rPr>
              <w:t>其中：</w:t>
            </w:r>
          </w:p>
          <w:p>
            <w:pPr>
              <w:widowControl/>
              <w:jc w:val="left"/>
              <w:textAlignment w:val="center"/>
              <w:rPr>
                <w:rFonts w:asci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 w:val="24"/>
              </w:rPr>
            </w:pPr>
            <w:r>
              <w:rPr>
                <w:rFonts w:ascii="宋体" w:cs="宋体"/>
                <w:sz w:val="24"/>
              </w:rPr>
              <w:t>750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kern w:val="0"/>
                <w:sz w:val="24"/>
              </w:rPr>
            </w:pPr>
            <w:r>
              <w:rPr>
                <w:rFonts w:hint="eastAsia" w:ascii="宋体" w:hAnsi="宋体" w:cs="宋体"/>
                <w:kern w:val="0"/>
                <w:sz w:val="24"/>
              </w:rPr>
              <w:t>其中：</w:t>
            </w:r>
          </w:p>
          <w:p>
            <w:pPr>
              <w:widowControl/>
              <w:jc w:val="left"/>
              <w:textAlignment w:val="center"/>
              <w:rPr>
                <w:rFonts w:asci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sz w:val="24"/>
              </w:rPr>
            </w:pPr>
            <w:r>
              <w:rPr>
                <w:rFonts w:ascii="宋体" w:cs="宋体"/>
                <w:sz w:val="24"/>
              </w:rPr>
              <w:t>321.75</w:t>
            </w:r>
          </w:p>
        </w:tc>
      </w:tr>
      <w:tr>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ascii="宋体" w:cs="宋体"/>
                <w:sz w:val="24"/>
              </w:rPr>
              <w:t>321.75</w:t>
            </w:r>
          </w:p>
        </w:tc>
      </w:tr>
      <w:tr>
        <w:tblPrEx>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hAnsi="宋体" w:cs="宋体"/>
                <w:color w:val="000000"/>
                <w:kern w:val="0"/>
                <w:sz w:val="24"/>
              </w:rPr>
              <w:t>加强地质灾害防治管理工作、有效地预防和减少地质灾害的发生、最大限度地避免和减少地质灾害造成的人员伤亡和经济损失，对促进经济和社会的可持续发展</w:t>
            </w:r>
          </w:p>
        </w:tc>
        <w:tc>
          <w:tcPr>
            <w:tcW w:w="363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hAnsi="宋体" w:cs="宋体"/>
                <w:color w:val="000000"/>
                <w:kern w:val="0"/>
                <w:sz w:val="24"/>
              </w:rPr>
              <w:t>加强地质灾害防治管理工作、有效地预防和减少地质灾害的发生、最大限度地避免和减少地质灾害造成的人员伤亡和经济损失，对促进经济和社会的可持续发展</w:t>
            </w:r>
          </w:p>
        </w:tc>
      </w:tr>
      <w:tr>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达到质量要求</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达到质量要求</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达到质量要求</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2021</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年底</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2021</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年底</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2021</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年底</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750</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750</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321.75</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kern w:val="0"/>
                <w:sz w:val="24"/>
              </w:rPr>
              <w:t>消除危险，减少群众生命财产安全</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kern w:val="0"/>
                <w:sz w:val="24"/>
              </w:rPr>
              <w:t>消除危险，减少群众生命财产安全</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kern w:val="0"/>
                <w:sz w:val="24"/>
              </w:rPr>
              <w:t>消除危险，减少群众生命财产安全</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kern w:val="0"/>
                <w:sz w:val="24"/>
              </w:rPr>
              <w:t>消除危险，减少群众生命财产安全</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kern w:val="0"/>
                <w:sz w:val="24"/>
              </w:rPr>
              <w:t>消除危险，减少群众生命财产安全</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kern w:val="0"/>
                <w:sz w:val="24"/>
              </w:rPr>
              <w:t>消除危险，减少群众生命财产安全</w:t>
            </w:r>
          </w:p>
        </w:tc>
      </w:tr>
      <w:tr>
        <w:tblPrEx>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kern w:val="0"/>
                <w:sz w:val="24"/>
              </w:rPr>
              <w:t>消除危险，减少群众生命财产安全</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kern w:val="0"/>
                <w:sz w:val="24"/>
              </w:rPr>
              <w:t>消除危险，减少群众生命财产安全</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kern w:val="0"/>
                <w:sz w:val="24"/>
              </w:rPr>
              <w:t>消除危险，减少群众生命财产安全</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生态效益改善</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生态效益改善</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生态效益改善</w:t>
            </w:r>
          </w:p>
        </w:tc>
      </w:tr>
      <w:tr>
        <w:tblPrEx>
          <w:tblCellMar>
            <w:top w:w="0" w:type="dxa"/>
            <w:left w:w="108" w:type="dxa"/>
            <w:bottom w:w="0" w:type="dxa"/>
            <w:right w:w="108" w:type="dxa"/>
          </w:tblCellMar>
        </w:tblPrEx>
        <w:trPr>
          <w:trHeight w:val="530" w:hRule="atLeast"/>
        </w:trPr>
        <w:tc>
          <w:tcPr>
            <w:tcW w:w="1976"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center"/>
              <w:textAlignment w:val="center"/>
              <w:rPr>
                <w:rFonts w:ascii="宋体" w:cs="宋体"/>
                <w:color w:val="000000"/>
                <w:sz w:val="24"/>
              </w:rPr>
            </w:pPr>
            <w:r>
              <w:rPr>
                <w:rFonts w:hint="eastAsia" w:ascii="宋体" w:hAnsi="宋体" w:cs="宋体"/>
                <w:color w:val="000000"/>
                <w:sz w:val="24"/>
              </w:rPr>
              <w:t>群众满意度</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center"/>
              <w:textAlignment w:val="center"/>
              <w:rPr>
                <w:rFonts w:ascii="宋体" w:hAnsi="宋体" w:cs="宋体"/>
                <w:color w:val="000000"/>
                <w:sz w:val="24"/>
              </w:rPr>
            </w:pPr>
            <w:r>
              <w:rPr>
                <w:rFonts w:hint="eastAsia" w:ascii="宋体" w:hAnsi="宋体" w:cs="宋体"/>
                <w:color w:val="000000"/>
                <w:sz w:val="24"/>
              </w:rPr>
              <w:t>满意度达到</w:t>
            </w:r>
            <w:r>
              <w:rPr>
                <w:rFonts w:ascii="宋体" w:hAnsi="宋体" w:cs="宋体"/>
                <w:color w:val="000000"/>
                <w:sz w:val="24"/>
              </w:rPr>
              <w:t>100%</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center"/>
              <w:textAlignment w:val="center"/>
              <w:rPr>
                <w:rFonts w:ascii="宋体" w:hAnsi="宋体" w:cs="宋体"/>
                <w:color w:val="000000"/>
                <w:sz w:val="24"/>
              </w:rPr>
            </w:pPr>
            <w:r>
              <w:rPr>
                <w:rFonts w:hint="eastAsia" w:ascii="宋体" w:hAnsi="宋体" w:cs="宋体"/>
                <w:color w:val="000000"/>
                <w:sz w:val="24"/>
              </w:rPr>
              <w:t>满意度达到</w:t>
            </w:r>
            <w:r>
              <w:rPr>
                <w:rFonts w:ascii="宋体" w:hAnsi="宋体" w:cs="宋体"/>
                <w:color w:val="000000"/>
                <w:sz w:val="24"/>
              </w:rPr>
              <w:t>100%</w:t>
            </w:r>
          </w:p>
        </w:tc>
      </w:tr>
    </w:tbl>
    <w:p>
      <w:pPr>
        <w:ind w:firstLine="440" w:firstLineChars="100"/>
        <w:rPr>
          <w:rFonts w:ascii="仿宋_GB2312" w:hAnsi="宋体" w:eastAsia="仿宋_GB2312" w:cs="宋体"/>
          <w:kern w:val="0"/>
          <w:sz w:val="32"/>
          <w:szCs w:val="32"/>
          <w:shd w:val="clear" w:color="auto" w:fill="FFFFFF"/>
          <w:lang w:val="zh-CN"/>
        </w:rPr>
      </w:pPr>
      <w:r>
        <w:rPr>
          <w:rStyle w:val="18"/>
          <w:rFonts w:ascii="黑体" w:hAnsi="黑体" w:eastAsia="黑体"/>
          <w:b w:val="0"/>
        </w:rPr>
        <w:br w:type="page"/>
      </w:r>
      <w:r>
        <w:rPr>
          <w:rFonts w:ascii="仿宋_GB2312" w:hAnsi="仿宋_GB2312" w:eastAsia="仿宋_GB2312" w:cs="仿宋_GB2312"/>
          <w:bCs/>
          <w:color w:val="000000"/>
          <w:sz w:val="32"/>
          <w:szCs w:val="32"/>
        </w:rPr>
        <w:t>2021</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color w:val="000000"/>
          <w:sz w:val="32"/>
          <w:szCs w:val="32"/>
        </w:rPr>
        <w:t>陈二屋基后山崩塌治理工程</w:t>
      </w:r>
      <w:r>
        <w:rPr>
          <w:rFonts w:hint="eastAsia" w:ascii="仿宋_GB2312" w:hAnsi="宋体" w:eastAsia="仿宋_GB2312" w:cs="宋体"/>
          <w:kern w:val="0"/>
          <w:sz w:val="32"/>
          <w:szCs w:val="32"/>
          <w:shd w:val="clear" w:color="auto" w:fill="FFFFFF"/>
          <w:lang w:val="zh-CN"/>
        </w:rPr>
        <w:t>绩效目标自评</w:t>
      </w:r>
    </w:p>
    <w:tbl>
      <w:tblPr>
        <w:tblStyle w:val="14"/>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224"/>
        <w:gridCol w:w="2409"/>
      </w:tblGrid>
      <w:tr>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sz w:val="24"/>
              </w:rPr>
            </w:pPr>
            <w:r>
              <w:rPr>
                <w:rFonts w:hint="eastAsia" w:ascii="宋体" w:cs="宋体"/>
                <w:sz w:val="24"/>
              </w:rPr>
              <w:t>区自然资源局</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rPr>
            </w:pPr>
            <w:r>
              <w:rPr>
                <w:rFonts w:hint="eastAsia" w:ascii="宋体" w:cs="宋体"/>
                <w:sz w:val="24"/>
              </w:rPr>
              <w:t>区自然资源局</w:t>
            </w:r>
          </w:p>
        </w:tc>
      </w:tr>
      <w:tr>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rPr>
            </w:pPr>
            <w:r>
              <w:rPr>
                <w:rFonts w:hint="eastAsia" w:ascii="宋体" w:hAnsi="宋体" w:cs="宋体"/>
                <w:kern w:val="0"/>
                <w:sz w:val="24"/>
              </w:rPr>
              <w:t>项目预算</w:t>
            </w:r>
            <w:r>
              <w:rPr>
                <w:rFonts w:ascii="宋体" w:cs="宋体"/>
                <w:kern w:val="0"/>
                <w:sz w:val="24"/>
              </w:rPr>
              <w:br w:type="textWrapping"/>
            </w:r>
            <w:r>
              <w:rPr>
                <w:rFonts w:hint="eastAsia" w:ascii="宋体" w:hAnsi="宋体" w:cs="宋体"/>
                <w:kern w:val="0"/>
                <w:sz w:val="24"/>
              </w:rPr>
              <w:t>执行情况</w:t>
            </w:r>
            <w:r>
              <w:rPr>
                <w:rFonts w:asci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 w:val="24"/>
              </w:rPr>
            </w:pPr>
            <w:r>
              <w:rPr>
                <w:rFonts w:ascii="宋体" w:cs="宋体"/>
                <w:sz w:val="24"/>
              </w:rPr>
              <w:t>400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sz w:val="24"/>
              </w:rPr>
            </w:pPr>
          </w:p>
        </w:tc>
      </w:tr>
      <w:tr>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kern w:val="0"/>
                <w:sz w:val="24"/>
              </w:rPr>
            </w:pPr>
            <w:r>
              <w:rPr>
                <w:rFonts w:hint="eastAsia" w:ascii="宋体" w:hAnsi="宋体" w:cs="宋体"/>
                <w:kern w:val="0"/>
                <w:sz w:val="24"/>
              </w:rPr>
              <w:t>其中：</w:t>
            </w:r>
          </w:p>
          <w:p>
            <w:pPr>
              <w:widowControl/>
              <w:jc w:val="left"/>
              <w:textAlignment w:val="center"/>
              <w:rPr>
                <w:rFonts w:asci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 w:val="24"/>
              </w:rPr>
            </w:pPr>
            <w:r>
              <w:rPr>
                <w:rFonts w:ascii="宋体" w:cs="宋体"/>
                <w:sz w:val="24"/>
              </w:rPr>
              <w:t>400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kern w:val="0"/>
                <w:sz w:val="24"/>
              </w:rPr>
            </w:pPr>
            <w:r>
              <w:rPr>
                <w:rFonts w:hint="eastAsia" w:ascii="宋体" w:hAnsi="宋体" w:cs="宋体"/>
                <w:kern w:val="0"/>
                <w:sz w:val="24"/>
              </w:rPr>
              <w:t>其中：</w:t>
            </w:r>
          </w:p>
          <w:p>
            <w:pPr>
              <w:widowControl/>
              <w:jc w:val="left"/>
              <w:textAlignment w:val="center"/>
              <w:rPr>
                <w:rFonts w:asci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sz w:val="24"/>
              </w:rPr>
            </w:pPr>
            <w:r>
              <w:rPr>
                <w:rFonts w:ascii="宋体" w:cs="宋体"/>
                <w:sz w:val="24"/>
              </w:rPr>
              <w:t>270.8</w:t>
            </w:r>
          </w:p>
        </w:tc>
      </w:tr>
      <w:tr>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ascii="宋体" w:cs="宋体"/>
                <w:sz w:val="24"/>
              </w:rPr>
              <w:t>270.8</w:t>
            </w:r>
          </w:p>
        </w:tc>
      </w:tr>
      <w:tr>
        <w:tblPrEx>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hAnsi="宋体" w:cs="宋体"/>
                <w:color w:val="000000"/>
                <w:kern w:val="0"/>
                <w:sz w:val="24"/>
              </w:rPr>
              <w:t>加强地质灾害防治管理工作、有效地预防和减少地质灾害的发生、最大限度地避免和减少地质灾害造成的人员伤亡和经济损失，对促进经济和社会的可持续发展</w:t>
            </w:r>
          </w:p>
        </w:tc>
        <w:tc>
          <w:tcPr>
            <w:tcW w:w="363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hAnsi="宋体" w:cs="宋体"/>
                <w:color w:val="000000"/>
                <w:kern w:val="0"/>
                <w:sz w:val="24"/>
              </w:rPr>
              <w:t>加强地质灾害防治管理工作、有效地预防和减少地质灾害的发生、最大限度地避免和减少地质灾害造成的人员伤亡和经济损失，对促进经济和社会的可持续发展</w:t>
            </w:r>
          </w:p>
        </w:tc>
      </w:tr>
      <w:tr>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达到质量要求</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达到质量要求</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达到质量要求</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2021</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年底</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2021</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年底</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2021</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年底</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400</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400</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270.8</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kern w:val="0"/>
                <w:sz w:val="24"/>
              </w:rPr>
              <w:t>消除危险，减少群众生命财产安全</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kern w:val="0"/>
                <w:sz w:val="24"/>
              </w:rPr>
              <w:t>消除危险，减少群众生命财产安全</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kern w:val="0"/>
                <w:sz w:val="24"/>
              </w:rPr>
              <w:t>消除危险，减少群众生命财产安全</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kern w:val="0"/>
                <w:sz w:val="24"/>
              </w:rPr>
              <w:t>消除危险，减少群众生命财产安全</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kern w:val="0"/>
                <w:sz w:val="24"/>
              </w:rPr>
              <w:t>消除危险，减少群众生命财产安全</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kern w:val="0"/>
                <w:sz w:val="24"/>
              </w:rPr>
              <w:t>消除危险，减少群众生命财产安全</w:t>
            </w:r>
          </w:p>
        </w:tc>
      </w:tr>
      <w:tr>
        <w:tblPrEx>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kern w:val="0"/>
                <w:sz w:val="24"/>
              </w:rPr>
              <w:t>消除危险，减少群众生命财产安全</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kern w:val="0"/>
                <w:sz w:val="24"/>
              </w:rPr>
              <w:t>消除危险，减少群众生命财产安全</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kern w:val="0"/>
                <w:sz w:val="24"/>
              </w:rPr>
              <w:t>消除危险，减少群众生命财产安全</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生态效益改善</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生态效益改善</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生态效益改善</w:t>
            </w:r>
          </w:p>
        </w:tc>
      </w:tr>
      <w:tr>
        <w:tblPrEx>
          <w:tblCellMar>
            <w:top w:w="0" w:type="dxa"/>
            <w:left w:w="108" w:type="dxa"/>
            <w:bottom w:w="0" w:type="dxa"/>
            <w:right w:w="108" w:type="dxa"/>
          </w:tblCellMar>
        </w:tblPrEx>
        <w:trPr>
          <w:trHeight w:val="530" w:hRule="atLeast"/>
        </w:trPr>
        <w:tc>
          <w:tcPr>
            <w:tcW w:w="1976"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center"/>
              <w:textAlignment w:val="center"/>
              <w:rPr>
                <w:rFonts w:ascii="宋体" w:cs="宋体"/>
                <w:color w:val="000000"/>
                <w:sz w:val="24"/>
              </w:rPr>
            </w:pPr>
            <w:r>
              <w:rPr>
                <w:rFonts w:hint="eastAsia" w:ascii="宋体" w:hAnsi="宋体" w:cs="宋体"/>
                <w:color w:val="000000"/>
                <w:sz w:val="24"/>
              </w:rPr>
              <w:t>群众满意度</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center"/>
              <w:textAlignment w:val="center"/>
              <w:rPr>
                <w:rFonts w:ascii="宋体" w:hAnsi="宋体" w:cs="宋体"/>
                <w:color w:val="000000"/>
                <w:sz w:val="24"/>
              </w:rPr>
            </w:pPr>
            <w:r>
              <w:rPr>
                <w:rFonts w:hint="eastAsia" w:ascii="宋体" w:hAnsi="宋体" w:cs="宋体"/>
                <w:color w:val="000000"/>
                <w:sz w:val="24"/>
              </w:rPr>
              <w:t>满意度达到</w:t>
            </w:r>
            <w:r>
              <w:rPr>
                <w:rFonts w:ascii="宋体" w:hAnsi="宋体" w:cs="宋体"/>
                <w:color w:val="000000"/>
                <w:sz w:val="24"/>
              </w:rPr>
              <w:t>100%</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center"/>
              <w:textAlignment w:val="center"/>
              <w:rPr>
                <w:rFonts w:ascii="宋体" w:hAnsi="宋体" w:cs="宋体"/>
                <w:color w:val="000000"/>
                <w:sz w:val="24"/>
              </w:rPr>
            </w:pPr>
            <w:r>
              <w:rPr>
                <w:rFonts w:hint="eastAsia" w:ascii="宋体" w:hAnsi="宋体" w:cs="宋体"/>
                <w:color w:val="000000"/>
                <w:sz w:val="24"/>
              </w:rPr>
              <w:t>满意度达到</w:t>
            </w:r>
            <w:r>
              <w:rPr>
                <w:rFonts w:ascii="宋体" w:hAnsi="宋体" w:cs="宋体"/>
                <w:color w:val="000000"/>
                <w:sz w:val="24"/>
              </w:rPr>
              <w:t>100%</w:t>
            </w:r>
          </w:p>
        </w:tc>
      </w:tr>
    </w:tbl>
    <w:p>
      <w:pPr>
        <w:ind w:firstLine="1100" w:firstLineChars="250"/>
        <w:rPr>
          <w:rFonts w:ascii="仿宋_GB2312" w:hAnsi="宋体" w:eastAsia="仿宋_GB2312" w:cs="宋体"/>
          <w:kern w:val="0"/>
          <w:sz w:val="32"/>
          <w:szCs w:val="32"/>
          <w:shd w:val="clear" w:color="auto" w:fill="FFFFFF"/>
          <w:lang w:val="zh-CN"/>
        </w:rPr>
      </w:pPr>
      <w:r>
        <w:rPr>
          <w:rStyle w:val="18"/>
          <w:rFonts w:ascii="黑体" w:hAnsi="黑体" w:eastAsia="黑体"/>
          <w:b w:val="0"/>
        </w:rPr>
        <w:br w:type="page"/>
      </w:r>
      <w:r>
        <w:rPr>
          <w:rFonts w:ascii="仿宋_GB2312" w:hAnsi="宋体" w:eastAsia="仿宋_GB2312" w:cs="宋体"/>
          <w:kern w:val="0"/>
          <w:sz w:val="32"/>
          <w:szCs w:val="32"/>
          <w:shd w:val="clear" w:color="auto" w:fill="FFFFFF"/>
          <w:lang w:val="zh-CN"/>
        </w:rPr>
        <w:t>2021</w:t>
      </w:r>
      <w:r>
        <w:rPr>
          <w:rFonts w:hint="eastAsia" w:ascii="仿宋_GB2312" w:hAnsi="宋体" w:eastAsia="仿宋_GB2312" w:cs="宋体"/>
          <w:kern w:val="0"/>
          <w:sz w:val="32"/>
          <w:szCs w:val="32"/>
          <w:shd w:val="clear" w:color="auto" w:fill="FFFFFF"/>
          <w:lang w:val="zh-CN"/>
        </w:rPr>
        <w:t>年</w:t>
      </w:r>
      <w:r>
        <w:rPr>
          <w:rFonts w:hint="eastAsia" w:ascii="仿宋_GB2312" w:hAnsi="宋体" w:eastAsia="仿宋_GB2312"/>
          <w:color w:val="000000"/>
          <w:sz w:val="32"/>
          <w:szCs w:val="32"/>
          <w:lang w:val="zh-CN"/>
        </w:rPr>
        <w:t>生态护林员工资项目</w:t>
      </w:r>
      <w:r>
        <w:rPr>
          <w:rFonts w:hint="eastAsia" w:ascii="仿宋_GB2312" w:hAnsi="宋体" w:eastAsia="仿宋_GB2312" w:cs="宋体"/>
          <w:kern w:val="0"/>
          <w:sz w:val="32"/>
          <w:szCs w:val="32"/>
          <w:shd w:val="clear" w:color="auto" w:fill="FFFFFF"/>
          <w:lang w:val="zh-CN"/>
        </w:rPr>
        <w:t>绩效目标自评</w:t>
      </w:r>
    </w:p>
    <w:tbl>
      <w:tblPr>
        <w:tblStyle w:val="14"/>
        <w:tblW w:w="9660" w:type="dxa"/>
        <w:tblInd w:w="-522" w:type="dxa"/>
        <w:tblLayout w:type="fixed"/>
        <w:tblCellMar>
          <w:top w:w="0" w:type="dxa"/>
          <w:left w:w="108" w:type="dxa"/>
          <w:bottom w:w="0" w:type="dxa"/>
          <w:right w:w="108" w:type="dxa"/>
        </w:tblCellMar>
      </w:tblPr>
      <w:tblGrid>
        <w:gridCol w:w="2498"/>
        <w:gridCol w:w="1142"/>
        <w:gridCol w:w="1635"/>
        <w:gridCol w:w="1189"/>
        <w:gridCol w:w="1224"/>
        <w:gridCol w:w="1972"/>
      </w:tblGrid>
      <w:tr>
        <w:tblPrEx>
          <w:tblCellMar>
            <w:top w:w="0" w:type="dxa"/>
            <w:left w:w="108" w:type="dxa"/>
            <w:bottom w:w="0" w:type="dxa"/>
            <w:right w:w="108" w:type="dxa"/>
          </w:tblCellMar>
        </w:tblPrEx>
        <w:trPr>
          <w:trHeight w:val="254" w:hRule="atLeast"/>
        </w:trPr>
        <w:tc>
          <w:tcPr>
            <w:tcW w:w="36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sz w:val="24"/>
              </w:rPr>
            </w:pPr>
            <w:r>
              <w:rPr>
                <w:rFonts w:hint="eastAsia" w:ascii="宋体" w:cs="宋体"/>
                <w:sz w:val="24"/>
              </w:rPr>
              <w:t>区自然资源局</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rPr>
            </w:pPr>
            <w:r>
              <w:rPr>
                <w:rFonts w:hint="eastAsia" w:ascii="宋体" w:hAnsi="宋体" w:cs="宋体"/>
                <w:kern w:val="0"/>
                <w:sz w:val="24"/>
              </w:rPr>
              <w:t>实施单位</w:t>
            </w:r>
          </w:p>
        </w:tc>
        <w:tc>
          <w:tcPr>
            <w:tcW w:w="19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rPr>
            </w:pPr>
            <w:r>
              <w:rPr>
                <w:rFonts w:hint="eastAsia" w:ascii="宋体" w:cs="宋体"/>
                <w:sz w:val="24"/>
              </w:rPr>
              <w:t>区自然资源局</w:t>
            </w:r>
          </w:p>
        </w:tc>
      </w:tr>
      <w:tr>
        <w:tblPrEx>
          <w:tblCellMar>
            <w:top w:w="0" w:type="dxa"/>
            <w:left w:w="108" w:type="dxa"/>
            <w:bottom w:w="0" w:type="dxa"/>
            <w:right w:w="108" w:type="dxa"/>
          </w:tblCellMar>
        </w:tblPrEx>
        <w:trPr>
          <w:trHeight w:val="341" w:hRule="atLeast"/>
        </w:trPr>
        <w:tc>
          <w:tcPr>
            <w:tcW w:w="364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rPr>
            </w:pPr>
            <w:r>
              <w:rPr>
                <w:rFonts w:hint="eastAsia" w:ascii="宋体" w:hAnsi="宋体" w:cs="宋体"/>
                <w:kern w:val="0"/>
                <w:sz w:val="24"/>
              </w:rPr>
              <w:t>项目预算</w:t>
            </w:r>
            <w:r>
              <w:rPr>
                <w:rFonts w:ascii="宋体" w:cs="宋体"/>
                <w:kern w:val="0"/>
                <w:sz w:val="24"/>
              </w:rPr>
              <w:br w:type="textWrapping"/>
            </w:r>
            <w:r>
              <w:rPr>
                <w:rFonts w:hint="eastAsia" w:ascii="宋体" w:hAnsi="宋体" w:cs="宋体"/>
                <w:kern w:val="0"/>
                <w:sz w:val="24"/>
              </w:rPr>
              <w:t>执行情况</w:t>
            </w:r>
            <w:r>
              <w:rPr>
                <w:rFonts w:asci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 w:val="24"/>
              </w:rPr>
            </w:pPr>
            <w:r>
              <w:rPr>
                <w:rFonts w:ascii="宋体" w:cs="宋体"/>
                <w:sz w:val="24"/>
              </w:rPr>
              <w:t>156</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执行数：</w:t>
            </w:r>
          </w:p>
        </w:tc>
        <w:tc>
          <w:tcPr>
            <w:tcW w:w="19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sz w:val="24"/>
              </w:rPr>
            </w:pPr>
          </w:p>
        </w:tc>
      </w:tr>
      <w:tr>
        <w:tblPrEx>
          <w:tblCellMar>
            <w:top w:w="0" w:type="dxa"/>
            <w:left w:w="108" w:type="dxa"/>
            <w:bottom w:w="0" w:type="dxa"/>
            <w:right w:w="108" w:type="dxa"/>
          </w:tblCellMar>
        </w:tblPrEx>
        <w:trPr>
          <w:trHeight w:val="555" w:hRule="atLeast"/>
        </w:trPr>
        <w:tc>
          <w:tcPr>
            <w:tcW w:w="36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kern w:val="0"/>
                <w:sz w:val="24"/>
              </w:rPr>
            </w:pPr>
            <w:r>
              <w:rPr>
                <w:rFonts w:hint="eastAsia" w:ascii="宋体" w:hAnsi="宋体" w:cs="宋体"/>
                <w:kern w:val="0"/>
                <w:sz w:val="24"/>
              </w:rPr>
              <w:t>其中：</w:t>
            </w:r>
          </w:p>
          <w:p>
            <w:pPr>
              <w:widowControl/>
              <w:jc w:val="left"/>
              <w:textAlignment w:val="center"/>
              <w:rPr>
                <w:rFonts w:asci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 w:val="24"/>
              </w:rPr>
            </w:pPr>
            <w:r>
              <w:rPr>
                <w:rFonts w:ascii="宋体" w:cs="宋体"/>
                <w:sz w:val="24"/>
              </w:rPr>
              <w:t>156</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kern w:val="0"/>
                <w:sz w:val="24"/>
              </w:rPr>
            </w:pPr>
            <w:r>
              <w:rPr>
                <w:rFonts w:hint="eastAsia" w:ascii="宋体" w:hAnsi="宋体" w:cs="宋体"/>
                <w:kern w:val="0"/>
                <w:sz w:val="24"/>
              </w:rPr>
              <w:t>其中：</w:t>
            </w:r>
          </w:p>
          <w:p>
            <w:pPr>
              <w:widowControl/>
              <w:jc w:val="left"/>
              <w:textAlignment w:val="center"/>
              <w:rPr>
                <w:rFonts w:ascii="宋体" w:cs="宋体"/>
                <w:sz w:val="24"/>
              </w:rPr>
            </w:pPr>
            <w:r>
              <w:rPr>
                <w:rFonts w:hint="eastAsia" w:ascii="宋体" w:hAnsi="宋体" w:cs="宋体"/>
                <w:kern w:val="0"/>
                <w:sz w:val="24"/>
              </w:rPr>
              <w:t>财政拨款</w:t>
            </w:r>
          </w:p>
        </w:tc>
        <w:tc>
          <w:tcPr>
            <w:tcW w:w="19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sz w:val="24"/>
              </w:rPr>
            </w:pPr>
            <w:r>
              <w:rPr>
                <w:rFonts w:ascii="宋体" w:cs="宋体"/>
                <w:sz w:val="24"/>
              </w:rPr>
              <w:t>156</w:t>
            </w:r>
          </w:p>
        </w:tc>
      </w:tr>
      <w:tr>
        <w:tblPrEx>
          <w:tblCellMar>
            <w:top w:w="0" w:type="dxa"/>
            <w:left w:w="108" w:type="dxa"/>
            <w:bottom w:w="0" w:type="dxa"/>
            <w:right w:w="108" w:type="dxa"/>
          </w:tblCellMar>
        </w:tblPrEx>
        <w:trPr>
          <w:trHeight w:val="341" w:hRule="atLeast"/>
        </w:trPr>
        <w:tc>
          <w:tcPr>
            <w:tcW w:w="364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97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ascii="宋体" w:cs="宋体"/>
                <w:sz w:val="24"/>
              </w:rPr>
              <w:t>0</w:t>
            </w:r>
          </w:p>
        </w:tc>
      </w:tr>
      <w:tr>
        <w:tblPrEx>
          <w:tblCellMar>
            <w:top w:w="0" w:type="dxa"/>
            <w:left w:w="108" w:type="dxa"/>
            <w:bottom w:w="0" w:type="dxa"/>
            <w:right w:w="108" w:type="dxa"/>
          </w:tblCellMar>
        </w:tblPrEx>
        <w:trPr>
          <w:trHeight w:val="217" w:hRule="atLeast"/>
        </w:trPr>
        <w:tc>
          <w:tcPr>
            <w:tcW w:w="249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1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797" w:hRule="atLeast"/>
        </w:trPr>
        <w:tc>
          <w:tcPr>
            <w:tcW w:w="2498"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kern w:val="0"/>
                <w:sz w:val="24"/>
              </w:rPr>
            </w:pPr>
            <w:r>
              <w:rPr>
                <w:rFonts w:hint="eastAsia" w:ascii="宋体" w:hAnsi="宋体" w:cs="宋体"/>
                <w:kern w:val="0"/>
                <w:sz w:val="24"/>
              </w:rPr>
              <w:t>为保质保量完成建档立卡贫困人口生态护林员工作任务，通过将符合条件的建档立卡贫困人口就地转化为护林员，管护森林资源，真正发挥增加建档立卡贫困人口工资性收入，实现稳定脱贫目标。</w:t>
            </w:r>
          </w:p>
          <w:p>
            <w:pPr>
              <w:widowControl/>
              <w:spacing w:line="320" w:lineRule="exact"/>
              <w:jc w:val="left"/>
              <w:textAlignment w:val="top"/>
              <w:rPr>
                <w:rFonts w:ascii="宋体" w:cs="宋体"/>
                <w:kern w:val="0"/>
                <w:sz w:val="24"/>
              </w:rPr>
            </w:pPr>
          </w:p>
        </w:tc>
        <w:tc>
          <w:tcPr>
            <w:tcW w:w="3196"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kern w:val="0"/>
                <w:sz w:val="24"/>
              </w:rPr>
            </w:pPr>
            <w:r>
              <w:rPr>
                <w:rFonts w:hint="eastAsia" w:ascii="宋体" w:hAnsi="宋体" w:cs="宋体"/>
                <w:kern w:val="0"/>
                <w:sz w:val="24"/>
              </w:rPr>
              <w:t>为保质保量完成建档立卡贫困人口生态护林员工作任务，通过将符合条件的建档立卡贫困人口就地转化为护林员，管护森林资源，真正发挥增加建档立卡贫困人口工资性收入，实现稳定脱贫目标。</w:t>
            </w:r>
          </w:p>
          <w:p>
            <w:pPr>
              <w:widowControl/>
              <w:spacing w:line="320" w:lineRule="exact"/>
              <w:jc w:val="left"/>
              <w:textAlignment w:val="top"/>
              <w:rPr>
                <w:rFonts w:ascii="宋体" w:cs="宋体"/>
                <w:sz w:val="24"/>
              </w:rPr>
            </w:pPr>
          </w:p>
        </w:tc>
      </w:tr>
      <w:tr>
        <w:tblPrEx>
          <w:tblCellMar>
            <w:top w:w="0" w:type="dxa"/>
            <w:left w:w="108" w:type="dxa"/>
            <w:bottom w:w="0" w:type="dxa"/>
            <w:right w:w="108" w:type="dxa"/>
          </w:tblCellMar>
        </w:tblPrEx>
        <w:trPr>
          <w:trHeight w:val="693" w:hRule="atLeast"/>
        </w:trPr>
        <w:tc>
          <w:tcPr>
            <w:tcW w:w="2498"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97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2498"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197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w:t>
            </w:r>
          </w:p>
        </w:tc>
      </w:tr>
      <w:tr>
        <w:tblPrEx>
          <w:tblCellMar>
            <w:top w:w="0" w:type="dxa"/>
            <w:left w:w="108" w:type="dxa"/>
            <w:bottom w:w="0" w:type="dxa"/>
            <w:right w:w="108" w:type="dxa"/>
          </w:tblCellMar>
        </w:tblPrEx>
        <w:trPr>
          <w:trHeight w:val="415" w:hRule="atLeast"/>
        </w:trPr>
        <w:tc>
          <w:tcPr>
            <w:tcW w:w="2498"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达到质量要求</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达到质量要求</w:t>
            </w:r>
          </w:p>
        </w:tc>
        <w:tc>
          <w:tcPr>
            <w:tcW w:w="197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达到质量要求</w:t>
            </w:r>
          </w:p>
        </w:tc>
      </w:tr>
      <w:tr>
        <w:tblPrEx>
          <w:tblCellMar>
            <w:top w:w="0" w:type="dxa"/>
            <w:left w:w="108" w:type="dxa"/>
            <w:bottom w:w="0" w:type="dxa"/>
            <w:right w:w="108" w:type="dxa"/>
          </w:tblCellMar>
        </w:tblPrEx>
        <w:trPr>
          <w:trHeight w:val="495" w:hRule="atLeast"/>
        </w:trPr>
        <w:tc>
          <w:tcPr>
            <w:tcW w:w="2498"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2021</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年底</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2021</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年底</w:t>
            </w:r>
          </w:p>
        </w:tc>
        <w:tc>
          <w:tcPr>
            <w:tcW w:w="197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2021</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年底</w:t>
            </w:r>
          </w:p>
        </w:tc>
      </w:tr>
      <w:tr>
        <w:tblPrEx>
          <w:tblCellMar>
            <w:top w:w="0" w:type="dxa"/>
            <w:left w:w="108" w:type="dxa"/>
            <w:bottom w:w="0" w:type="dxa"/>
            <w:right w:w="108" w:type="dxa"/>
          </w:tblCellMar>
        </w:tblPrEx>
        <w:trPr>
          <w:trHeight w:val="480" w:hRule="atLeast"/>
        </w:trPr>
        <w:tc>
          <w:tcPr>
            <w:tcW w:w="2498"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156</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156</w:t>
            </w:r>
          </w:p>
        </w:tc>
        <w:tc>
          <w:tcPr>
            <w:tcW w:w="197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156</w:t>
            </w:r>
          </w:p>
        </w:tc>
      </w:tr>
      <w:tr>
        <w:tblPrEx>
          <w:tblCellMar>
            <w:top w:w="0" w:type="dxa"/>
            <w:left w:w="108" w:type="dxa"/>
            <w:bottom w:w="0" w:type="dxa"/>
            <w:right w:w="108" w:type="dxa"/>
          </w:tblCellMar>
        </w:tblPrEx>
        <w:trPr>
          <w:trHeight w:val="480" w:hRule="atLeast"/>
        </w:trPr>
        <w:tc>
          <w:tcPr>
            <w:tcW w:w="2498"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24"/>
              </w:rPr>
              <w:t>增加建档立卡贫困人口工资性收入</w:t>
            </w:r>
          </w:p>
        </w:tc>
        <w:tc>
          <w:tcPr>
            <w:tcW w:w="1224"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24"/>
              </w:rPr>
              <w:t>增加建档立卡贫困人口工资性收入</w:t>
            </w:r>
          </w:p>
        </w:tc>
        <w:tc>
          <w:tcPr>
            <w:tcW w:w="1972"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24"/>
              </w:rPr>
              <w:t>增加建档立卡贫困人口工资性收入</w:t>
            </w:r>
          </w:p>
        </w:tc>
      </w:tr>
      <w:tr>
        <w:tblPrEx>
          <w:tblCellMar>
            <w:top w:w="0" w:type="dxa"/>
            <w:left w:w="108" w:type="dxa"/>
            <w:bottom w:w="0" w:type="dxa"/>
            <w:right w:w="108" w:type="dxa"/>
          </w:tblCellMar>
        </w:tblPrEx>
        <w:trPr>
          <w:trHeight w:val="480" w:hRule="atLeast"/>
        </w:trPr>
        <w:tc>
          <w:tcPr>
            <w:tcW w:w="2498"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24"/>
              </w:rPr>
              <w:t>增加建档立卡贫困人口工资性收入</w:t>
            </w:r>
          </w:p>
        </w:tc>
        <w:tc>
          <w:tcPr>
            <w:tcW w:w="1224"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24"/>
              </w:rPr>
              <w:t>增加建档立卡贫困人口工资性收入</w:t>
            </w:r>
          </w:p>
        </w:tc>
        <w:tc>
          <w:tcPr>
            <w:tcW w:w="1972"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24"/>
              </w:rPr>
              <w:t>增加建档立卡贫困人口工资性收入</w:t>
            </w:r>
          </w:p>
        </w:tc>
      </w:tr>
      <w:tr>
        <w:tblPrEx>
          <w:tblCellMar>
            <w:top w:w="0" w:type="dxa"/>
            <w:left w:w="108" w:type="dxa"/>
            <w:bottom w:w="0" w:type="dxa"/>
            <w:right w:w="108" w:type="dxa"/>
          </w:tblCellMar>
        </w:tblPrEx>
        <w:trPr>
          <w:trHeight w:val="577" w:hRule="atLeast"/>
        </w:trPr>
        <w:tc>
          <w:tcPr>
            <w:tcW w:w="2498"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24"/>
              </w:rPr>
              <w:t>增加建档立卡贫困人口工资性收入</w:t>
            </w:r>
          </w:p>
        </w:tc>
        <w:tc>
          <w:tcPr>
            <w:tcW w:w="1224"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24"/>
              </w:rPr>
              <w:t>增加建档立卡贫困人口工资性收入</w:t>
            </w:r>
          </w:p>
        </w:tc>
        <w:tc>
          <w:tcPr>
            <w:tcW w:w="1972"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24"/>
              </w:rPr>
              <w:t>增加建档立卡贫困人口工资性收入</w:t>
            </w:r>
          </w:p>
        </w:tc>
      </w:tr>
      <w:tr>
        <w:tblPrEx>
          <w:tblCellMar>
            <w:top w:w="0" w:type="dxa"/>
            <w:left w:w="108" w:type="dxa"/>
            <w:bottom w:w="0" w:type="dxa"/>
            <w:right w:w="108" w:type="dxa"/>
          </w:tblCellMar>
        </w:tblPrEx>
        <w:trPr>
          <w:trHeight w:val="480" w:hRule="atLeast"/>
        </w:trPr>
        <w:tc>
          <w:tcPr>
            <w:tcW w:w="2498"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生态效益改善</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生态效益改善</w:t>
            </w:r>
          </w:p>
        </w:tc>
        <w:tc>
          <w:tcPr>
            <w:tcW w:w="197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生态效益改善</w:t>
            </w:r>
          </w:p>
        </w:tc>
      </w:tr>
      <w:tr>
        <w:tblPrEx>
          <w:tblCellMar>
            <w:top w:w="0" w:type="dxa"/>
            <w:left w:w="108" w:type="dxa"/>
            <w:bottom w:w="0" w:type="dxa"/>
            <w:right w:w="108" w:type="dxa"/>
          </w:tblCellMar>
        </w:tblPrEx>
        <w:trPr>
          <w:trHeight w:val="530" w:hRule="atLeast"/>
        </w:trPr>
        <w:tc>
          <w:tcPr>
            <w:tcW w:w="2498"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center"/>
              <w:textAlignment w:val="center"/>
              <w:rPr>
                <w:rFonts w:ascii="宋体" w:cs="宋体"/>
                <w:color w:val="000000"/>
                <w:sz w:val="24"/>
              </w:rPr>
            </w:pPr>
            <w:r>
              <w:rPr>
                <w:rFonts w:hint="eastAsia" w:ascii="宋体" w:hAnsi="宋体" w:cs="宋体"/>
                <w:color w:val="000000"/>
                <w:sz w:val="24"/>
              </w:rPr>
              <w:t>群众满意度</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center"/>
              <w:textAlignment w:val="center"/>
              <w:rPr>
                <w:rFonts w:ascii="宋体" w:hAnsi="宋体" w:cs="宋体"/>
                <w:color w:val="000000"/>
                <w:sz w:val="24"/>
              </w:rPr>
            </w:pPr>
            <w:r>
              <w:rPr>
                <w:rFonts w:hint="eastAsia" w:ascii="宋体" w:hAnsi="宋体" w:cs="宋体"/>
                <w:color w:val="000000"/>
                <w:sz w:val="24"/>
              </w:rPr>
              <w:t>满意度达到</w:t>
            </w:r>
            <w:r>
              <w:rPr>
                <w:rFonts w:ascii="宋体" w:hAnsi="宋体" w:cs="宋体"/>
                <w:color w:val="000000"/>
                <w:sz w:val="24"/>
              </w:rPr>
              <w:t>100%</w:t>
            </w:r>
          </w:p>
        </w:tc>
        <w:tc>
          <w:tcPr>
            <w:tcW w:w="19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center"/>
              <w:textAlignment w:val="center"/>
              <w:rPr>
                <w:rFonts w:ascii="宋体" w:hAnsi="宋体" w:cs="宋体"/>
                <w:color w:val="000000"/>
                <w:sz w:val="24"/>
              </w:rPr>
            </w:pPr>
            <w:r>
              <w:rPr>
                <w:rFonts w:hint="eastAsia" w:ascii="宋体" w:hAnsi="宋体" w:cs="宋体"/>
                <w:color w:val="000000"/>
                <w:sz w:val="24"/>
              </w:rPr>
              <w:t>满意度达到</w:t>
            </w:r>
            <w:r>
              <w:rPr>
                <w:rFonts w:ascii="宋体" w:hAnsi="宋体" w:cs="宋体"/>
                <w:color w:val="000000"/>
                <w:sz w:val="24"/>
              </w:rPr>
              <w:t>100%</w:t>
            </w:r>
          </w:p>
        </w:tc>
      </w:tr>
    </w:tbl>
    <w:p>
      <w:pPr>
        <w:pStyle w:val="2"/>
        <w:rPr>
          <w:lang w:val="zh-CN"/>
        </w:rPr>
      </w:pPr>
    </w:p>
    <w:p>
      <w:pPr>
        <w:ind w:firstLine="525" w:firstLineChars="250"/>
        <w:rPr>
          <w:kern w:val="0"/>
          <w:shd w:val="clear" w:color="auto" w:fill="FFFFFF"/>
          <w:lang w:val="zh-CN"/>
        </w:rPr>
      </w:pPr>
    </w:p>
    <w:p>
      <w:pPr>
        <w:ind w:firstLine="750" w:firstLineChars="250"/>
        <w:rPr>
          <w:rFonts w:ascii="仿宋_GB2312" w:hAnsi="宋体" w:eastAsia="仿宋_GB2312" w:cs="宋体"/>
          <w:kern w:val="0"/>
          <w:sz w:val="30"/>
          <w:szCs w:val="30"/>
          <w:shd w:val="clear" w:color="auto" w:fill="FFFFFF"/>
          <w:lang w:val="zh-CN"/>
        </w:rPr>
      </w:pPr>
      <w:r>
        <w:rPr>
          <w:kern w:val="0"/>
          <w:sz w:val="30"/>
          <w:szCs w:val="30"/>
          <w:shd w:val="clear" w:color="auto" w:fill="FFFFFF"/>
          <w:lang w:val="zh-CN"/>
        </w:rPr>
        <w:t>2021</w:t>
      </w:r>
      <w:r>
        <w:rPr>
          <w:rFonts w:hint="eastAsia"/>
          <w:kern w:val="0"/>
          <w:sz w:val="30"/>
          <w:szCs w:val="30"/>
          <w:shd w:val="clear" w:color="auto" w:fill="FFFFFF"/>
          <w:lang w:val="zh-CN"/>
        </w:rPr>
        <w:t>年</w:t>
      </w:r>
      <w:r>
        <w:rPr>
          <w:rFonts w:hint="eastAsia"/>
          <w:color w:val="000000"/>
          <w:sz w:val="30"/>
          <w:szCs w:val="30"/>
          <w:lang w:val="zh-CN"/>
        </w:rPr>
        <w:t>天保工程国有林管护工程项目</w:t>
      </w:r>
      <w:r>
        <w:rPr>
          <w:rFonts w:hint="eastAsia"/>
          <w:kern w:val="0"/>
          <w:sz w:val="30"/>
          <w:szCs w:val="30"/>
          <w:shd w:val="clear" w:color="auto" w:fill="FFFFFF"/>
          <w:lang w:val="zh-CN"/>
        </w:rPr>
        <w:t>绩效目标自评</w:t>
      </w:r>
    </w:p>
    <w:tbl>
      <w:tblPr>
        <w:tblStyle w:val="14"/>
        <w:tblW w:w="9575" w:type="dxa"/>
        <w:tblInd w:w="0" w:type="dxa"/>
        <w:tblLayout w:type="fixed"/>
        <w:tblCellMar>
          <w:top w:w="0" w:type="dxa"/>
          <w:left w:w="108" w:type="dxa"/>
          <w:bottom w:w="0" w:type="dxa"/>
          <w:right w:w="108" w:type="dxa"/>
        </w:tblCellMar>
      </w:tblPr>
      <w:tblGrid>
        <w:gridCol w:w="1976"/>
        <w:gridCol w:w="1142"/>
        <w:gridCol w:w="1635"/>
        <w:gridCol w:w="1189"/>
        <w:gridCol w:w="1224"/>
        <w:gridCol w:w="2409"/>
      </w:tblGrid>
      <w:tr>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sz w:val="24"/>
              </w:rPr>
            </w:pPr>
            <w:r>
              <w:rPr>
                <w:rFonts w:hint="eastAsia" w:ascii="宋体" w:cs="宋体"/>
                <w:sz w:val="24"/>
              </w:rPr>
              <w:t>区自然资源局</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rPr>
            </w:pPr>
            <w:r>
              <w:rPr>
                <w:rFonts w:hint="eastAsia" w:ascii="宋体" w:cs="宋体"/>
                <w:sz w:val="24"/>
              </w:rPr>
              <w:t>区自然资源局</w:t>
            </w:r>
          </w:p>
        </w:tc>
      </w:tr>
      <w:tr>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rPr>
            </w:pPr>
            <w:r>
              <w:rPr>
                <w:rFonts w:hint="eastAsia" w:ascii="宋体" w:hAnsi="宋体" w:cs="宋体"/>
                <w:kern w:val="0"/>
                <w:sz w:val="24"/>
              </w:rPr>
              <w:t>项目预算</w:t>
            </w:r>
            <w:r>
              <w:rPr>
                <w:rFonts w:ascii="宋体" w:cs="宋体"/>
                <w:kern w:val="0"/>
                <w:sz w:val="24"/>
              </w:rPr>
              <w:br w:type="textWrapping"/>
            </w:r>
            <w:r>
              <w:rPr>
                <w:rFonts w:hint="eastAsia" w:ascii="宋体" w:hAnsi="宋体" w:cs="宋体"/>
                <w:kern w:val="0"/>
                <w:sz w:val="24"/>
              </w:rPr>
              <w:t>执行情况</w:t>
            </w:r>
            <w:r>
              <w:rPr>
                <w:rFonts w:asci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 w:val="24"/>
              </w:rPr>
            </w:pPr>
            <w:r>
              <w:rPr>
                <w:rFonts w:ascii="宋体" w:cs="宋体"/>
                <w:sz w:val="24"/>
              </w:rPr>
              <w:t>158.49</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sz w:val="24"/>
              </w:rPr>
            </w:pPr>
          </w:p>
        </w:tc>
      </w:tr>
      <w:tr>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kern w:val="0"/>
                <w:sz w:val="24"/>
              </w:rPr>
            </w:pPr>
            <w:r>
              <w:rPr>
                <w:rFonts w:hint="eastAsia" w:ascii="宋体" w:hAnsi="宋体" w:cs="宋体"/>
                <w:kern w:val="0"/>
                <w:sz w:val="24"/>
              </w:rPr>
              <w:t>其中：</w:t>
            </w:r>
          </w:p>
          <w:p>
            <w:pPr>
              <w:widowControl/>
              <w:jc w:val="left"/>
              <w:textAlignment w:val="center"/>
              <w:rPr>
                <w:rFonts w:asci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 w:val="24"/>
              </w:rPr>
            </w:pPr>
            <w:r>
              <w:rPr>
                <w:rFonts w:ascii="宋体" w:cs="宋体"/>
                <w:sz w:val="24"/>
              </w:rPr>
              <w:t>158.49</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kern w:val="0"/>
                <w:sz w:val="24"/>
              </w:rPr>
            </w:pPr>
            <w:r>
              <w:rPr>
                <w:rFonts w:hint="eastAsia" w:ascii="宋体" w:hAnsi="宋体" w:cs="宋体"/>
                <w:kern w:val="0"/>
                <w:sz w:val="24"/>
              </w:rPr>
              <w:t>其中：</w:t>
            </w:r>
          </w:p>
          <w:p>
            <w:pPr>
              <w:widowControl/>
              <w:jc w:val="left"/>
              <w:textAlignment w:val="center"/>
              <w:rPr>
                <w:rFonts w:asci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sz w:val="24"/>
              </w:rPr>
            </w:pPr>
            <w:r>
              <w:rPr>
                <w:rFonts w:ascii="宋体" w:cs="宋体"/>
                <w:sz w:val="24"/>
              </w:rPr>
              <w:t>158.49</w:t>
            </w:r>
          </w:p>
        </w:tc>
      </w:tr>
      <w:tr>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ascii="宋体" w:cs="宋体"/>
                <w:sz w:val="24"/>
              </w:rPr>
              <w:t>0</w:t>
            </w:r>
          </w:p>
        </w:tc>
      </w:tr>
      <w:tr>
        <w:tblPrEx>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hAnsi="宋体" w:cs="宋体"/>
                <w:kern w:val="0"/>
                <w:sz w:val="24"/>
              </w:rPr>
              <w:t>通过购买服务的形式解决就业，不断改善民生，保证林区资源安全和社会稳定</w:t>
            </w:r>
          </w:p>
        </w:tc>
        <w:tc>
          <w:tcPr>
            <w:tcW w:w="363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hAnsi="宋体" w:cs="宋体"/>
                <w:kern w:val="0"/>
                <w:sz w:val="24"/>
              </w:rPr>
              <w:t>通过购买服务的形式解决就业，不断改善民生，保证林区资源安全和社会稳定</w:t>
            </w:r>
          </w:p>
        </w:tc>
      </w:tr>
      <w:tr>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达到质量要求</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达到质量要求</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达到质量要求</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2021</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年底</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2021</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年底</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2021</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年底</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158.49</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158.49</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158.49</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24"/>
              </w:rPr>
              <w:t>不断改善民生，保证林区资源安全和社会稳定</w:t>
            </w:r>
          </w:p>
        </w:tc>
        <w:tc>
          <w:tcPr>
            <w:tcW w:w="1224"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24"/>
              </w:rPr>
              <w:t>不断改善民生，保证林区资源安全和社会稳定</w:t>
            </w:r>
          </w:p>
        </w:tc>
        <w:tc>
          <w:tcPr>
            <w:tcW w:w="2409"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24"/>
              </w:rPr>
              <w:t>不断改善民生，保证林区资源安全和社会稳定</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24"/>
              </w:rPr>
              <w:t>不断改善民生，保证林区资源安全和社会稳定</w:t>
            </w:r>
          </w:p>
        </w:tc>
        <w:tc>
          <w:tcPr>
            <w:tcW w:w="1224"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24"/>
              </w:rPr>
              <w:t>不断改善民生，保证林区资源安全和社会稳定</w:t>
            </w:r>
          </w:p>
        </w:tc>
        <w:tc>
          <w:tcPr>
            <w:tcW w:w="2409"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24"/>
              </w:rPr>
              <w:t>不断改善民生，保证林区资源安全和社会稳定</w:t>
            </w:r>
          </w:p>
        </w:tc>
      </w:tr>
      <w:tr>
        <w:tblPrEx>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24"/>
              </w:rPr>
              <w:t>不断改善民生，保证林区资源安全和社会稳定</w:t>
            </w:r>
          </w:p>
        </w:tc>
        <w:tc>
          <w:tcPr>
            <w:tcW w:w="1224"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24"/>
              </w:rPr>
              <w:t>不断改善民生，保证林区资源安全和社会稳定</w:t>
            </w:r>
          </w:p>
        </w:tc>
        <w:tc>
          <w:tcPr>
            <w:tcW w:w="2409"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24"/>
              </w:rPr>
              <w:t>不断改善民生，保证林区资源安全和社会稳定</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生态效益改善</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生态效益改善</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生态效益改善</w:t>
            </w:r>
          </w:p>
        </w:tc>
      </w:tr>
      <w:tr>
        <w:tblPrEx>
          <w:tblCellMar>
            <w:top w:w="0" w:type="dxa"/>
            <w:left w:w="108" w:type="dxa"/>
            <w:bottom w:w="0" w:type="dxa"/>
            <w:right w:w="108" w:type="dxa"/>
          </w:tblCellMar>
        </w:tblPrEx>
        <w:trPr>
          <w:trHeight w:val="530" w:hRule="atLeast"/>
        </w:trPr>
        <w:tc>
          <w:tcPr>
            <w:tcW w:w="1976"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center"/>
              <w:textAlignment w:val="center"/>
              <w:rPr>
                <w:rFonts w:ascii="宋体" w:cs="宋体"/>
                <w:color w:val="000000"/>
                <w:sz w:val="24"/>
              </w:rPr>
            </w:pPr>
            <w:r>
              <w:rPr>
                <w:rFonts w:hint="eastAsia" w:ascii="宋体" w:hAnsi="宋体" w:cs="宋体"/>
                <w:color w:val="000000"/>
                <w:sz w:val="24"/>
              </w:rPr>
              <w:t>群众满意度</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center"/>
              <w:textAlignment w:val="center"/>
              <w:rPr>
                <w:rFonts w:ascii="宋体" w:hAnsi="宋体" w:cs="宋体"/>
                <w:color w:val="000000"/>
                <w:sz w:val="24"/>
              </w:rPr>
            </w:pPr>
            <w:r>
              <w:rPr>
                <w:rFonts w:hint="eastAsia" w:ascii="宋体" w:hAnsi="宋体" w:cs="宋体"/>
                <w:color w:val="000000"/>
                <w:sz w:val="24"/>
              </w:rPr>
              <w:t>满意度达到</w:t>
            </w:r>
            <w:r>
              <w:rPr>
                <w:rFonts w:ascii="宋体" w:hAnsi="宋体" w:cs="宋体"/>
                <w:color w:val="000000"/>
                <w:sz w:val="24"/>
              </w:rPr>
              <w:t>100%</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center"/>
              <w:textAlignment w:val="center"/>
              <w:rPr>
                <w:rFonts w:ascii="宋体" w:hAnsi="宋体" w:cs="宋体"/>
                <w:color w:val="000000"/>
                <w:sz w:val="24"/>
              </w:rPr>
            </w:pPr>
            <w:r>
              <w:rPr>
                <w:rFonts w:hint="eastAsia" w:ascii="宋体" w:hAnsi="宋体" w:cs="宋体"/>
                <w:color w:val="000000"/>
                <w:sz w:val="24"/>
              </w:rPr>
              <w:t>满意度达到</w:t>
            </w:r>
            <w:r>
              <w:rPr>
                <w:rFonts w:ascii="宋体" w:hAnsi="宋体" w:cs="宋体"/>
                <w:color w:val="000000"/>
                <w:sz w:val="24"/>
              </w:rPr>
              <w:t>100%</w:t>
            </w:r>
          </w:p>
        </w:tc>
      </w:tr>
    </w:tbl>
    <w:p>
      <w:pPr>
        <w:ind w:firstLine="320" w:firstLineChars="100"/>
        <w:rPr>
          <w:rFonts w:ascii="仿宋_GB2312" w:hAnsi="宋体" w:eastAsia="仿宋_GB2312" w:cs="宋体"/>
          <w:kern w:val="0"/>
          <w:sz w:val="32"/>
          <w:szCs w:val="32"/>
          <w:shd w:val="clear" w:color="auto" w:fill="FFFFFF"/>
          <w:lang w:val="zh-CN"/>
        </w:rPr>
      </w:pPr>
      <w:r>
        <w:rPr>
          <w:rFonts w:ascii="仿宋_GB2312" w:hAnsi="宋体" w:eastAsia="仿宋_GB2312" w:cs="宋体"/>
          <w:kern w:val="0"/>
          <w:sz w:val="32"/>
          <w:szCs w:val="32"/>
          <w:shd w:val="clear" w:color="auto" w:fill="FFFFFF"/>
          <w:lang w:val="zh-CN"/>
        </w:rPr>
        <w:t>2021</w:t>
      </w:r>
      <w:r>
        <w:rPr>
          <w:rFonts w:hint="eastAsia" w:ascii="仿宋_GB2312" w:hAnsi="宋体" w:eastAsia="仿宋_GB2312" w:cs="宋体"/>
          <w:kern w:val="0"/>
          <w:sz w:val="32"/>
          <w:szCs w:val="32"/>
          <w:shd w:val="clear" w:color="auto" w:fill="FFFFFF"/>
          <w:lang w:val="zh-CN"/>
        </w:rPr>
        <w:t>年</w:t>
      </w:r>
      <w:r>
        <w:rPr>
          <w:rFonts w:hint="eastAsia" w:ascii="仿宋_GB2312" w:eastAsia="仿宋_GB2312"/>
          <w:color w:val="000000"/>
          <w:sz w:val="32"/>
          <w:szCs w:val="32"/>
        </w:rPr>
        <w:t>公益林生态效益补偿项目</w:t>
      </w:r>
      <w:r>
        <w:rPr>
          <w:rFonts w:hint="eastAsia" w:ascii="仿宋_GB2312" w:hAnsi="宋体" w:eastAsia="仿宋_GB2312" w:cs="宋体"/>
          <w:kern w:val="0"/>
          <w:sz w:val="32"/>
          <w:szCs w:val="32"/>
          <w:shd w:val="clear" w:color="auto" w:fill="FFFFFF"/>
          <w:lang w:val="zh-CN"/>
        </w:rPr>
        <w:t>自评</w:t>
      </w:r>
    </w:p>
    <w:tbl>
      <w:tblPr>
        <w:tblStyle w:val="14"/>
        <w:tblW w:w="9575" w:type="dxa"/>
        <w:tblInd w:w="0" w:type="dxa"/>
        <w:tblLayout w:type="fixed"/>
        <w:tblCellMar>
          <w:top w:w="0" w:type="dxa"/>
          <w:left w:w="108" w:type="dxa"/>
          <w:bottom w:w="0" w:type="dxa"/>
          <w:right w:w="108" w:type="dxa"/>
        </w:tblCellMar>
      </w:tblPr>
      <w:tblGrid>
        <w:gridCol w:w="1683"/>
        <w:gridCol w:w="1435"/>
        <w:gridCol w:w="1635"/>
        <w:gridCol w:w="1189"/>
        <w:gridCol w:w="1224"/>
        <w:gridCol w:w="2409"/>
      </w:tblGrid>
      <w:tr>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sz w:val="24"/>
              </w:rPr>
            </w:pPr>
            <w:r>
              <w:rPr>
                <w:rFonts w:hint="eastAsia" w:ascii="宋体" w:cs="宋体"/>
                <w:sz w:val="24"/>
              </w:rPr>
              <w:t>区自然资源局</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rPr>
            </w:pPr>
            <w:r>
              <w:rPr>
                <w:rFonts w:hint="eastAsia" w:ascii="宋体" w:cs="宋体"/>
                <w:sz w:val="24"/>
              </w:rPr>
              <w:t>区自然资源局</w:t>
            </w:r>
          </w:p>
        </w:tc>
      </w:tr>
      <w:tr>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rPr>
            </w:pPr>
            <w:r>
              <w:rPr>
                <w:rFonts w:hint="eastAsia" w:ascii="宋体" w:hAnsi="宋体" w:cs="宋体"/>
                <w:kern w:val="0"/>
                <w:sz w:val="24"/>
              </w:rPr>
              <w:t>项目预算</w:t>
            </w:r>
            <w:r>
              <w:rPr>
                <w:rFonts w:ascii="宋体" w:cs="宋体"/>
                <w:kern w:val="0"/>
                <w:sz w:val="24"/>
              </w:rPr>
              <w:br w:type="textWrapping"/>
            </w:r>
            <w:r>
              <w:rPr>
                <w:rFonts w:hint="eastAsia" w:ascii="宋体" w:hAnsi="宋体" w:cs="宋体"/>
                <w:kern w:val="0"/>
                <w:sz w:val="24"/>
              </w:rPr>
              <w:t>执行情况</w:t>
            </w:r>
            <w:r>
              <w:rPr>
                <w:rFonts w:asci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 w:val="24"/>
              </w:rPr>
            </w:pPr>
            <w:r>
              <w:rPr>
                <w:rFonts w:ascii="宋体" w:cs="宋体"/>
                <w:sz w:val="24"/>
              </w:rPr>
              <w:t>352.71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sz w:val="24"/>
              </w:rPr>
            </w:pPr>
          </w:p>
        </w:tc>
      </w:tr>
      <w:tr>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kern w:val="0"/>
                <w:sz w:val="24"/>
              </w:rPr>
            </w:pPr>
            <w:r>
              <w:rPr>
                <w:rFonts w:hint="eastAsia" w:ascii="宋体" w:hAnsi="宋体" w:cs="宋体"/>
                <w:kern w:val="0"/>
                <w:sz w:val="24"/>
              </w:rPr>
              <w:t>其中：</w:t>
            </w:r>
          </w:p>
          <w:p>
            <w:pPr>
              <w:widowControl/>
              <w:jc w:val="left"/>
              <w:textAlignment w:val="center"/>
              <w:rPr>
                <w:rFonts w:asci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 w:val="24"/>
              </w:rPr>
            </w:pPr>
            <w:r>
              <w:rPr>
                <w:rFonts w:ascii="宋体" w:cs="宋体"/>
                <w:sz w:val="24"/>
              </w:rPr>
              <w:t>352.71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kern w:val="0"/>
                <w:sz w:val="24"/>
              </w:rPr>
            </w:pPr>
            <w:r>
              <w:rPr>
                <w:rFonts w:hint="eastAsia" w:ascii="宋体" w:hAnsi="宋体" w:cs="宋体"/>
                <w:kern w:val="0"/>
                <w:sz w:val="24"/>
              </w:rPr>
              <w:t>其中：</w:t>
            </w:r>
          </w:p>
          <w:p>
            <w:pPr>
              <w:widowControl/>
              <w:jc w:val="left"/>
              <w:textAlignment w:val="center"/>
              <w:rPr>
                <w:rFonts w:asci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sz w:val="24"/>
              </w:rPr>
            </w:pPr>
            <w:r>
              <w:rPr>
                <w:rFonts w:ascii="宋体" w:cs="宋体"/>
                <w:sz w:val="24"/>
              </w:rPr>
              <w:t>352.71</w:t>
            </w:r>
          </w:p>
        </w:tc>
      </w:tr>
      <w:tr>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ascii="宋体" w:cs="宋体"/>
                <w:sz w:val="24"/>
              </w:rPr>
              <w:t>0</w:t>
            </w:r>
          </w:p>
        </w:tc>
      </w:tr>
      <w:tr>
        <w:tblPrEx>
          <w:tblCellMar>
            <w:top w:w="0" w:type="dxa"/>
            <w:left w:w="108" w:type="dxa"/>
            <w:bottom w:w="0" w:type="dxa"/>
            <w:right w:w="108" w:type="dxa"/>
          </w:tblCellMar>
        </w:tblPrEx>
        <w:trPr>
          <w:trHeight w:val="217" w:hRule="atLeast"/>
        </w:trPr>
        <w:tc>
          <w:tcPr>
            <w:tcW w:w="168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425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1575" w:hRule="atLeast"/>
        </w:trPr>
        <w:tc>
          <w:tcPr>
            <w:tcW w:w="1683"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4259"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kern w:val="0"/>
                <w:sz w:val="24"/>
              </w:rPr>
            </w:pPr>
            <w:r>
              <w:rPr>
                <w:rFonts w:hint="eastAsia" w:ascii="宋体" w:hAnsi="宋体" w:cs="宋体"/>
                <w:kern w:val="0"/>
                <w:sz w:val="24"/>
              </w:rPr>
              <w:t>在管护的国家级公益林区没有发生林地征占用、乱砍滥伐、森林火灾和森林病虫害等现象，公益林区森林资源得到了有效管护，生态效益得到更有效发挥。</w:t>
            </w:r>
          </w:p>
          <w:p>
            <w:pPr>
              <w:widowControl/>
              <w:spacing w:line="320" w:lineRule="exact"/>
              <w:jc w:val="left"/>
              <w:textAlignment w:val="top"/>
              <w:rPr>
                <w:rFonts w:ascii="宋体" w:cs="宋体"/>
                <w:sz w:val="24"/>
              </w:rPr>
            </w:pPr>
          </w:p>
        </w:tc>
        <w:tc>
          <w:tcPr>
            <w:tcW w:w="363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kern w:val="0"/>
                <w:sz w:val="24"/>
              </w:rPr>
            </w:pPr>
            <w:r>
              <w:rPr>
                <w:rFonts w:hint="eastAsia" w:ascii="宋体" w:hAnsi="宋体" w:cs="宋体"/>
                <w:kern w:val="0"/>
                <w:sz w:val="24"/>
              </w:rPr>
              <w:t>在管护的国家级公益林区没有发生林地征占用、乱砍滥伐、森林火灾和森林病虫害等现象，公益林区森林资源得到了有效管护，生态效益得到更有效发挥。</w:t>
            </w:r>
          </w:p>
          <w:p>
            <w:pPr>
              <w:widowControl/>
              <w:spacing w:line="320" w:lineRule="exact"/>
              <w:jc w:val="left"/>
              <w:textAlignment w:val="top"/>
              <w:rPr>
                <w:rFonts w:ascii="宋体" w:cs="宋体"/>
                <w:sz w:val="24"/>
              </w:rPr>
            </w:pPr>
          </w:p>
        </w:tc>
      </w:tr>
      <w:tr>
        <w:tblPrEx>
          <w:tblCellMar>
            <w:top w:w="0" w:type="dxa"/>
            <w:left w:w="108" w:type="dxa"/>
            <w:bottom w:w="0" w:type="dxa"/>
            <w:right w:w="108" w:type="dxa"/>
          </w:tblCellMar>
        </w:tblPrEx>
        <w:trPr>
          <w:trHeight w:val="693" w:hRule="atLeast"/>
        </w:trPr>
        <w:tc>
          <w:tcPr>
            <w:tcW w:w="1683"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年度绩效指标完成情况</w:t>
            </w:r>
          </w:p>
        </w:tc>
        <w:tc>
          <w:tcPr>
            <w:tcW w:w="1435"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一级</w:t>
            </w:r>
          </w:p>
          <w:p>
            <w:pPr>
              <w:widowControl/>
              <w:spacing w:line="320" w:lineRule="exact"/>
              <w:jc w:val="center"/>
              <w:textAlignment w:val="center"/>
              <w:rPr>
                <w:rFonts w:ascii="宋体" w:cs="宋体"/>
                <w:kern w:val="0"/>
                <w:sz w:val="24"/>
              </w:rPr>
            </w:pPr>
            <w:r>
              <w:rPr>
                <w:rFonts w:hint="eastAsia" w:ascii="宋体" w:hAnsi="宋体" w:cs="宋体"/>
                <w:kern w:val="0"/>
                <w:sz w:val="24"/>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二级</w:t>
            </w:r>
          </w:p>
          <w:p>
            <w:pPr>
              <w:widowControl/>
              <w:spacing w:line="320" w:lineRule="exact"/>
              <w:jc w:val="center"/>
              <w:textAlignment w:val="center"/>
              <w:rPr>
                <w:rFonts w:ascii="宋体" w:cs="宋体"/>
                <w:kern w:val="0"/>
                <w:sz w:val="24"/>
              </w:rPr>
            </w:pPr>
            <w:r>
              <w:rPr>
                <w:rFonts w:hint="eastAsia" w:ascii="宋体" w:hAnsi="宋体" w:cs="宋体"/>
                <w:kern w:val="0"/>
                <w:sz w:val="24"/>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三级</w:t>
            </w:r>
          </w:p>
          <w:p>
            <w:pPr>
              <w:widowControl/>
              <w:spacing w:line="320" w:lineRule="exact"/>
              <w:jc w:val="center"/>
              <w:textAlignment w:val="center"/>
              <w:rPr>
                <w:rFonts w:ascii="宋体" w:cs="宋体"/>
                <w:kern w:val="0"/>
                <w:sz w:val="24"/>
              </w:rPr>
            </w:pPr>
            <w:r>
              <w:rPr>
                <w:rFonts w:hint="eastAsia" w:ascii="宋体" w:hAnsi="宋体" w:cs="宋体"/>
                <w:kern w:val="0"/>
                <w:sz w:val="24"/>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实际完成指标值</w:t>
            </w:r>
          </w:p>
        </w:tc>
      </w:tr>
      <w:tr>
        <w:tblPrEx>
          <w:tblCellMar>
            <w:top w:w="0" w:type="dxa"/>
            <w:left w:w="108" w:type="dxa"/>
            <w:bottom w:w="0" w:type="dxa"/>
            <w:right w:w="108" w:type="dxa"/>
          </w:tblCellMar>
        </w:tblPrEx>
        <w:trPr>
          <w:trHeight w:val="415" w:hRule="atLeast"/>
        </w:trPr>
        <w:tc>
          <w:tcPr>
            <w:tcW w:w="1683" w:type="dxa"/>
            <w:vMerge w:val="continue"/>
            <w:tcBorders>
              <w:left w:val="single" w:color="000000" w:sz="4" w:space="0"/>
              <w:right w:val="single" w:color="000000" w:sz="4" w:space="0"/>
            </w:tcBorders>
            <w:vAlign w:val="center"/>
          </w:tcPr>
          <w:p>
            <w:pPr>
              <w:spacing w:line="320" w:lineRule="exact"/>
              <w:jc w:val="center"/>
              <w:rPr>
                <w:rFonts w:ascii="宋体" w:cs="宋体"/>
                <w:kern w:val="0"/>
                <w:sz w:val="24"/>
              </w:rPr>
            </w:pPr>
          </w:p>
        </w:tc>
        <w:tc>
          <w:tcPr>
            <w:tcW w:w="14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宋体"/>
                <w:kern w:val="0"/>
                <w:sz w:val="24"/>
              </w:rPr>
            </w:pPr>
            <w:r>
              <w:rPr>
                <w:rFonts w:hint="eastAsia" w:ascii="宋体" w:hAnsi="宋体" w:cs="宋体"/>
                <w:kern w:val="0"/>
                <w:sz w:val="24"/>
              </w:rPr>
              <w:t>完成</w:t>
            </w:r>
          </w:p>
          <w:p>
            <w:pPr>
              <w:widowControl/>
              <w:spacing w:line="320" w:lineRule="exact"/>
              <w:jc w:val="center"/>
              <w:textAlignment w:val="bottom"/>
              <w:rPr>
                <w:rFonts w:ascii="宋体" w:cs="宋体"/>
                <w:kern w:val="0"/>
                <w:sz w:val="24"/>
              </w:rPr>
            </w:pPr>
            <w:r>
              <w:rPr>
                <w:rFonts w:hint="eastAsia" w:ascii="宋体" w:hAnsi="宋体" w:cs="宋体"/>
                <w:kern w:val="0"/>
                <w:sz w:val="24"/>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宋体"/>
                <w:kern w:val="0"/>
                <w:sz w:val="24"/>
              </w:rPr>
            </w:pPr>
            <w:r>
              <w:rPr>
                <w:rFonts w:hint="eastAsia" w:ascii="宋体" w:hAnsi="宋体" w:cs="宋体"/>
                <w:kern w:val="0"/>
                <w:sz w:val="24"/>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hAnsi="宋体" w:cs="宋体"/>
                <w:kern w:val="0"/>
                <w:sz w:val="24"/>
              </w:rPr>
            </w:pPr>
            <w:r>
              <w:rPr>
                <w:rFonts w:ascii="宋体" w:hAnsi="宋体" w:cs="宋体"/>
                <w:kern w:val="0"/>
                <w:sz w:val="24"/>
              </w:rPr>
              <w:t>1</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hAnsi="宋体" w:cs="宋体"/>
                <w:kern w:val="0"/>
                <w:sz w:val="24"/>
              </w:rPr>
            </w:pPr>
            <w:r>
              <w:rPr>
                <w:rFonts w:ascii="宋体" w:hAnsi="宋体" w:cs="宋体"/>
                <w:kern w:val="0"/>
                <w:sz w:val="24"/>
              </w:rPr>
              <w:t>1</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hAnsi="宋体" w:cs="宋体"/>
                <w:kern w:val="0"/>
                <w:sz w:val="24"/>
              </w:rPr>
            </w:pPr>
            <w:r>
              <w:rPr>
                <w:rFonts w:ascii="宋体" w:hAnsi="宋体" w:cs="宋体"/>
                <w:kern w:val="0"/>
                <w:sz w:val="24"/>
              </w:rPr>
              <w:t>1</w:t>
            </w:r>
          </w:p>
        </w:tc>
      </w:tr>
      <w:tr>
        <w:tblPrEx>
          <w:tblCellMar>
            <w:top w:w="0" w:type="dxa"/>
            <w:left w:w="108" w:type="dxa"/>
            <w:bottom w:w="0" w:type="dxa"/>
            <w:right w:w="108" w:type="dxa"/>
          </w:tblCellMar>
        </w:tblPrEx>
        <w:trPr>
          <w:trHeight w:val="415" w:hRule="atLeast"/>
        </w:trPr>
        <w:tc>
          <w:tcPr>
            <w:tcW w:w="1683" w:type="dxa"/>
            <w:vMerge w:val="continue"/>
            <w:tcBorders>
              <w:left w:val="single" w:color="000000" w:sz="4" w:space="0"/>
              <w:right w:val="single" w:color="000000" w:sz="4" w:space="0"/>
            </w:tcBorders>
            <w:vAlign w:val="center"/>
          </w:tcPr>
          <w:p>
            <w:pPr>
              <w:spacing w:line="320" w:lineRule="exact"/>
              <w:jc w:val="center"/>
              <w:rPr>
                <w:rFonts w:ascii="宋体" w:cs="宋体"/>
                <w:kern w:val="0"/>
                <w:sz w:val="24"/>
              </w:rPr>
            </w:pPr>
          </w:p>
        </w:tc>
        <w:tc>
          <w:tcPr>
            <w:tcW w:w="1435"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宋体"/>
                <w:kern w:val="0"/>
                <w:sz w:val="24"/>
              </w:rPr>
            </w:pPr>
            <w:r>
              <w:rPr>
                <w:rFonts w:hint="eastAsia" w:ascii="宋体" w:hAnsi="宋体" w:cs="宋体"/>
                <w:kern w:val="0"/>
                <w:sz w:val="24"/>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宋体"/>
                <w:kern w:val="0"/>
                <w:sz w:val="24"/>
              </w:rPr>
            </w:pPr>
            <w:r>
              <w:rPr>
                <w:rFonts w:hint="eastAsia" w:ascii="宋体" w:hAnsi="宋体" w:cs="宋体"/>
                <w:kern w:val="0"/>
                <w:sz w:val="24"/>
              </w:rPr>
              <w:t>达到质量要求</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宋体"/>
                <w:kern w:val="0"/>
                <w:sz w:val="24"/>
              </w:rPr>
            </w:pPr>
            <w:r>
              <w:rPr>
                <w:rFonts w:hint="eastAsia" w:ascii="宋体" w:hAnsi="宋体" w:cs="宋体"/>
                <w:kern w:val="0"/>
                <w:sz w:val="24"/>
              </w:rPr>
              <w:t>达到质量要求</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宋体"/>
                <w:kern w:val="0"/>
                <w:sz w:val="24"/>
              </w:rPr>
            </w:pPr>
            <w:r>
              <w:rPr>
                <w:rFonts w:hint="eastAsia" w:ascii="宋体" w:hAnsi="宋体" w:cs="宋体"/>
                <w:kern w:val="0"/>
                <w:sz w:val="24"/>
              </w:rPr>
              <w:t>达到质量要求</w:t>
            </w:r>
          </w:p>
        </w:tc>
      </w:tr>
      <w:tr>
        <w:tblPrEx>
          <w:tblCellMar>
            <w:top w:w="0" w:type="dxa"/>
            <w:left w:w="108" w:type="dxa"/>
            <w:bottom w:w="0" w:type="dxa"/>
            <w:right w:w="108" w:type="dxa"/>
          </w:tblCellMar>
        </w:tblPrEx>
        <w:trPr>
          <w:trHeight w:val="415" w:hRule="atLeast"/>
        </w:trPr>
        <w:tc>
          <w:tcPr>
            <w:tcW w:w="1683" w:type="dxa"/>
            <w:vMerge w:val="continue"/>
            <w:tcBorders>
              <w:left w:val="single" w:color="000000" w:sz="4" w:space="0"/>
              <w:right w:val="single" w:color="000000" w:sz="4" w:space="0"/>
            </w:tcBorders>
            <w:vAlign w:val="center"/>
          </w:tcPr>
          <w:p>
            <w:pPr>
              <w:spacing w:line="320" w:lineRule="exact"/>
              <w:jc w:val="center"/>
              <w:rPr>
                <w:rFonts w:ascii="宋体" w:cs="宋体"/>
                <w:kern w:val="0"/>
                <w:sz w:val="24"/>
              </w:rPr>
            </w:pPr>
          </w:p>
        </w:tc>
        <w:tc>
          <w:tcPr>
            <w:tcW w:w="1435"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宋体"/>
                <w:kern w:val="0"/>
                <w:sz w:val="24"/>
              </w:rPr>
            </w:pPr>
            <w:r>
              <w:rPr>
                <w:rFonts w:hint="eastAsia" w:ascii="宋体" w:hAnsi="宋体" w:cs="宋体"/>
                <w:kern w:val="0"/>
                <w:sz w:val="24"/>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hAnsi="宋体" w:cs="宋体"/>
                <w:kern w:val="0"/>
                <w:sz w:val="24"/>
              </w:rPr>
            </w:pPr>
            <w:r>
              <w:rPr>
                <w:rFonts w:ascii="宋体" w:hAnsi="宋体" w:cs="宋体"/>
                <w:kern w:val="0"/>
                <w:sz w:val="24"/>
              </w:rPr>
              <w:t>2021</w:t>
            </w:r>
          </w:p>
          <w:p>
            <w:pPr>
              <w:widowControl/>
              <w:spacing w:line="320" w:lineRule="exact"/>
              <w:jc w:val="center"/>
              <w:textAlignment w:val="bottom"/>
              <w:rPr>
                <w:rFonts w:ascii="宋体" w:cs="宋体"/>
                <w:kern w:val="0"/>
                <w:sz w:val="24"/>
              </w:rPr>
            </w:pPr>
            <w:r>
              <w:rPr>
                <w:rFonts w:hint="eastAsia" w:ascii="宋体" w:hAnsi="宋体" w:cs="宋体"/>
                <w:kern w:val="0"/>
                <w:sz w:val="24"/>
              </w:rPr>
              <w:t>年底</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hAnsi="宋体" w:cs="宋体"/>
                <w:kern w:val="0"/>
                <w:sz w:val="24"/>
              </w:rPr>
            </w:pPr>
            <w:r>
              <w:rPr>
                <w:rFonts w:ascii="宋体" w:hAnsi="宋体" w:cs="宋体"/>
                <w:kern w:val="0"/>
                <w:sz w:val="24"/>
              </w:rPr>
              <w:t>2021</w:t>
            </w:r>
          </w:p>
          <w:p>
            <w:pPr>
              <w:widowControl/>
              <w:spacing w:line="320" w:lineRule="exact"/>
              <w:jc w:val="center"/>
              <w:textAlignment w:val="bottom"/>
              <w:rPr>
                <w:rFonts w:ascii="宋体" w:cs="宋体"/>
                <w:kern w:val="0"/>
                <w:sz w:val="24"/>
              </w:rPr>
            </w:pPr>
            <w:r>
              <w:rPr>
                <w:rFonts w:hint="eastAsia" w:ascii="宋体" w:hAnsi="宋体" w:cs="宋体"/>
                <w:kern w:val="0"/>
                <w:sz w:val="24"/>
              </w:rPr>
              <w:t>年底</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hAnsi="宋体" w:cs="宋体"/>
                <w:kern w:val="0"/>
                <w:sz w:val="24"/>
              </w:rPr>
            </w:pPr>
            <w:r>
              <w:rPr>
                <w:rFonts w:ascii="宋体" w:hAnsi="宋体" w:cs="宋体"/>
                <w:kern w:val="0"/>
                <w:sz w:val="24"/>
              </w:rPr>
              <w:t>2021</w:t>
            </w:r>
          </w:p>
          <w:p>
            <w:pPr>
              <w:widowControl/>
              <w:spacing w:line="320" w:lineRule="exact"/>
              <w:jc w:val="center"/>
              <w:textAlignment w:val="bottom"/>
              <w:rPr>
                <w:rFonts w:ascii="宋体" w:cs="宋体"/>
                <w:kern w:val="0"/>
                <w:sz w:val="24"/>
              </w:rPr>
            </w:pPr>
            <w:r>
              <w:rPr>
                <w:rFonts w:hint="eastAsia" w:ascii="宋体" w:hAnsi="宋体" w:cs="宋体"/>
                <w:kern w:val="0"/>
                <w:sz w:val="24"/>
              </w:rPr>
              <w:t>年底</w:t>
            </w:r>
          </w:p>
        </w:tc>
      </w:tr>
      <w:tr>
        <w:tblPrEx>
          <w:tblCellMar>
            <w:top w:w="0" w:type="dxa"/>
            <w:left w:w="108" w:type="dxa"/>
            <w:bottom w:w="0" w:type="dxa"/>
            <w:right w:w="108" w:type="dxa"/>
          </w:tblCellMar>
        </w:tblPrEx>
        <w:trPr>
          <w:trHeight w:val="480" w:hRule="atLeast"/>
        </w:trPr>
        <w:tc>
          <w:tcPr>
            <w:tcW w:w="1683" w:type="dxa"/>
            <w:vMerge w:val="continue"/>
            <w:tcBorders>
              <w:left w:val="single" w:color="000000" w:sz="4" w:space="0"/>
              <w:right w:val="single" w:color="000000" w:sz="4" w:space="0"/>
            </w:tcBorders>
            <w:vAlign w:val="center"/>
          </w:tcPr>
          <w:p>
            <w:pPr>
              <w:spacing w:line="320" w:lineRule="exact"/>
              <w:jc w:val="center"/>
              <w:rPr>
                <w:rFonts w:ascii="宋体" w:cs="宋体"/>
                <w:kern w:val="0"/>
                <w:sz w:val="24"/>
              </w:rPr>
            </w:pPr>
          </w:p>
        </w:tc>
        <w:tc>
          <w:tcPr>
            <w:tcW w:w="1435"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宋体"/>
                <w:kern w:val="0"/>
                <w:sz w:val="24"/>
              </w:rPr>
            </w:pPr>
            <w:r>
              <w:rPr>
                <w:rFonts w:hint="eastAsia" w:ascii="宋体" w:hAnsi="宋体" w:cs="宋体"/>
                <w:kern w:val="0"/>
                <w:sz w:val="24"/>
              </w:rPr>
              <w:t>成本指标</w:t>
            </w:r>
          </w:p>
        </w:tc>
        <w:tc>
          <w:tcPr>
            <w:tcW w:w="1189" w:type="dxa"/>
            <w:tcBorders>
              <w:top w:val="single" w:color="000000" w:sz="4" w:space="0"/>
              <w:left w:val="single" w:color="000000" w:sz="4" w:space="0"/>
              <w:bottom w:val="single" w:color="000000" w:sz="4" w:space="0"/>
              <w:right w:val="single" w:color="000000" w:sz="4" w:space="0"/>
            </w:tcBorders>
          </w:tcPr>
          <w:p>
            <w:pPr>
              <w:rPr>
                <w:rFonts w:ascii="宋体" w:cs="宋体"/>
                <w:kern w:val="0"/>
                <w:sz w:val="24"/>
              </w:rPr>
            </w:pPr>
            <w:r>
              <w:rPr>
                <w:rFonts w:ascii="宋体" w:hAnsi="宋体" w:cs="宋体"/>
                <w:kern w:val="0"/>
                <w:sz w:val="24"/>
              </w:rPr>
              <w:t>352.71</w:t>
            </w:r>
          </w:p>
        </w:tc>
        <w:tc>
          <w:tcPr>
            <w:tcW w:w="1224" w:type="dxa"/>
            <w:tcBorders>
              <w:top w:val="single" w:color="000000" w:sz="4" w:space="0"/>
              <w:left w:val="single" w:color="000000" w:sz="4" w:space="0"/>
              <w:bottom w:val="single" w:color="000000" w:sz="4" w:space="0"/>
              <w:right w:val="single" w:color="000000" w:sz="4" w:space="0"/>
            </w:tcBorders>
          </w:tcPr>
          <w:p>
            <w:pPr>
              <w:rPr>
                <w:rFonts w:ascii="宋体" w:cs="宋体"/>
                <w:kern w:val="0"/>
                <w:sz w:val="24"/>
              </w:rPr>
            </w:pPr>
            <w:r>
              <w:rPr>
                <w:rFonts w:ascii="宋体" w:hAnsi="宋体" w:cs="宋体"/>
                <w:kern w:val="0"/>
                <w:sz w:val="24"/>
              </w:rPr>
              <w:t>352.71</w:t>
            </w:r>
          </w:p>
        </w:tc>
        <w:tc>
          <w:tcPr>
            <w:tcW w:w="2409" w:type="dxa"/>
            <w:tcBorders>
              <w:top w:val="single" w:color="000000" w:sz="4" w:space="0"/>
              <w:left w:val="single" w:color="000000" w:sz="4" w:space="0"/>
              <w:bottom w:val="single" w:color="000000" w:sz="4" w:space="0"/>
              <w:right w:val="single" w:color="000000" w:sz="4" w:space="0"/>
            </w:tcBorders>
          </w:tcPr>
          <w:p>
            <w:pPr>
              <w:rPr>
                <w:rFonts w:ascii="宋体" w:cs="宋体"/>
                <w:kern w:val="0"/>
                <w:sz w:val="24"/>
              </w:rPr>
            </w:pPr>
            <w:r>
              <w:rPr>
                <w:rFonts w:ascii="宋体" w:hAnsi="宋体" w:cs="宋体"/>
                <w:kern w:val="0"/>
                <w:sz w:val="24"/>
              </w:rPr>
              <w:t>352.71</w:t>
            </w:r>
          </w:p>
        </w:tc>
      </w:tr>
      <w:tr>
        <w:tblPrEx>
          <w:tblCellMar>
            <w:top w:w="0" w:type="dxa"/>
            <w:left w:w="108" w:type="dxa"/>
            <w:bottom w:w="0" w:type="dxa"/>
            <w:right w:w="108" w:type="dxa"/>
          </w:tblCellMar>
        </w:tblPrEx>
        <w:trPr>
          <w:trHeight w:val="480" w:hRule="atLeast"/>
        </w:trPr>
        <w:tc>
          <w:tcPr>
            <w:tcW w:w="1683" w:type="dxa"/>
            <w:vMerge w:val="continue"/>
            <w:tcBorders>
              <w:left w:val="single" w:color="000000" w:sz="4" w:space="0"/>
              <w:right w:val="single" w:color="000000" w:sz="4" w:space="0"/>
            </w:tcBorders>
            <w:vAlign w:val="center"/>
          </w:tcPr>
          <w:p>
            <w:pPr>
              <w:spacing w:line="320" w:lineRule="exact"/>
              <w:jc w:val="center"/>
              <w:rPr>
                <w:rFonts w:ascii="宋体" w:cs="宋体"/>
                <w:kern w:val="0"/>
                <w:sz w:val="24"/>
              </w:rPr>
            </w:pPr>
          </w:p>
        </w:tc>
        <w:tc>
          <w:tcPr>
            <w:tcW w:w="14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宋体"/>
                <w:kern w:val="0"/>
                <w:sz w:val="24"/>
              </w:rPr>
            </w:pPr>
            <w:r>
              <w:rPr>
                <w:rFonts w:hint="eastAsia" w:ascii="宋体" w:hAnsi="宋体" w:cs="宋体"/>
                <w:kern w:val="0"/>
                <w:sz w:val="24"/>
              </w:rPr>
              <w:t>效益</w:t>
            </w:r>
            <w:r>
              <w:rPr>
                <w:rFonts w:ascii="宋体" w:cs="宋体"/>
                <w:kern w:val="0"/>
                <w:sz w:val="24"/>
              </w:rPr>
              <w:br w:type="textWrapping"/>
            </w:r>
            <w:r>
              <w:rPr>
                <w:rFonts w:hint="eastAsia" w:ascii="宋体" w:hAnsi="宋体" w:cs="宋体"/>
                <w:kern w:val="0"/>
                <w:sz w:val="24"/>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宋体"/>
                <w:kern w:val="0"/>
                <w:sz w:val="24"/>
              </w:rPr>
            </w:pPr>
            <w:r>
              <w:rPr>
                <w:rFonts w:hint="eastAsia" w:ascii="宋体" w:hAnsi="宋体" w:cs="宋体"/>
                <w:kern w:val="0"/>
                <w:sz w:val="24"/>
              </w:rPr>
              <w:t>经济效益</w:t>
            </w:r>
            <w:r>
              <w:rPr>
                <w:rFonts w:ascii="宋体" w:hAnsi="宋体" w:cs="宋体"/>
                <w:kern w:val="0"/>
                <w:sz w:val="24"/>
              </w:rPr>
              <w:t xml:space="preserve">  </w:t>
            </w:r>
            <w:r>
              <w:rPr>
                <w:rFonts w:hint="eastAsia" w:ascii="宋体" w:hAnsi="宋体" w:cs="宋体"/>
                <w:kern w:val="0"/>
                <w:sz w:val="24"/>
              </w:rPr>
              <w:t>指标</w:t>
            </w:r>
          </w:p>
        </w:tc>
        <w:tc>
          <w:tcPr>
            <w:tcW w:w="1189" w:type="dxa"/>
            <w:tcBorders>
              <w:top w:val="single" w:color="000000" w:sz="4" w:space="0"/>
              <w:left w:val="single" w:color="000000" w:sz="4" w:space="0"/>
              <w:bottom w:val="single" w:color="000000" w:sz="4" w:space="0"/>
              <w:right w:val="single" w:color="000000" w:sz="4" w:space="0"/>
            </w:tcBorders>
          </w:tcPr>
          <w:p>
            <w:pPr>
              <w:rPr>
                <w:rFonts w:ascii="宋体" w:cs="宋体"/>
                <w:kern w:val="0"/>
                <w:sz w:val="24"/>
              </w:rPr>
            </w:pPr>
            <w:r>
              <w:rPr>
                <w:rFonts w:hint="eastAsia" w:ascii="宋体" w:hAnsi="宋体" w:cs="宋体"/>
                <w:kern w:val="0"/>
                <w:sz w:val="24"/>
              </w:rPr>
              <w:t>不断改善民生，保证林区资源安全和社会稳定</w:t>
            </w:r>
          </w:p>
        </w:tc>
        <w:tc>
          <w:tcPr>
            <w:tcW w:w="1224" w:type="dxa"/>
            <w:tcBorders>
              <w:top w:val="single" w:color="000000" w:sz="4" w:space="0"/>
              <w:left w:val="single" w:color="000000" w:sz="4" w:space="0"/>
              <w:bottom w:val="single" w:color="000000" w:sz="4" w:space="0"/>
              <w:right w:val="single" w:color="000000" w:sz="4" w:space="0"/>
            </w:tcBorders>
          </w:tcPr>
          <w:p>
            <w:pPr>
              <w:rPr>
                <w:rFonts w:ascii="宋体" w:cs="宋体"/>
                <w:kern w:val="0"/>
                <w:sz w:val="24"/>
              </w:rPr>
            </w:pPr>
            <w:r>
              <w:rPr>
                <w:rFonts w:hint="eastAsia" w:ascii="宋体" w:hAnsi="宋体" w:cs="宋体"/>
                <w:kern w:val="0"/>
                <w:sz w:val="24"/>
              </w:rPr>
              <w:t>不断改善民生，保证林区资源安全和社会稳定</w:t>
            </w:r>
          </w:p>
        </w:tc>
        <w:tc>
          <w:tcPr>
            <w:tcW w:w="2409" w:type="dxa"/>
            <w:tcBorders>
              <w:top w:val="single" w:color="000000" w:sz="4" w:space="0"/>
              <w:left w:val="single" w:color="000000" w:sz="4" w:space="0"/>
              <w:bottom w:val="single" w:color="000000" w:sz="4" w:space="0"/>
              <w:right w:val="single" w:color="000000" w:sz="4" w:space="0"/>
            </w:tcBorders>
          </w:tcPr>
          <w:p>
            <w:pPr>
              <w:rPr>
                <w:rFonts w:ascii="宋体" w:cs="宋体"/>
                <w:kern w:val="0"/>
                <w:sz w:val="24"/>
              </w:rPr>
            </w:pPr>
            <w:r>
              <w:rPr>
                <w:rFonts w:hint="eastAsia" w:ascii="宋体" w:hAnsi="宋体" w:cs="宋体"/>
                <w:kern w:val="0"/>
                <w:sz w:val="24"/>
              </w:rPr>
              <w:t>不断改善民生，保证林区资源安全和社会稳定</w:t>
            </w:r>
          </w:p>
        </w:tc>
      </w:tr>
      <w:tr>
        <w:tblPrEx>
          <w:tblCellMar>
            <w:top w:w="0" w:type="dxa"/>
            <w:left w:w="108" w:type="dxa"/>
            <w:bottom w:w="0" w:type="dxa"/>
            <w:right w:w="108" w:type="dxa"/>
          </w:tblCellMar>
        </w:tblPrEx>
        <w:trPr>
          <w:trHeight w:val="480" w:hRule="atLeast"/>
        </w:trPr>
        <w:tc>
          <w:tcPr>
            <w:tcW w:w="1683" w:type="dxa"/>
            <w:vMerge w:val="continue"/>
            <w:tcBorders>
              <w:left w:val="single" w:color="000000" w:sz="4" w:space="0"/>
              <w:right w:val="single" w:color="000000" w:sz="4" w:space="0"/>
            </w:tcBorders>
            <w:vAlign w:val="center"/>
          </w:tcPr>
          <w:p>
            <w:pPr>
              <w:spacing w:line="320" w:lineRule="exact"/>
              <w:jc w:val="center"/>
              <w:rPr>
                <w:rFonts w:ascii="宋体" w:cs="宋体"/>
                <w:kern w:val="0"/>
                <w:sz w:val="24"/>
              </w:rPr>
            </w:pPr>
          </w:p>
        </w:tc>
        <w:tc>
          <w:tcPr>
            <w:tcW w:w="1435"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宋体"/>
                <w:kern w:val="0"/>
                <w:sz w:val="24"/>
              </w:rPr>
            </w:pPr>
            <w:r>
              <w:rPr>
                <w:rFonts w:hint="eastAsia" w:ascii="宋体" w:hAnsi="宋体" w:cs="宋体"/>
                <w:kern w:val="0"/>
                <w:sz w:val="24"/>
              </w:rPr>
              <w:t>社会效益</w:t>
            </w:r>
            <w:r>
              <w:rPr>
                <w:rFonts w:ascii="宋体" w:hAnsi="宋体" w:cs="宋体"/>
                <w:kern w:val="0"/>
                <w:sz w:val="24"/>
              </w:rPr>
              <w:t xml:space="preserve">  </w:t>
            </w:r>
            <w:r>
              <w:rPr>
                <w:rFonts w:hint="eastAsia" w:ascii="宋体" w:hAnsi="宋体" w:cs="宋体"/>
                <w:kern w:val="0"/>
                <w:sz w:val="24"/>
              </w:rPr>
              <w:t>指标</w:t>
            </w:r>
          </w:p>
        </w:tc>
        <w:tc>
          <w:tcPr>
            <w:tcW w:w="1189" w:type="dxa"/>
            <w:tcBorders>
              <w:top w:val="single" w:color="000000" w:sz="4" w:space="0"/>
              <w:left w:val="single" w:color="000000" w:sz="4" w:space="0"/>
              <w:bottom w:val="single" w:color="000000" w:sz="4" w:space="0"/>
              <w:right w:val="single" w:color="000000" w:sz="4" w:space="0"/>
            </w:tcBorders>
          </w:tcPr>
          <w:p>
            <w:pPr>
              <w:rPr>
                <w:rFonts w:ascii="宋体" w:cs="宋体"/>
                <w:kern w:val="0"/>
                <w:sz w:val="24"/>
              </w:rPr>
            </w:pPr>
            <w:r>
              <w:rPr>
                <w:rFonts w:hint="eastAsia" w:ascii="宋体" w:hAnsi="宋体" w:cs="宋体"/>
                <w:kern w:val="0"/>
                <w:sz w:val="24"/>
              </w:rPr>
              <w:t>不断改善民生，保证林区资源安全和社会稳定</w:t>
            </w:r>
          </w:p>
        </w:tc>
        <w:tc>
          <w:tcPr>
            <w:tcW w:w="1224" w:type="dxa"/>
            <w:tcBorders>
              <w:top w:val="single" w:color="000000" w:sz="4" w:space="0"/>
              <w:left w:val="single" w:color="000000" w:sz="4" w:space="0"/>
              <w:bottom w:val="single" w:color="000000" w:sz="4" w:space="0"/>
              <w:right w:val="single" w:color="000000" w:sz="4" w:space="0"/>
            </w:tcBorders>
          </w:tcPr>
          <w:p>
            <w:pPr>
              <w:rPr>
                <w:rFonts w:ascii="宋体" w:cs="宋体"/>
                <w:kern w:val="0"/>
                <w:sz w:val="24"/>
              </w:rPr>
            </w:pPr>
            <w:r>
              <w:rPr>
                <w:rFonts w:hint="eastAsia" w:ascii="宋体" w:hAnsi="宋体" w:cs="宋体"/>
                <w:kern w:val="0"/>
                <w:sz w:val="24"/>
              </w:rPr>
              <w:t>不断改善民生，保证林区资源安全和社会稳定</w:t>
            </w:r>
          </w:p>
        </w:tc>
        <w:tc>
          <w:tcPr>
            <w:tcW w:w="2409" w:type="dxa"/>
            <w:tcBorders>
              <w:top w:val="single" w:color="000000" w:sz="4" w:space="0"/>
              <w:left w:val="single" w:color="000000" w:sz="4" w:space="0"/>
              <w:bottom w:val="single" w:color="000000" w:sz="4" w:space="0"/>
              <w:right w:val="single" w:color="000000" w:sz="4" w:space="0"/>
            </w:tcBorders>
          </w:tcPr>
          <w:p>
            <w:pPr>
              <w:rPr>
                <w:rFonts w:ascii="宋体" w:cs="宋体"/>
                <w:kern w:val="0"/>
                <w:sz w:val="24"/>
              </w:rPr>
            </w:pPr>
            <w:r>
              <w:rPr>
                <w:rFonts w:hint="eastAsia" w:ascii="宋体" w:hAnsi="宋体" w:cs="宋体"/>
                <w:kern w:val="0"/>
                <w:sz w:val="24"/>
              </w:rPr>
              <w:t>不断改善民生，保证林区资源安全和社会稳定</w:t>
            </w:r>
          </w:p>
        </w:tc>
      </w:tr>
      <w:tr>
        <w:tblPrEx>
          <w:tblCellMar>
            <w:top w:w="0" w:type="dxa"/>
            <w:left w:w="108" w:type="dxa"/>
            <w:bottom w:w="0" w:type="dxa"/>
            <w:right w:w="108" w:type="dxa"/>
          </w:tblCellMar>
        </w:tblPrEx>
        <w:trPr>
          <w:trHeight w:val="577" w:hRule="atLeast"/>
        </w:trPr>
        <w:tc>
          <w:tcPr>
            <w:tcW w:w="1683" w:type="dxa"/>
            <w:vMerge w:val="continue"/>
            <w:tcBorders>
              <w:left w:val="single" w:color="000000" w:sz="4" w:space="0"/>
              <w:right w:val="single" w:color="000000" w:sz="4" w:space="0"/>
            </w:tcBorders>
            <w:vAlign w:val="center"/>
          </w:tcPr>
          <w:p>
            <w:pPr>
              <w:spacing w:line="320" w:lineRule="exact"/>
              <w:jc w:val="center"/>
              <w:rPr>
                <w:rFonts w:ascii="宋体" w:cs="宋体"/>
                <w:kern w:val="0"/>
                <w:sz w:val="24"/>
              </w:rPr>
            </w:pPr>
          </w:p>
        </w:tc>
        <w:tc>
          <w:tcPr>
            <w:tcW w:w="1435"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23" w:leftChars="87" w:hanging="240" w:hangingChars="100"/>
              <w:jc w:val="left"/>
              <w:textAlignment w:val="bottom"/>
              <w:rPr>
                <w:rFonts w:ascii="宋体" w:cs="宋体"/>
                <w:kern w:val="0"/>
                <w:sz w:val="24"/>
              </w:rPr>
            </w:pPr>
            <w:r>
              <w:rPr>
                <w:rFonts w:hint="eastAsia" w:ascii="宋体" w:hAnsi="宋体" w:cs="宋体"/>
                <w:kern w:val="0"/>
                <w:sz w:val="24"/>
              </w:rPr>
              <w:t>生态效益</w:t>
            </w:r>
            <w:r>
              <w:rPr>
                <w:rFonts w:ascii="宋体" w:hAnsi="宋体" w:cs="宋体"/>
                <w:kern w:val="0"/>
                <w:sz w:val="24"/>
              </w:rPr>
              <w:t xml:space="preserve">  </w:t>
            </w:r>
            <w:r>
              <w:rPr>
                <w:rFonts w:hint="eastAsia" w:ascii="宋体" w:hAnsi="宋体" w:cs="宋体"/>
                <w:kern w:val="0"/>
                <w:sz w:val="24"/>
              </w:rPr>
              <w:t>指标</w:t>
            </w:r>
          </w:p>
        </w:tc>
        <w:tc>
          <w:tcPr>
            <w:tcW w:w="1189" w:type="dxa"/>
            <w:tcBorders>
              <w:top w:val="single" w:color="000000" w:sz="4" w:space="0"/>
              <w:left w:val="single" w:color="000000" w:sz="4" w:space="0"/>
              <w:bottom w:val="single" w:color="000000" w:sz="4" w:space="0"/>
              <w:right w:val="single" w:color="000000" w:sz="4" w:space="0"/>
            </w:tcBorders>
          </w:tcPr>
          <w:p>
            <w:pPr>
              <w:rPr>
                <w:rFonts w:ascii="宋体" w:cs="宋体"/>
                <w:kern w:val="0"/>
                <w:sz w:val="24"/>
              </w:rPr>
            </w:pPr>
            <w:r>
              <w:rPr>
                <w:rFonts w:hint="eastAsia" w:ascii="宋体" w:hAnsi="宋体" w:cs="宋体"/>
                <w:kern w:val="0"/>
                <w:sz w:val="24"/>
              </w:rPr>
              <w:t>不断改善民生，保证林区资源安全和社会稳定</w:t>
            </w:r>
          </w:p>
        </w:tc>
        <w:tc>
          <w:tcPr>
            <w:tcW w:w="1224" w:type="dxa"/>
            <w:tcBorders>
              <w:top w:val="single" w:color="000000" w:sz="4" w:space="0"/>
              <w:left w:val="single" w:color="000000" w:sz="4" w:space="0"/>
              <w:bottom w:val="single" w:color="000000" w:sz="4" w:space="0"/>
              <w:right w:val="single" w:color="000000" w:sz="4" w:space="0"/>
            </w:tcBorders>
          </w:tcPr>
          <w:p>
            <w:pPr>
              <w:rPr>
                <w:rFonts w:ascii="宋体" w:cs="宋体"/>
                <w:kern w:val="0"/>
                <w:sz w:val="24"/>
              </w:rPr>
            </w:pPr>
            <w:r>
              <w:rPr>
                <w:rFonts w:hint="eastAsia" w:ascii="宋体" w:hAnsi="宋体" w:cs="宋体"/>
                <w:kern w:val="0"/>
                <w:sz w:val="24"/>
              </w:rPr>
              <w:t>不断改善民生，保证林区资源安全和社会稳定</w:t>
            </w:r>
          </w:p>
        </w:tc>
        <w:tc>
          <w:tcPr>
            <w:tcW w:w="2409" w:type="dxa"/>
            <w:tcBorders>
              <w:top w:val="single" w:color="000000" w:sz="4" w:space="0"/>
              <w:left w:val="single" w:color="000000" w:sz="4" w:space="0"/>
              <w:bottom w:val="single" w:color="000000" w:sz="4" w:space="0"/>
              <w:right w:val="single" w:color="000000" w:sz="4" w:space="0"/>
            </w:tcBorders>
          </w:tcPr>
          <w:p>
            <w:pPr>
              <w:rPr>
                <w:rFonts w:ascii="宋体" w:cs="宋体"/>
                <w:kern w:val="0"/>
                <w:sz w:val="24"/>
              </w:rPr>
            </w:pPr>
            <w:r>
              <w:rPr>
                <w:rFonts w:hint="eastAsia" w:ascii="宋体" w:hAnsi="宋体" w:cs="宋体"/>
                <w:kern w:val="0"/>
                <w:sz w:val="24"/>
              </w:rPr>
              <w:t>不断改善民生，保证林区资源安全和社会稳定</w:t>
            </w:r>
          </w:p>
        </w:tc>
      </w:tr>
      <w:tr>
        <w:tblPrEx>
          <w:tblCellMar>
            <w:top w:w="0" w:type="dxa"/>
            <w:left w:w="108" w:type="dxa"/>
            <w:bottom w:w="0" w:type="dxa"/>
            <w:right w:w="108" w:type="dxa"/>
          </w:tblCellMar>
        </w:tblPrEx>
        <w:trPr>
          <w:trHeight w:val="480" w:hRule="atLeast"/>
        </w:trPr>
        <w:tc>
          <w:tcPr>
            <w:tcW w:w="1683" w:type="dxa"/>
            <w:vMerge w:val="continue"/>
            <w:tcBorders>
              <w:left w:val="single" w:color="000000" w:sz="4" w:space="0"/>
              <w:right w:val="single" w:color="000000" w:sz="4" w:space="0"/>
            </w:tcBorders>
            <w:vAlign w:val="center"/>
          </w:tcPr>
          <w:p>
            <w:pPr>
              <w:spacing w:line="320" w:lineRule="exact"/>
              <w:jc w:val="center"/>
              <w:rPr>
                <w:rFonts w:ascii="宋体" w:cs="宋体"/>
                <w:kern w:val="0"/>
                <w:sz w:val="24"/>
              </w:rPr>
            </w:pPr>
          </w:p>
        </w:tc>
        <w:tc>
          <w:tcPr>
            <w:tcW w:w="1435"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宋体"/>
                <w:kern w:val="0"/>
                <w:sz w:val="24"/>
              </w:rPr>
            </w:pPr>
            <w:r>
              <w:rPr>
                <w:rFonts w:hint="eastAsia" w:ascii="宋体" w:hAnsi="宋体" w:cs="宋体"/>
                <w:kern w:val="0"/>
                <w:sz w:val="24"/>
              </w:rPr>
              <w:t>可持续影响</w:t>
            </w:r>
            <w:r>
              <w:rPr>
                <w:rFonts w:ascii="宋体" w:hAnsi="宋体" w:cs="宋体"/>
                <w:kern w:val="0"/>
                <w:sz w:val="24"/>
              </w:rPr>
              <w:t xml:space="preserve"> </w:t>
            </w:r>
            <w:r>
              <w:rPr>
                <w:rFonts w:hint="eastAsia" w:ascii="宋体" w:hAnsi="宋体" w:cs="宋体"/>
                <w:kern w:val="0"/>
                <w:sz w:val="24"/>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宋体"/>
                <w:kern w:val="0"/>
                <w:sz w:val="24"/>
              </w:rPr>
            </w:pPr>
            <w:r>
              <w:rPr>
                <w:rFonts w:hint="eastAsia" w:ascii="宋体" w:hAnsi="宋体" w:cs="宋体"/>
                <w:kern w:val="0"/>
                <w:sz w:val="24"/>
              </w:rPr>
              <w:t>生态效益改善</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宋体"/>
                <w:kern w:val="0"/>
                <w:sz w:val="24"/>
              </w:rPr>
            </w:pPr>
            <w:r>
              <w:rPr>
                <w:rFonts w:hint="eastAsia" w:ascii="宋体" w:hAnsi="宋体" w:cs="宋体"/>
                <w:kern w:val="0"/>
                <w:sz w:val="24"/>
              </w:rPr>
              <w:t>生态效益改善</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宋体"/>
                <w:kern w:val="0"/>
                <w:sz w:val="24"/>
              </w:rPr>
            </w:pPr>
            <w:r>
              <w:rPr>
                <w:rFonts w:hint="eastAsia" w:ascii="宋体" w:hAnsi="宋体" w:cs="宋体"/>
                <w:kern w:val="0"/>
                <w:sz w:val="24"/>
              </w:rPr>
              <w:t>生态效益改善</w:t>
            </w:r>
          </w:p>
        </w:tc>
      </w:tr>
      <w:tr>
        <w:tblPrEx>
          <w:tblCellMar>
            <w:top w:w="0" w:type="dxa"/>
            <w:left w:w="108" w:type="dxa"/>
            <w:bottom w:w="0" w:type="dxa"/>
            <w:right w:w="108" w:type="dxa"/>
          </w:tblCellMar>
        </w:tblPrEx>
        <w:trPr>
          <w:trHeight w:val="530" w:hRule="atLeast"/>
        </w:trPr>
        <w:tc>
          <w:tcPr>
            <w:tcW w:w="1683"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宋体" w:cs="宋体"/>
                <w:kern w:val="0"/>
                <w:sz w:val="24"/>
              </w:rPr>
            </w:pPr>
          </w:p>
        </w:tc>
        <w:tc>
          <w:tcPr>
            <w:tcW w:w="14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宋体"/>
                <w:kern w:val="0"/>
                <w:sz w:val="24"/>
              </w:rPr>
            </w:pPr>
            <w:r>
              <w:rPr>
                <w:rFonts w:hint="eastAsia" w:ascii="宋体" w:hAnsi="宋体" w:cs="宋体"/>
                <w:kern w:val="0"/>
                <w:sz w:val="24"/>
              </w:rPr>
              <w:t>满意</w:t>
            </w:r>
            <w:r>
              <w:rPr>
                <w:rFonts w:ascii="宋体" w:cs="宋体"/>
                <w:kern w:val="0"/>
                <w:sz w:val="24"/>
              </w:rPr>
              <w:br w:type="textWrapping"/>
            </w:r>
            <w:r>
              <w:rPr>
                <w:rFonts w:hint="eastAsia" w:ascii="宋体" w:hAnsi="宋体" w:cs="宋体"/>
                <w:kern w:val="0"/>
                <w:sz w:val="24"/>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宋体"/>
                <w:kern w:val="0"/>
                <w:sz w:val="24"/>
              </w:rPr>
            </w:pPr>
            <w:r>
              <w:rPr>
                <w:rFonts w:hint="eastAsia" w:ascii="宋体" w:hAnsi="宋体" w:cs="宋体"/>
                <w:kern w:val="0"/>
                <w:sz w:val="24"/>
              </w:rPr>
              <w:t>满意度</w:t>
            </w:r>
          </w:p>
          <w:p>
            <w:pPr>
              <w:widowControl/>
              <w:spacing w:line="320" w:lineRule="exact"/>
              <w:jc w:val="center"/>
              <w:textAlignment w:val="bottom"/>
              <w:rPr>
                <w:rFonts w:ascii="宋体" w:cs="宋体"/>
                <w:kern w:val="0"/>
                <w:sz w:val="24"/>
              </w:rPr>
            </w:pPr>
            <w:r>
              <w:rPr>
                <w:rFonts w:hint="eastAsia" w:ascii="宋体" w:hAnsi="宋体" w:cs="宋体"/>
                <w:kern w:val="0"/>
                <w:sz w:val="24"/>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center"/>
              <w:textAlignment w:val="center"/>
              <w:rPr>
                <w:rFonts w:ascii="宋体" w:cs="宋体"/>
                <w:kern w:val="0"/>
                <w:sz w:val="24"/>
              </w:rPr>
            </w:pPr>
            <w:r>
              <w:rPr>
                <w:rFonts w:hint="eastAsia" w:ascii="宋体" w:hAnsi="宋体" w:cs="宋体"/>
                <w:kern w:val="0"/>
                <w:sz w:val="24"/>
              </w:rPr>
              <w:t>群众满意度</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center"/>
              <w:textAlignment w:val="center"/>
              <w:rPr>
                <w:rFonts w:ascii="宋体" w:hAnsi="宋体" w:cs="宋体"/>
                <w:kern w:val="0"/>
                <w:sz w:val="24"/>
              </w:rPr>
            </w:pPr>
            <w:r>
              <w:rPr>
                <w:rFonts w:hint="eastAsia" w:ascii="宋体" w:hAnsi="宋体" w:cs="宋体"/>
                <w:kern w:val="0"/>
                <w:sz w:val="24"/>
              </w:rPr>
              <w:t>满意度达到</w:t>
            </w:r>
            <w:r>
              <w:rPr>
                <w:rFonts w:ascii="宋体" w:hAnsi="宋体" w:cs="宋体"/>
                <w:kern w:val="0"/>
                <w:sz w:val="24"/>
              </w:rPr>
              <w:t>100%</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center"/>
              <w:textAlignment w:val="center"/>
              <w:rPr>
                <w:rFonts w:ascii="宋体" w:hAnsi="宋体" w:cs="宋体"/>
                <w:kern w:val="0"/>
                <w:sz w:val="24"/>
              </w:rPr>
            </w:pPr>
            <w:r>
              <w:rPr>
                <w:rFonts w:hint="eastAsia" w:ascii="宋体" w:hAnsi="宋体" w:cs="宋体"/>
                <w:kern w:val="0"/>
                <w:sz w:val="24"/>
              </w:rPr>
              <w:t>满意度达到</w:t>
            </w:r>
            <w:r>
              <w:rPr>
                <w:rFonts w:ascii="宋体" w:hAnsi="宋体" w:cs="宋体"/>
                <w:kern w:val="0"/>
                <w:sz w:val="24"/>
              </w:rPr>
              <w:t>100%</w:t>
            </w:r>
          </w:p>
        </w:tc>
      </w:tr>
    </w:tbl>
    <w:p>
      <w:pPr>
        <w:widowControl/>
        <w:ind w:firstLine="2640" w:firstLineChars="600"/>
        <w:jc w:val="left"/>
        <w:rPr>
          <w:rStyle w:val="18"/>
          <w:rFonts w:ascii="黑体" w:hAnsi="黑体" w:eastAsia="黑体"/>
          <w:b w:val="0"/>
          <w:color w:val="000000"/>
        </w:rPr>
      </w:pPr>
      <w:r>
        <w:rPr>
          <w:rFonts w:hint="eastAsia" w:ascii="黑体" w:hAnsi="黑体" w:eastAsia="黑体"/>
          <w:color w:val="000000"/>
          <w:sz w:val="44"/>
          <w:szCs w:val="44"/>
        </w:rPr>
        <w:t>第</w:t>
      </w:r>
      <w:r>
        <w:rPr>
          <w:rStyle w:val="18"/>
          <w:rFonts w:hint="eastAsia" w:ascii="黑体" w:hAnsi="黑体" w:eastAsia="黑体"/>
          <w:b w:val="0"/>
          <w:color w:val="000000"/>
        </w:rPr>
        <w:t>五部分</w:t>
      </w:r>
      <w:r>
        <w:rPr>
          <w:rStyle w:val="18"/>
          <w:rFonts w:ascii="黑体" w:hAnsi="黑体" w:eastAsia="黑体"/>
          <w:b w:val="0"/>
          <w:color w:val="000000"/>
        </w:rPr>
        <w:t xml:space="preserve"> </w:t>
      </w:r>
      <w:r>
        <w:rPr>
          <w:rStyle w:val="18"/>
          <w:rFonts w:hint="eastAsia" w:ascii="黑体" w:hAnsi="黑体" w:eastAsia="黑体"/>
          <w:b w:val="0"/>
          <w:color w:val="000000"/>
        </w:rPr>
        <w:t>附表</w:t>
      </w:r>
      <w:bookmarkEnd w:id="56"/>
    </w:p>
    <w:p>
      <w:pPr>
        <w:pStyle w:val="4"/>
        <w:rPr>
          <w:rFonts w:ascii="仿宋" w:hAnsi="仿宋" w:eastAsia="仿宋"/>
          <w:color w:val="000000"/>
        </w:rPr>
      </w:pPr>
      <w:bookmarkStart w:id="57" w:name="_Toc15396619"/>
      <w:r>
        <w:rPr>
          <w:rFonts w:hint="eastAsia" w:ascii="仿宋" w:hAnsi="仿宋" w:eastAsia="仿宋"/>
          <w:b w:val="0"/>
          <w:color w:val="000000"/>
        </w:rPr>
        <w:t>一、收</w:t>
      </w:r>
      <w:r>
        <w:rPr>
          <w:rStyle w:val="19"/>
          <w:rFonts w:hint="eastAsia" w:ascii="仿宋" w:hAnsi="仿宋" w:eastAsia="仿宋"/>
          <w:b w:val="0"/>
          <w:bCs w:val="0"/>
          <w:color w:val="000000"/>
        </w:rPr>
        <w:t>入支出决算总表</w:t>
      </w:r>
      <w:bookmarkEnd w:id="57"/>
    </w:p>
    <w:p>
      <w:pPr>
        <w:pStyle w:val="4"/>
        <w:rPr>
          <w:rFonts w:ascii="仿宋" w:hAnsi="仿宋" w:eastAsia="仿宋"/>
          <w:color w:val="000000"/>
        </w:rPr>
      </w:pPr>
      <w:bookmarkStart w:id="58" w:name="_Toc15396620"/>
      <w:r>
        <w:rPr>
          <w:rFonts w:hint="eastAsia" w:ascii="仿宋" w:hAnsi="仿宋" w:eastAsia="仿宋"/>
          <w:b w:val="0"/>
          <w:color w:val="000000"/>
        </w:rPr>
        <w:t>二、收</w:t>
      </w:r>
      <w:r>
        <w:rPr>
          <w:rStyle w:val="19"/>
          <w:rFonts w:hint="eastAsia" w:ascii="仿宋" w:hAnsi="仿宋" w:eastAsia="仿宋"/>
          <w:b w:val="0"/>
          <w:bCs w:val="0"/>
          <w:color w:val="000000"/>
        </w:rPr>
        <w:t>入决算表</w:t>
      </w:r>
      <w:bookmarkEnd w:id="58"/>
    </w:p>
    <w:p>
      <w:pPr>
        <w:pStyle w:val="4"/>
        <w:rPr>
          <w:rFonts w:ascii="仿宋" w:hAnsi="仿宋" w:eastAsia="仿宋"/>
          <w:color w:val="000000"/>
        </w:rPr>
      </w:pPr>
      <w:bookmarkStart w:id="59" w:name="_Toc15396621"/>
      <w:r>
        <w:rPr>
          <w:rStyle w:val="19"/>
          <w:rFonts w:hint="eastAsia" w:ascii="仿宋" w:hAnsi="仿宋" w:eastAsia="仿宋"/>
          <w:b w:val="0"/>
          <w:bCs w:val="0"/>
          <w:color w:val="000000"/>
        </w:rPr>
        <w:t>三、</w:t>
      </w:r>
      <w:r>
        <w:rPr>
          <w:rFonts w:hint="eastAsia" w:ascii="仿宋" w:hAnsi="仿宋" w:eastAsia="仿宋"/>
          <w:b w:val="0"/>
          <w:color w:val="000000"/>
        </w:rPr>
        <w:t>支</w:t>
      </w:r>
      <w:r>
        <w:rPr>
          <w:rStyle w:val="19"/>
          <w:rFonts w:hint="eastAsia" w:ascii="仿宋" w:hAnsi="仿宋" w:eastAsia="仿宋"/>
          <w:b w:val="0"/>
          <w:bCs w:val="0"/>
          <w:color w:val="000000"/>
        </w:rPr>
        <w:t>出决算表</w:t>
      </w:r>
      <w:bookmarkEnd w:id="59"/>
    </w:p>
    <w:p>
      <w:pPr>
        <w:pStyle w:val="4"/>
        <w:rPr>
          <w:rFonts w:ascii="仿宋" w:hAnsi="仿宋" w:eastAsia="仿宋"/>
          <w:b w:val="0"/>
          <w:color w:val="000000"/>
        </w:rPr>
      </w:pPr>
      <w:bookmarkStart w:id="60" w:name="_Toc15396622"/>
      <w:r>
        <w:rPr>
          <w:rStyle w:val="19"/>
          <w:rFonts w:hint="eastAsia" w:ascii="仿宋" w:hAnsi="仿宋" w:eastAsia="仿宋"/>
          <w:b w:val="0"/>
          <w:bCs w:val="0"/>
          <w:color w:val="000000"/>
        </w:rPr>
        <w:t>四、</w:t>
      </w:r>
      <w:r>
        <w:rPr>
          <w:rFonts w:hint="eastAsia" w:ascii="仿宋" w:hAnsi="仿宋" w:eastAsia="仿宋"/>
          <w:b w:val="0"/>
          <w:color w:val="000000"/>
        </w:rPr>
        <w:t>财</w:t>
      </w:r>
      <w:r>
        <w:rPr>
          <w:rStyle w:val="19"/>
          <w:rFonts w:hint="eastAsia" w:ascii="仿宋" w:hAnsi="仿宋" w:eastAsia="仿宋"/>
          <w:b w:val="0"/>
          <w:bCs w:val="0"/>
          <w:color w:val="000000"/>
        </w:rPr>
        <w:t>政拨款收入支出决算总表</w:t>
      </w:r>
      <w:bookmarkEnd w:id="60"/>
    </w:p>
    <w:p>
      <w:pPr>
        <w:pStyle w:val="4"/>
        <w:rPr>
          <w:rStyle w:val="19"/>
          <w:rFonts w:ascii="仿宋" w:hAnsi="仿宋" w:eastAsia="仿宋"/>
          <w:b w:val="0"/>
          <w:bCs w:val="0"/>
          <w:color w:val="000000"/>
        </w:rPr>
      </w:pPr>
      <w:bookmarkStart w:id="61" w:name="_Toc15396623"/>
      <w:r>
        <w:rPr>
          <w:rStyle w:val="19"/>
          <w:rFonts w:hint="eastAsia" w:ascii="仿宋" w:hAnsi="仿宋" w:eastAsia="仿宋"/>
          <w:b w:val="0"/>
          <w:bCs w:val="0"/>
          <w:color w:val="000000"/>
        </w:rPr>
        <w:t>五、</w:t>
      </w:r>
      <w:r>
        <w:rPr>
          <w:rFonts w:hint="eastAsia" w:ascii="仿宋" w:hAnsi="仿宋" w:eastAsia="仿宋"/>
          <w:b w:val="0"/>
          <w:color w:val="000000"/>
        </w:rPr>
        <w:t>财</w:t>
      </w:r>
      <w:r>
        <w:rPr>
          <w:rStyle w:val="19"/>
          <w:rFonts w:hint="eastAsia" w:ascii="仿宋" w:hAnsi="仿宋" w:eastAsia="仿宋"/>
          <w:b w:val="0"/>
          <w:bCs w:val="0"/>
          <w:color w:val="000000"/>
        </w:rPr>
        <w:t>政拨款支出决算明细表</w:t>
      </w:r>
      <w:bookmarkEnd w:id="61"/>
      <w:bookmarkStart w:id="62" w:name="_Toc15396624"/>
    </w:p>
    <w:p>
      <w:pPr>
        <w:pStyle w:val="4"/>
        <w:rPr>
          <w:rFonts w:ascii="仿宋" w:hAnsi="仿宋" w:eastAsia="仿宋"/>
          <w:color w:val="000000"/>
        </w:rPr>
      </w:pPr>
      <w:r>
        <w:rPr>
          <w:rStyle w:val="19"/>
          <w:rFonts w:hint="eastAsia" w:ascii="仿宋" w:hAnsi="仿宋" w:eastAsia="仿宋"/>
          <w:b w:val="0"/>
          <w:bCs w:val="0"/>
          <w:color w:val="000000"/>
        </w:rPr>
        <w:t>六、</w:t>
      </w:r>
      <w:r>
        <w:rPr>
          <w:rFonts w:hint="eastAsia" w:ascii="仿宋" w:hAnsi="仿宋" w:eastAsia="仿宋"/>
          <w:b w:val="0"/>
          <w:color w:val="000000"/>
        </w:rPr>
        <w:t>一</w:t>
      </w:r>
      <w:r>
        <w:rPr>
          <w:rStyle w:val="19"/>
          <w:rFonts w:hint="eastAsia" w:ascii="仿宋" w:hAnsi="仿宋" w:eastAsia="仿宋"/>
          <w:b w:val="0"/>
          <w:bCs w:val="0"/>
          <w:color w:val="000000"/>
        </w:rPr>
        <w:t>般公共预算财政拨款支出决算表</w:t>
      </w:r>
      <w:bookmarkEnd w:id="62"/>
    </w:p>
    <w:p>
      <w:pPr>
        <w:pStyle w:val="4"/>
        <w:rPr>
          <w:rFonts w:ascii="仿宋" w:hAnsi="仿宋" w:eastAsia="仿宋"/>
          <w:color w:val="000000"/>
        </w:rPr>
      </w:pPr>
      <w:bookmarkStart w:id="63" w:name="_Toc15396625"/>
      <w:r>
        <w:rPr>
          <w:rStyle w:val="19"/>
          <w:rFonts w:hint="eastAsia" w:ascii="仿宋" w:hAnsi="仿宋" w:eastAsia="仿宋"/>
          <w:b w:val="0"/>
          <w:bCs w:val="0"/>
          <w:color w:val="000000"/>
        </w:rPr>
        <w:t>七、</w:t>
      </w:r>
      <w:r>
        <w:rPr>
          <w:rFonts w:hint="eastAsia" w:ascii="仿宋" w:hAnsi="仿宋" w:eastAsia="仿宋"/>
          <w:b w:val="0"/>
          <w:color w:val="000000"/>
        </w:rPr>
        <w:t>一</w:t>
      </w:r>
      <w:r>
        <w:rPr>
          <w:rStyle w:val="19"/>
          <w:rFonts w:hint="eastAsia" w:ascii="仿宋" w:hAnsi="仿宋" w:eastAsia="仿宋"/>
          <w:b w:val="0"/>
          <w:bCs w:val="0"/>
          <w:color w:val="000000"/>
        </w:rPr>
        <w:t>般公共预算财政拨款支出决算明细表</w:t>
      </w:r>
      <w:bookmarkEnd w:id="63"/>
    </w:p>
    <w:p>
      <w:pPr>
        <w:pStyle w:val="4"/>
        <w:rPr>
          <w:rFonts w:ascii="仿宋" w:hAnsi="仿宋" w:eastAsia="仿宋"/>
          <w:color w:val="000000"/>
        </w:rPr>
      </w:pPr>
      <w:bookmarkStart w:id="64" w:name="_Toc15396626"/>
      <w:r>
        <w:rPr>
          <w:rStyle w:val="19"/>
          <w:rFonts w:hint="eastAsia" w:ascii="仿宋" w:hAnsi="仿宋" w:eastAsia="仿宋"/>
          <w:b w:val="0"/>
          <w:bCs w:val="0"/>
          <w:color w:val="000000"/>
        </w:rPr>
        <w:t>八、</w:t>
      </w:r>
      <w:r>
        <w:rPr>
          <w:rFonts w:hint="eastAsia" w:ascii="仿宋" w:hAnsi="仿宋" w:eastAsia="仿宋"/>
          <w:b w:val="0"/>
          <w:color w:val="000000"/>
        </w:rPr>
        <w:t>一</w:t>
      </w:r>
      <w:r>
        <w:rPr>
          <w:rStyle w:val="19"/>
          <w:rFonts w:hint="eastAsia" w:ascii="仿宋" w:hAnsi="仿宋" w:eastAsia="仿宋"/>
          <w:b w:val="0"/>
          <w:bCs w:val="0"/>
          <w:color w:val="000000"/>
        </w:rPr>
        <w:t>般公共预算财政拨款基本支出决算表</w:t>
      </w:r>
      <w:bookmarkEnd w:id="64"/>
    </w:p>
    <w:p>
      <w:pPr>
        <w:pStyle w:val="4"/>
        <w:rPr>
          <w:rFonts w:ascii="仿宋" w:hAnsi="仿宋" w:eastAsia="仿宋"/>
          <w:color w:val="000000"/>
        </w:rPr>
      </w:pPr>
      <w:bookmarkStart w:id="65" w:name="_Toc15396627"/>
      <w:r>
        <w:rPr>
          <w:rStyle w:val="19"/>
          <w:rFonts w:hint="eastAsia" w:ascii="仿宋" w:hAnsi="仿宋" w:eastAsia="仿宋"/>
          <w:b w:val="0"/>
          <w:bCs w:val="0"/>
          <w:color w:val="000000"/>
        </w:rPr>
        <w:t>九、</w:t>
      </w:r>
      <w:r>
        <w:rPr>
          <w:rFonts w:hint="eastAsia" w:ascii="仿宋" w:hAnsi="仿宋" w:eastAsia="仿宋"/>
          <w:b w:val="0"/>
          <w:color w:val="000000"/>
        </w:rPr>
        <w:t>一</w:t>
      </w:r>
      <w:r>
        <w:rPr>
          <w:rStyle w:val="19"/>
          <w:rFonts w:hint="eastAsia" w:ascii="仿宋" w:hAnsi="仿宋" w:eastAsia="仿宋"/>
          <w:b w:val="0"/>
          <w:bCs w:val="0"/>
          <w:color w:val="000000"/>
        </w:rPr>
        <w:t>般公共预算财政拨款项目支出决算表</w:t>
      </w:r>
      <w:bookmarkEnd w:id="65"/>
    </w:p>
    <w:p>
      <w:pPr>
        <w:pStyle w:val="4"/>
        <w:rPr>
          <w:rFonts w:ascii="仿宋" w:hAnsi="仿宋" w:eastAsia="仿宋"/>
          <w:color w:val="000000"/>
        </w:rPr>
      </w:pPr>
      <w:bookmarkStart w:id="66" w:name="_Toc15396628"/>
      <w:r>
        <w:rPr>
          <w:rStyle w:val="19"/>
          <w:rFonts w:hint="eastAsia" w:ascii="仿宋" w:hAnsi="仿宋" w:eastAsia="仿宋"/>
          <w:b w:val="0"/>
          <w:bCs w:val="0"/>
          <w:color w:val="000000"/>
        </w:rPr>
        <w:t>十、</w:t>
      </w:r>
      <w:r>
        <w:rPr>
          <w:rFonts w:hint="eastAsia" w:ascii="仿宋" w:hAnsi="仿宋" w:eastAsia="仿宋"/>
          <w:b w:val="0"/>
          <w:color w:val="000000"/>
        </w:rPr>
        <w:t>一</w:t>
      </w:r>
      <w:r>
        <w:rPr>
          <w:rStyle w:val="19"/>
          <w:rFonts w:hint="eastAsia" w:ascii="仿宋" w:hAnsi="仿宋" w:eastAsia="仿宋"/>
          <w:b w:val="0"/>
          <w:bCs w:val="0"/>
          <w:color w:val="000000"/>
        </w:rPr>
        <w:t>般公共预算财政拨款“三公”经费支出决算表</w:t>
      </w:r>
      <w:bookmarkEnd w:id="66"/>
    </w:p>
    <w:p>
      <w:pPr>
        <w:pStyle w:val="4"/>
        <w:rPr>
          <w:rFonts w:ascii="仿宋" w:hAnsi="仿宋" w:eastAsia="仿宋"/>
          <w:color w:val="000000"/>
        </w:rPr>
      </w:pPr>
      <w:bookmarkStart w:id="67" w:name="_Toc15396629"/>
      <w:r>
        <w:rPr>
          <w:rStyle w:val="19"/>
          <w:rFonts w:hint="eastAsia" w:ascii="仿宋" w:hAnsi="仿宋" w:eastAsia="仿宋"/>
          <w:b w:val="0"/>
          <w:bCs w:val="0"/>
          <w:color w:val="000000"/>
        </w:rPr>
        <w:t>十一、</w:t>
      </w:r>
      <w:r>
        <w:rPr>
          <w:rFonts w:hint="eastAsia" w:ascii="仿宋" w:hAnsi="仿宋" w:eastAsia="仿宋"/>
          <w:b w:val="0"/>
          <w:color w:val="000000"/>
        </w:rPr>
        <w:t>政</w:t>
      </w:r>
      <w:r>
        <w:rPr>
          <w:rStyle w:val="19"/>
          <w:rFonts w:hint="eastAsia" w:ascii="仿宋" w:hAnsi="仿宋" w:eastAsia="仿宋"/>
          <w:b w:val="0"/>
          <w:bCs w:val="0"/>
          <w:color w:val="000000"/>
        </w:rPr>
        <w:t>府性基金预算财政拨款收入支出决算表</w:t>
      </w:r>
      <w:bookmarkEnd w:id="67"/>
    </w:p>
    <w:p>
      <w:pPr>
        <w:pStyle w:val="4"/>
        <w:rPr>
          <w:rFonts w:ascii="仿宋" w:hAnsi="仿宋" w:eastAsia="仿宋"/>
          <w:color w:val="000000"/>
        </w:rPr>
      </w:pPr>
      <w:bookmarkStart w:id="68" w:name="_Toc15396630"/>
      <w:r>
        <w:rPr>
          <w:rStyle w:val="19"/>
          <w:rFonts w:hint="eastAsia" w:ascii="仿宋" w:hAnsi="仿宋" w:eastAsia="仿宋"/>
          <w:b w:val="0"/>
          <w:bCs w:val="0"/>
          <w:color w:val="000000"/>
        </w:rPr>
        <w:t>十二、</w:t>
      </w:r>
      <w:r>
        <w:rPr>
          <w:rFonts w:hint="eastAsia" w:ascii="仿宋" w:hAnsi="仿宋" w:eastAsia="仿宋"/>
          <w:b w:val="0"/>
          <w:color w:val="000000"/>
        </w:rPr>
        <w:t>政</w:t>
      </w:r>
      <w:r>
        <w:rPr>
          <w:rStyle w:val="19"/>
          <w:rFonts w:hint="eastAsia" w:ascii="仿宋" w:hAnsi="仿宋" w:eastAsia="仿宋"/>
          <w:b w:val="0"/>
          <w:bCs w:val="0"/>
          <w:color w:val="000000"/>
        </w:rPr>
        <w:t>府性基金预算财政拨款“三公”经费支出决算表</w:t>
      </w:r>
      <w:bookmarkEnd w:id="68"/>
    </w:p>
    <w:p>
      <w:pPr>
        <w:pStyle w:val="4"/>
        <w:rPr>
          <w:rStyle w:val="19"/>
          <w:rFonts w:ascii="仿宋" w:hAnsi="仿宋" w:eastAsia="仿宋"/>
          <w:b w:val="0"/>
          <w:bCs w:val="0"/>
          <w:color w:val="000000"/>
        </w:rPr>
      </w:pPr>
      <w:bookmarkStart w:id="69" w:name="_Toc15396631"/>
      <w:r>
        <w:rPr>
          <w:rStyle w:val="19"/>
          <w:rFonts w:hint="eastAsia" w:ascii="仿宋" w:hAnsi="仿宋" w:eastAsia="仿宋"/>
          <w:b w:val="0"/>
          <w:bCs w:val="0"/>
          <w:color w:val="000000"/>
        </w:rPr>
        <w:t>十三、</w:t>
      </w:r>
      <w:r>
        <w:rPr>
          <w:rFonts w:hint="eastAsia" w:ascii="仿宋" w:hAnsi="仿宋" w:eastAsia="仿宋"/>
          <w:b w:val="0"/>
          <w:color w:val="000000"/>
        </w:rPr>
        <w:t>国</w:t>
      </w:r>
      <w:r>
        <w:rPr>
          <w:rStyle w:val="19"/>
          <w:rFonts w:hint="eastAsia" w:ascii="仿宋" w:hAnsi="仿宋" w:eastAsia="仿宋"/>
          <w:b w:val="0"/>
          <w:bCs w:val="0"/>
          <w:color w:val="000000"/>
        </w:rPr>
        <w:t>有资本经营预算支出决算表</w:t>
      </w:r>
      <w:bookmarkEnd w:id="69"/>
    </w:p>
    <w:p>
      <w:pPr>
        <w:pStyle w:val="4"/>
        <w:rPr>
          <w:rStyle w:val="19"/>
          <w:rFonts w:ascii="仿宋" w:hAnsi="仿宋" w:eastAsia="仿宋"/>
          <w:b w:val="0"/>
          <w:bCs w:val="0"/>
          <w:color w:val="000000"/>
        </w:rPr>
      </w:pPr>
      <w:r>
        <w:rPr>
          <w:rStyle w:val="19"/>
          <w:rFonts w:hint="eastAsia" w:ascii="仿宋" w:hAnsi="仿宋" w:eastAsia="仿宋"/>
          <w:b w:val="0"/>
          <w:bCs w:val="0"/>
          <w:color w:val="000000"/>
        </w:rPr>
        <w:t>十四、</w:t>
      </w:r>
      <w:r>
        <w:rPr>
          <w:rFonts w:hint="eastAsia" w:ascii="仿宋" w:hAnsi="仿宋" w:eastAsia="仿宋"/>
          <w:b w:val="0"/>
          <w:color w:val="000000"/>
        </w:rPr>
        <w:t>国有资本经营预算财政拨款支出决算表</w:t>
      </w:r>
    </w:p>
    <w:p>
      <w:pPr>
        <w:spacing w:line="600" w:lineRule="exact"/>
        <w:outlineLvl w:val="0"/>
        <w:rPr>
          <w:rFonts w:eastAsia="仿宋"/>
        </w:rPr>
      </w:pPr>
    </w:p>
    <w:sectPr>
      <w:headerReference r:id="rId3" w:type="default"/>
      <w:footerReference r:id="rId4" w:type="default"/>
      <w:pgSz w:w="11906" w:h="16838"/>
      <w:pgMar w:top="2041" w:right="1468" w:bottom="1587" w:left="146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60</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E30652"/>
    <w:multiLevelType w:val="singleLevel"/>
    <w:tmpl w:val="A5E30652"/>
    <w:lvl w:ilvl="0" w:tentative="0">
      <w:start w:val="2"/>
      <w:numFmt w:val="chineseCounting"/>
      <w:suff w:val="nothing"/>
      <w:lvlText w:val="（%1）"/>
      <w:lvlJc w:val="left"/>
      <w:rPr>
        <w:rFonts w:hint="eastAsia" w:cs="Times New Roman"/>
      </w:rPr>
    </w:lvl>
  </w:abstractNum>
  <w:abstractNum w:abstractNumId="1">
    <w:nsid w:val="B6D04F0A"/>
    <w:multiLevelType w:val="singleLevel"/>
    <w:tmpl w:val="B6D04F0A"/>
    <w:lvl w:ilvl="0" w:tentative="0">
      <w:start w:val="1"/>
      <w:numFmt w:val="decimal"/>
      <w:suff w:val="nothing"/>
      <w:lvlText w:val="%1、"/>
      <w:lvlJc w:val="left"/>
      <w:rPr>
        <w:rFonts w:cs="Times New Roman"/>
      </w:rPr>
    </w:lvl>
  </w:abstractNum>
  <w:abstractNum w:abstractNumId="2">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3">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549F"/>
    <w:rsid w:val="000468DB"/>
    <w:rsid w:val="0006487A"/>
    <w:rsid w:val="00065F8F"/>
    <w:rsid w:val="00070A43"/>
    <w:rsid w:val="00073E30"/>
    <w:rsid w:val="000768F2"/>
    <w:rsid w:val="0009184B"/>
    <w:rsid w:val="00094236"/>
    <w:rsid w:val="0009593C"/>
    <w:rsid w:val="00097322"/>
    <w:rsid w:val="000A3FBA"/>
    <w:rsid w:val="000A6A92"/>
    <w:rsid w:val="000B047F"/>
    <w:rsid w:val="000B5923"/>
    <w:rsid w:val="000B5A48"/>
    <w:rsid w:val="000B6FF3"/>
    <w:rsid w:val="000C3467"/>
    <w:rsid w:val="000C3CA6"/>
    <w:rsid w:val="000D1267"/>
    <w:rsid w:val="000D1D50"/>
    <w:rsid w:val="000D3360"/>
    <w:rsid w:val="000D4D9E"/>
    <w:rsid w:val="000D5782"/>
    <w:rsid w:val="000E6613"/>
    <w:rsid w:val="000E7119"/>
    <w:rsid w:val="000F0E5D"/>
    <w:rsid w:val="00107992"/>
    <w:rsid w:val="001112F2"/>
    <w:rsid w:val="00114E9B"/>
    <w:rsid w:val="00142216"/>
    <w:rsid w:val="00144D6A"/>
    <w:rsid w:val="0014729F"/>
    <w:rsid w:val="00157BAB"/>
    <w:rsid w:val="001654D1"/>
    <w:rsid w:val="00166321"/>
    <w:rsid w:val="00174518"/>
    <w:rsid w:val="00180929"/>
    <w:rsid w:val="0018106D"/>
    <w:rsid w:val="001877A7"/>
    <w:rsid w:val="00191536"/>
    <w:rsid w:val="00191A51"/>
    <w:rsid w:val="00196687"/>
    <w:rsid w:val="00197FA3"/>
    <w:rsid w:val="001C0962"/>
    <w:rsid w:val="001C176C"/>
    <w:rsid w:val="001C5CDF"/>
    <w:rsid w:val="001D019C"/>
    <w:rsid w:val="001D7531"/>
    <w:rsid w:val="001E737D"/>
    <w:rsid w:val="001F0592"/>
    <w:rsid w:val="001F7506"/>
    <w:rsid w:val="002006CD"/>
    <w:rsid w:val="00202B36"/>
    <w:rsid w:val="00204B7A"/>
    <w:rsid w:val="00204CDE"/>
    <w:rsid w:val="0021101A"/>
    <w:rsid w:val="00220536"/>
    <w:rsid w:val="00235629"/>
    <w:rsid w:val="00260C38"/>
    <w:rsid w:val="002616C0"/>
    <w:rsid w:val="0026192E"/>
    <w:rsid w:val="00265372"/>
    <w:rsid w:val="00265ACE"/>
    <w:rsid w:val="002662AA"/>
    <w:rsid w:val="00280496"/>
    <w:rsid w:val="00294DC9"/>
    <w:rsid w:val="00295495"/>
    <w:rsid w:val="002A31DE"/>
    <w:rsid w:val="002B2613"/>
    <w:rsid w:val="002D6D05"/>
    <w:rsid w:val="002F1818"/>
    <w:rsid w:val="002F567B"/>
    <w:rsid w:val="002F56A0"/>
    <w:rsid w:val="003216A9"/>
    <w:rsid w:val="00335A74"/>
    <w:rsid w:val="0036561B"/>
    <w:rsid w:val="0037013F"/>
    <w:rsid w:val="0037724D"/>
    <w:rsid w:val="003800A1"/>
    <w:rsid w:val="00380C92"/>
    <w:rsid w:val="003902EB"/>
    <w:rsid w:val="0039414A"/>
    <w:rsid w:val="003A0698"/>
    <w:rsid w:val="003A484F"/>
    <w:rsid w:val="003A4883"/>
    <w:rsid w:val="003B0BE0"/>
    <w:rsid w:val="003B0C1B"/>
    <w:rsid w:val="003B688C"/>
    <w:rsid w:val="003C0291"/>
    <w:rsid w:val="003C39AE"/>
    <w:rsid w:val="003C7B60"/>
    <w:rsid w:val="003D0C0F"/>
    <w:rsid w:val="003D1FB2"/>
    <w:rsid w:val="003D4E96"/>
    <w:rsid w:val="003D66DA"/>
    <w:rsid w:val="003E1310"/>
    <w:rsid w:val="003E6F55"/>
    <w:rsid w:val="003F03CE"/>
    <w:rsid w:val="00406254"/>
    <w:rsid w:val="00413721"/>
    <w:rsid w:val="004179C5"/>
    <w:rsid w:val="004223DE"/>
    <w:rsid w:val="00432AC8"/>
    <w:rsid w:val="00434489"/>
    <w:rsid w:val="00437085"/>
    <w:rsid w:val="00443880"/>
    <w:rsid w:val="004464F4"/>
    <w:rsid w:val="004644E8"/>
    <w:rsid w:val="00471401"/>
    <w:rsid w:val="004739CC"/>
    <w:rsid w:val="00473F31"/>
    <w:rsid w:val="0048263A"/>
    <w:rsid w:val="00487E5D"/>
    <w:rsid w:val="004A18B4"/>
    <w:rsid w:val="004A711F"/>
    <w:rsid w:val="004B199D"/>
    <w:rsid w:val="004B4690"/>
    <w:rsid w:val="004B4C20"/>
    <w:rsid w:val="004E0A2D"/>
    <w:rsid w:val="004E206B"/>
    <w:rsid w:val="004E6DF7"/>
    <w:rsid w:val="004F0FBD"/>
    <w:rsid w:val="004F1F38"/>
    <w:rsid w:val="00505A47"/>
    <w:rsid w:val="00512FDA"/>
    <w:rsid w:val="00520DA0"/>
    <w:rsid w:val="005316F4"/>
    <w:rsid w:val="00535528"/>
    <w:rsid w:val="00557BA1"/>
    <w:rsid w:val="005664BB"/>
    <w:rsid w:val="00566FFA"/>
    <w:rsid w:val="00573BB8"/>
    <w:rsid w:val="0057481D"/>
    <w:rsid w:val="00581444"/>
    <w:rsid w:val="0058486E"/>
    <w:rsid w:val="00584C3A"/>
    <w:rsid w:val="00585B33"/>
    <w:rsid w:val="0059014D"/>
    <w:rsid w:val="005B5C64"/>
    <w:rsid w:val="005C5337"/>
    <w:rsid w:val="005C6BD0"/>
    <w:rsid w:val="005D1C8B"/>
    <w:rsid w:val="005D468D"/>
    <w:rsid w:val="005D5CED"/>
    <w:rsid w:val="005D7ACB"/>
    <w:rsid w:val="005F1A4C"/>
    <w:rsid w:val="00605688"/>
    <w:rsid w:val="006070AF"/>
    <w:rsid w:val="00607E6C"/>
    <w:rsid w:val="006101B1"/>
    <w:rsid w:val="00611AF7"/>
    <w:rsid w:val="00612EC0"/>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A7679"/>
    <w:rsid w:val="006B0201"/>
    <w:rsid w:val="006B2422"/>
    <w:rsid w:val="006B2B9A"/>
    <w:rsid w:val="006C1937"/>
    <w:rsid w:val="006C7C33"/>
    <w:rsid w:val="006E5B96"/>
    <w:rsid w:val="006F020C"/>
    <w:rsid w:val="00701FC3"/>
    <w:rsid w:val="007066B4"/>
    <w:rsid w:val="007127B7"/>
    <w:rsid w:val="0071798E"/>
    <w:rsid w:val="007416B6"/>
    <w:rsid w:val="00746F48"/>
    <w:rsid w:val="0075404D"/>
    <w:rsid w:val="0076182A"/>
    <w:rsid w:val="00767B7E"/>
    <w:rsid w:val="007770C3"/>
    <w:rsid w:val="00784D24"/>
    <w:rsid w:val="00785FBA"/>
    <w:rsid w:val="00786E4A"/>
    <w:rsid w:val="007875EB"/>
    <w:rsid w:val="007879D6"/>
    <w:rsid w:val="0079426B"/>
    <w:rsid w:val="007D1682"/>
    <w:rsid w:val="007D312A"/>
    <w:rsid w:val="007D3F19"/>
    <w:rsid w:val="007E0B38"/>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EFA"/>
    <w:rsid w:val="00871F71"/>
    <w:rsid w:val="00872FD8"/>
    <w:rsid w:val="0087622C"/>
    <w:rsid w:val="00884C1F"/>
    <w:rsid w:val="00885AF4"/>
    <w:rsid w:val="008925D2"/>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1EC"/>
    <w:rsid w:val="00933499"/>
    <w:rsid w:val="00935C98"/>
    <w:rsid w:val="00946945"/>
    <w:rsid w:val="00951248"/>
    <w:rsid w:val="0095152F"/>
    <w:rsid w:val="00954C49"/>
    <w:rsid w:val="00955E37"/>
    <w:rsid w:val="0097099F"/>
    <w:rsid w:val="00971997"/>
    <w:rsid w:val="00971FFC"/>
    <w:rsid w:val="0098660A"/>
    <w:rsid w:val="009931C3"/>
    <w:rsid w:val="0099376B"/>
    <w:rsid w:val="009B2C43"/>
    <w:rsid w:val="009B4EAE"/>
    <w:rsid w:val="009B7573"/>
    <w:rsid w:val="009C22F4"/>
    <w:rsid w:val="009C2A4B"/>
    <w:rsid w:val="009C2E98"/>
    <w:rsid w:val="009C6170"/>
    <w:rsid w:val="009D0561"/>
    <w:rsid w:val="009D3447"/>
    <w:rsid w:val="009D4711"/>
    <w:rsid w:val="009E1AAB"/>
    <w:rsid w:val="009F1185"/>
    <w:rsid w:val="009F18CD"/>
    <w:rsid w:val="009F2A13"/>
    <w:rsid w:val="009F40AA"/>
    <w:rsid w:val="009F7527"/>
    <w:rsid w:val="00A02AA6"/>
    <w:rsid w:val="00A04EB0"/>
    <w:rsid w:val="00A10E57"/>
    <w:rsid w:val="00A13CC1"/>
    <w:rsid w:val="00A16847"/>
    <w:rsid w:val="00A237D8"/>
    <w:rsid w:val="00A268C4"/>
    <w:rsid w:val="00A307CD"/>
    <w:rsid w:val="00A331C8"/>
    <w:rsid w:val="00A34197"/>
    <w:rsid w:val="00A40A00"/>
    <w:rsid w:val="00A4142F"/>
    <w:rsid w:val="00A422EB"/>
    <w:rsid w:val="00A45BB7"/>
    <w:rsid w:val="00A56DF2"/>
    <w:rsid w:val="00A56E6E"/>
    <w:rsid w:val="00A67AB5"/>
    <w:rsid w:val="00A733B2"/>
    <w:rsid w:val="00A741C2"/>
    <w:rsid w:val="00A76B6B"/>
    <w:rsid w:val="00A91760"/>
    <w:rsid w:val="00A93B00"/>
    <w:rsid w:val="00A93C21"/>
    <w:rsid w:val="00A945E0"/>
    <w:rsid w:val="00AA0A56"/>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AED"/>
    <w:rsid w:val="00B77EA6"/>
    <w:rsid w:val="00B81598"/>
    <w:rsid w:val="00B841F1"/>
    <w:rsid w:val="00B944D6"/>
    <w:rsid w:val="00BB4DF0"/>
    <w:rsid w:val="00BC289F"/>
    <w:rsid w:val="00BC2D50"/>
    <w:rsid w:val="00BC5361"/>
    <w:rsid w:val="00BC5460"/>
    <w:rsid w:val="00BC5F1D"/>
    <w:rsid w:val="00BC6B50"/>
    <w:rsid w:val="00BC7047"/>
    <w:rsid w:val="00BD0E25"/>
    <w:rsid w:val="00BF5BD6"/>
    <w:rsid w:val="00C03E31"/>
    <w:rsid w:val="00C33E72"/>
    <w:rsid w:val="00C354B2"/>
    <w:rsid w:val="00C35554"/>
    <w:rsid w:val="00C42709"/>
    <w:rsid w:val="00C52CB4"/>
    <w:rsid w:val="00C533CC"/>
    <w:rsid w:val="00C5751C"/>
    <w:rsid w:val="00C61BFC"/>
    <w:rsid w:val="00C62B85"/>
    <w:rsid w:val="00C65438"/>
    <w:rsid w:val="00C87FD8"/>
    <w:rsid w:val="00C91381"/>
    <w:rsid w:val="00C91CBB"/>
    <w:rsid w:val="00CB4E70"/>
    <w:rsid w:val="00CC09B6"/>
    <w:rsid w:val="00CC1943"/>
    <w:rsid w:val="00CC3019"/>
    <w:rsid w:val="00CC666F"/>
    <w:rsid w:val="00CD1E3F"/>
    <w:rsid w:val="00CE44F6"/>
    <w:rsid w:val="00CE49DA"/>
    <w:rsid w:val="00CE7B61"/>
    <w:rsid w:val="00D00095"/>
    <w:rsid w:val="00D06ED3"/>
    <w:rsid w:val="00D114F0"/>
    <w:rsid w:val="00D17E6D"/>
    <w:rsid w:val="00D20620"/>
    <w:rsid w:val="00D254F7"/>
    <w:rsid w:val="00D26091"/>
    <w:rsid w:val="00D2685C"/>
    <w:rsid w:val="00D34E7C"/>
    <w:rsid w:val="00D35489"/>
    <w:rsid w:val="00D3562F"/>
    <w:rsid w:val="00D36AFE"/>
    <w:rsid w:val="00D51276"/>
    <w:rsid w:val="00D62835"/>
    <w:rsid w:val="00D7035F"/>
    <w:rsid w:val="00DA1F7E"/>
    <w:rsid w:val="00DA634F"/>
    <w:rsid w:val="00DA65AC"/>
    <w:rsid w:val="00DB1913"/>
    <w:rsid w:val="00DC410D"/>
    <w:rsid w:val="00DC5A81"/>
    <w:rsid w:val="00DC68CA"/>
    <w:rsid w:val="00DC7CBA"/>
    <w:rsid w:val="00DD4E7F"/>
    <w:rsid w:val="00DD73B7"/>
    <w:rsid w:val="00DE278F"/>
    <w:rsid w:val="00DF28BC"/>
    <w:rsid w:val="00DF34B9"/>
    <w:rsid w:val="00E00F19"/>
    <w:rsid w:val="00E01053"/>
    <w:rsid w:val="00E07ACF"/>
    <w:rsid w:val="00E15F37"/>
    <w:rsid w:val="00E331A1"/>
    <w:rsid w:val="00E33202"/>
    <w:rsid w:val="00E336A9"/>
    <w:rsid w:val="00E34497"/>
    <w:rsid w:val="00E472B1"/>
    <w:rsid w:val="00E50624"/>
    <w:rsid w:val="00E568DF"/>
    <w:rsid w:val="00E64269"/>
    <w:rsid w:val="00E672B2"/>
    <w:rsid w:val="00E82267"/>
    <w:rsid w:val="00E853CE"/>
    <w:rsid w:val="00E867B6"/>
    <w:rsid w:val="00E87FEE"/>
    <w:rsid w:val="00E91112"/>
    <w:rsid w:val="00E976D4"/>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15A6"/>
    <w:rsid w:val="00F602DF"/>
    <w:rsid w:val="00F754A1"/>
    <w:rsid w:val="00F81FD9"/>
    <w:rsid w:val="00F82711"/>
    <w:rsid w:val="00F841AA"/>
    <w:rsid w:val="00F84A94"/>
    <w:rsid w:val="00F87E96"/>
    <w:rsid w:val="00FA20EA"/>
    <w:rsid w:val="00FA23E8"/>
    <w:rsid w:val="00FA348C"/>
    <w:rsid w:val="00FB3C69"/>
    <w:rsid w:val="00FD3CC1"/>
    <w:rsid w:val="00FF1E02"/>
    <w:rsid w:val="00FF30B4"/>
    <w:rsid w:val="032D53A1"/>
    <w:rsid w:val="04F645D3"/>
    <w:rsid w:val="066E0107"/>
    <w:rsid w:val="07996F6E"/>
    <w:rsid w:val="0A2032A3"/>
    <w:rsid w:val="0F0B57E4"/>
    <w:rsid w:val="101860EC"/>
    <w:rsid w:val="10C055FF"/>
    <w:rsid w:val="118107EC"/>
    <w:rsid w:val="13D50BC4"/>
    <w:rsid w:val="16BB723D"/>
    <w:rsid w:val="16FC6F42"/>
    <w:rsid w:val="1A142904"/>
    <w:rsid w:val="1BE8440E"/>
    <w:rsid w:val="1D155CEE"/>
    <w:rsid w:val="23860B96"/>
    <w:rsid w:val="240371BF"/>
    <w:rsid w:val="29FD04D3"/>
    <w:rsid w:val="2B527216"/>
    <w:rsid w:val="2C8A61B5"/>
    <w:rsid w:val="2DF04E50"/>
    <w:rsid w:val="319F7F4E"/>
    <w:rsid w:val="34183F4E"/>
    <w:rsid w:val="35D31736"/>
    <w:rsid w:val="36AA5135"/>
    <w:rsid w:val="37E16F03"/>
    <w:rsid w:val="3A4F7080"/>
    <w:rsid w:val="3D70765A"/>
    <w:rsid w:val="3D98207C"/>
    <w:rsid w:val="44E268DA"/>
    <w:rsid w:val="463A3C8F"/>
    <w:rsid w:val="4A627F82"/>
    <w:rsid w:val="4B4F25DA"/>
    <w:rsid w:val="4BE068DB"/>
    <w:rsid w:val="4D577224"/>
    <w:rsid w:val="4EAB630A"/>
    <w:rsid w:val="4ECE2238"/>
    <w:rsid w:val="5AF92295"/>
    <w:rsid w:val="5CD71FC4"/>
    <w:rsid w:val="6AA948E7"/>
    <w:rsid w:val="6C4A05C8"/>
    <w:rsid w:val="6DE333D5"/>
    <w:rsid w:val="6E7E3605"/>
    <w:rsid w:val="6FF5CC65"/>
    <w:rsid w:val="715C0E4B"/>
    <w:rsid w:val="72734D90"/>
    <w:rsid w:val="73AD73D5"/>
    <w:rsid w:val="73B6EB34"/>
    <w:rsid w:val="75072098"/>
    <w:rsid w:val="79EE5BA4"/>
    <w:rsid w:val="7A894339"/>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9"/>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5">
    <w:name w:val="Default Paragraph Font"/>
    <w:semiHidden/>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Text3"/>
    <w:basedOn w:val="1"/>
    <w:uiPriority w:val="99"/>
    <w:pPr>
      <w:widowControl/>
      <w:snapToGrid w:val="0"/>
      <w:spacing w:after="120" w:line="600" w:lineRule="exact"/>
      <w:textAlignment w:val="baseline"/>
    </w:pPr>
    <w:rPr>
      <w:rFonts w:ascii="Tahoma" w:hAnsi="Tahoma"/>
      <w:sz w:val="16"/>
      <w:szCs w:val="16"/>
    </w:rPr>
  </w:style>
  <w:style w:type="paragraph" w:styleId="6">
    <w:name w:val="Body Text"/>
    <w:basedOn w:val="1"/>
    <w:link w:val="27"/>
    <w:uiPriority w:val="99"/>
    <w:pPr>
      <w:spacing w:beforeLines="30"/>
    </w:pPr>
    <w:rPr>
      <w:rFonts w:ascii="仿宋_GB2312" w:eastAsia="仿宋_GB2312"/>
      <w:kern w:val="0"/>
      <w:sz w:val="24"/>
      <w:szCs w:val="20"/>
    </w:rPr>
  </w:style>
  <w:style w:type="paragraph" w:styleId="7">
    <w:name w:val="toc 3"/>
    <w:basedOn w:val="1"/>
    <w:next w:val="1"/>
    <w:qFormat/>
    <w:uiPriority w:val="99"/>
    <w:pPr>
      <w:tabs>
        <w:tab w:val="right" w:leader="dot" w:pos="8296"/>
      </w:tabs>
      <w:ind w:left="840" w:leftChars="400"/>
    </w:pPr>
  </w:style>
  <w:style w:type="paragraph" w:styleId="8">
    <w:name w:val="Balloon Text"/>
    <w:basedOn w:val="1"/>
    <w:link w:val="22"/>
    <w:semiHidden/>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2">
    <w:name w:val="toc 2"/>
    <w:basedOn w:val="1"/>
    <w:next w:val="1"/>
    <w:qFormat/>
    <w:uiPriority w:val="99"/>
    <w:pPr>
      <w:tabs>
        <w:tab w:val="right" w:leader="dot" w:pos="8296"/>
      </w:tabs>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99"/>
    <w:rPr>
      <w:rFonts w:cs="Times New Roman"/>
      <w:b/>
    </w:rPr>
  </w:style>
  <w:style w:type="character" w:styleId="17">
    <w:name w:val="Hyperlink"/>
    <w:basedOn w:val="15"/>
    <w:qFormat/>
    <w:uiPriority w:val="99"/>
    <w:rPr>
      <w:rFonts w:cs="Times New Roman"/>
      <w:color w:val="0000FF"/>
      <w:u w:val="single"/>
    </w:rPr>
  </w:style>
  <w:style w:type="character" w:customStyle="1" w:styleId="18">
    <w:name w:val="Heading 1 Char"/>
    <w:basedOn w:val="15"/>
    <w:link w:val="3"/>
    <w:locked/>
    <w:uiPriority w:val="99"/>
    <w:rPr>
      <w:rFonts w:ascii="Times New Roman" w:hAnsi="Times New Roman" w:cs="Times New Roman"/>
      <w:b/>
      <w:bCs/>
      <w:kern w:val="44"/>
      <w:sz w:val="44"/>
      <w:szCs w:val="44"/>
    </w:rPr>
  </w:style>
  <w:style w:type="character" w:customStyle="1" w:styleId="19">
    <w:name w:val="Heading 2 Char"/>
    <w:basedOn w:val="15"/>
    <w:link w:val="4"/>
    <w:locked/>
    <w:uiPriority w:val="99"/>
    <w:rPr>
      <w:rFonts w:ascii="Cambria" w:hAnsi="Cambria" w:eastAsia="宋体" w:cs="Times New Roman"/>
      <w:b/>
      <w:bCs/>
      <w:kern w:val="2"/>
      <w:sz w:val="32"/>
      <w:szCs w:val="32"/>
    </w:rPr>
  </w:style>
  <w:style w:type="character" w:customStyle="1" w:styleId="20">
    <w:name w:val="Heading 3 Char"/>
    <w:basedOn w:val="15"/>
    <w:link w:val="5"/>
    <w:locked/>
    <w:uiPriority w:val="99"/>
    <w:rPr>
      <w:rFonts w:ascii="Times New Roman" w:hAnsi="Times New Roman" w:cs="Times New Roman"/>
      <w:b/>
      <w:bCs/>
      <w:kern w:val="2"/>
      <w:sz w:val="32"/>
      <w:szCs w:val="32"/>
    </w:rPr>
  </w:style>
  <w:style w:type="character" w:customStyle="1" w:styleId="21">
    <w:name w:val="Body Text Char"/>
    <w:basedOn w:val="15"/>
    <w:link w:val="6"/>
    <w:semiHidden/>
    <w:locked/>
    <w:uiPriority w:val="99"/>
    <w:rPr>
      <w:rFonts w:ascii="Times New Roman" w:hAnsi="Times New Roman" w:cs="Times New Roman"/>
      <w:sz w:val="24"/>
      <w:szCs w:val="24"/>
    </w:rPr>
  </w:style>
  <w:style w:type="character" w:customStyle="1" w:styleId="22">
    <w:name w:val="Balloon Text Char"/>
    <w:basedOn w:val="15"/>
    <w:link w:val="8"/>
    <w:semiHidden/>
    <w:qFormat/>
    <w:locked/>
    <w:uiPriority w:val="99"/>
    <w:rPr>
      <w:rFonts w:ascii="Times New Roman" w:hAnsi="Times New Roman" w:cs="Times New Roman"/>
      <w:kern w:val="2"/>
      <w:sz w:val="18"/>
      <w:szCs w:val="18"/>
    </w:rPr>
  </w:style>
  <w:style w:type="character" w:customStyle="1" w:styleId="23">
    <w:name w:val="Footer Char"/>
    <w:basedOn w:val="15"/>
    <w:link w:val="9"/>
    <w:semiHidden/>
    <w:qFormat/>
    <w:locked/>
    <w:uiPriority w:val="99"/>
    <w:rPr>
      <w:rFonts w:ascii="Times New Roman" w:hAnsi="Times New Roman" w:cs="Times New Roman"/>
      <w:sz w:val="18"/>
      <w:szCs w:val="18"/>
    </w:rPr>
  </w:style>
  <w:style w:type="character" w:customStyle="1" w:styleId="24">
    <w:name w:val="Header Char"/>
    <w:basedOn w:val="15"/>
    <w:link w:val="10"/>
    <w:semiHidden/>
    <w:qFormat/>
    <w:locked/>
    <w:uiPriority w:val="99"/>
    <w:rPr>
      <w:rFonts w:ascii="Times New Roman" w:hAnsi="Times New Roman" w:cs="Times New Roman"/>
      <w:sz w:val="18"/>
      <w:szCs w:val="18"/>
    </w:rPr>
  </w:style>
  <w:style w:type="character" w:customStyle="1" w:styleId="25">
    <w:name w:val="Header Char1"/>
    <w:link w:val="10"/>
    <w:semiHidden/>
    <w:qFormat/>
    <w:locked/>
    <w:uiPriority w:val="99"/>
    <w:rPr>
      <w:sz w:val="18"/>
    </w:rPr>
  </w:style>
  <w:style w:type="character" w:customStyle="1" w:styleId="26">
    <w:name w:val="Footer Char1"/>
    <w:link w:val="9"/>
    <w:qFormat/>
    <w:locked/>
    <w:uiPriority w:val="99"/>
    <w:rPr>
      <w:sz w:val="18"/>
    </w:rPr>
  </w:style>
  <w:style w:type="character" w:customStyle="1" w:styleId="27">
    <w:name w:val="Body Text Char1"/>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9">
    <w:name w:val="List Paragraph"/>
    <w:basedOn w:val="1"/>
    <w:qFormat/>
    <w:uiPriority w:val="99"/>
    <w:pPr>
      <w:ind w:firstLine="420" w:firstLineChars="200"/>
    </w:pPr>
  </w:style>
  <w:style w:type="paragraph" w:customStyle="1" w:styleId="30">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1">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2">
    <w:name w:val="NormalCharacter"/>
    <w:qFormat/>
    <w:uiPriority w:val="99"/>
    <w:rPr>
      <w:kern w:val="2"/>
      <w:sz w:val="24"/>
      <w:lang w:val="en-US" w:eastAsia="zh-CN"/>
    </w:rPr>
  </w:style>
  <w:style w:type="paragraph" w:customStyle="1" w:styleId="33">
    <w:name w:val="BodyText"/>
    <w:basedOn w:val="1"/>
    <w:next w:val="1"/>
    <w:qFormat/>
    <w:uiPriority w:val="99"/>
    <w:pPr>
      <w:widowControl/>
      <w:snapToGrid w:val="0"/>
      <w:spacing w:after="200"/>
      <w:jc w:val="left"/>
      <w:textAlignment w:val="baseline"/>
    </w:pPr>
  </w:style>
  <w:style w:type="paragraph" w:customStyle="1" w:styleId="34">
    <w:name w:val="HtmlNormal"/>
    <w:basedOn w:val="1"/>
    <w:qFormat/>
    <w:uiPriority w:val="99"/>
    <w:pPr>
      <w:widowControl/>
      <w:spacing w:before="100" w:beforeAutospacing="1" w:after="100" w:afterAutospacing="1"/>
      <w:textAlignment w:val="baseline"/>
    </w:pPr>
    <w:rPr>
      <w:rFonts w:ascii="宋体" w:hAns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61</Pages>
  <Words>4435</Words>
  <Characters>25286</Characters>
  <Lines>0</Lines>
  <Paragraphs>0</Paragraphs>
  <TotalTime>2810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WPS_1654170545</cp:lastModifiedBy>
  <cp:lastPrinted>2022-08-08T09:11:00Z</cp:lastPrinted>
  <dcterms:modified xsi:type="dcterms:W3CDTF">2022-09-26T09:47:03Z</dcterms:modified>
  <dc:title>四川省***</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