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6A7D" w14:textId="77777777" w:rsidR="00BE7EDC" w:rsidRDefault="00BE7EDC">
      <w:pPr>
        <w:spacing w:line="600" w:lineRule="exact"/>
        <w:jc w:val="center"/>
        <w:outlineLvl w:val="0"/>
        <w:rPr>
          <w:rFonts w:ascii="方正小标宋简体" w:eastAsia="方正小标宋简体" w:hAnsi="宋体" w:hint="eastAsia"/>
          <w:sz w:val="72"/>
          <w:szCs w:val="72"/>
        </w:rPr>
      </w:pPr>
      <w:bookmarkStart w:id="0" w:name="_Toc15377425"/>
      <w:bookmarkStart w:id="1" w:name="_Toc15396597"/>
      <w:bookmarkStart w:id="2" w:name="_Toc15378441"/>
      <w:bookmarkStart w:id="3" w:name="_Toc15377193"/>
      <w:bookmarkStart w:id="4" w:name="_Toc15396475"/>
      <w:bookmarkStart w:id="5" w:name="_Toc15306267"/>
    </w:p>
    <w:p w14:paraId="767D203D" w14:textId="77777777" w:rsidR="00BE7EDC" w:rsidRDefault="00BE7EDC">
      <w:pPr>
        <w:pStyle w:val="a4"/>
        <w:spacing w:before="93"/>
      </w:pPr>
    </w:p>
    <w:p w14:paraId="394AB47A" w14:textId="77777777" w:rsidR="00BE7EDC" w:rsidRDefault="00BE7EDC">
      <w:pPr>
        <w:spacing w:line="600" w:lineRule="exact"/>
        <w:jc w:val="center"/>
        <w:outlineLvl w:val="0"/>
        <w:rPr>
          <w:rFonts w:ascii="方正小标宋简体" w:eastAsia="方正小标宋简体" w:hAnsi="宋体" w:hint="eastAsia"/>
          <w:sz w:val="72"/>
          <w:szCs w:val="72"/>
        </w:rPr>
      </w:pPr>
    </w:p>
    <w:p w14:paraId="01FA90F4" w14:textId="77777777" w:rsidR="00BE7EDC" w:rsidRDefault="00BE7EDC">
      <w:pPr>
        <w:spacing w:line="600" w:lineRule="exact"/>
        <w:jc w:val="center"/>
        <w:outlineLvl w:val="0"/>
        <w:rPr>
          <w:rFonts w:ascii="方正小标宋简体" w:eastAsia="方正小标宋简体" w:hAnsi="宋体" w:hint="eastAsia"/>
          <w:sz w:val="72"/>
          <w:szCs w:val="72"/>
        </w:rPr>
      </w:pPr>
    </w:p>
    <w:p w14:paraId="049791F3" w14:textId="77777777" w:rsidR="00BE7EDC" w:rsidRDefault="00000000">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2023年度</w:t>
      </w:r>
      <w:bookmarkEnd w:id="0"/>
      <w:bookmarkEnd w:id="1"/>
      <w:bookmarkEnd w:id="2"/>
      <w:bookmarkEnd w:id="3"/>
      <w:bookmarkEnd w:id="4"/>
    </w:p>
    <w:p w14:paraId="45C6B853" w14:textId="77777777" w:rsidR="00BE7EDC" w:rsidRDefault="00000000">
      <w:pPr>
        <w:adjustRightInd w:val="0"/>
        <w:snapToGrid w:val="0"/>
        <w:spacing w:line="360" w:lineRule="auto"/>
        <w:jc w:val="center"/>
        <w:outlineLvl w:val="0"/>
        <w:rPr>
          <w:rFonts w:ascii="方正小标宋简体" w:eastAsia="方正小标宋简体" w:hAnsi="方正小标宋简体" w:cs="方正小标宋简体" w:hint="eastAsia"/>
          <w:spacing w:val="-20"/>
          <w:sz w:val="72"/>
          <w:szCs w:val="72"/>
        </w:rPr>
      </w:pPr>
      <w:bookmarkStart w:id="6" w:name="_Toc15396598"/>
      <w:bookmarkStart w:id="7" w:name="_Toc15378442"/>
      <w:bookmarkStart w:id="8" w:name="_Toc15377426"/>
      <w:bookmarkStart w:id="9" w:name="_Toc15377194"/>
      <w:bookmarkStart w:id="10" w:name="_Toc15396476"/>
      <w:bookmarkStart w:id="11" w:name="_Toc15306268"/>
      <w:bookmarkEnd w:id="5"/>
      <w:r>
        <w:rPr>
          <w:rFonts w:ascii="方正小标宋简体" w:eastAsia="方正小标宋简体" w:hAnsi="方正小标宋简体" w:cs="方正小标宋简体" w:hint="eastAsia"/>
          <w:spacing w:val="-20"/>
          <w:sz w:val="72"/>
          <w:szCs w:val="72"/>
        </w:rPr>
        <w:t>中共乐山市金口河区委</w:t>
      </w:r>
    </w:p>
    <w:p w14:paraId="739A1697" w14:textId="77777777" w:rsidR="00BE7EDC" w:rsidRDefault="00000000">
      <w:pPr>
        <w:adjustRightInd w:val="0"/>
        <w:snapToGrid w:val="0"/>
        <w:spacing w:line="360" w:lineRule="auto"/>
        <w:jc w:val="center"/>
        <w:outlineLvl w:val="0"/>
        <w:rPr>
          <w:rFonts w:ascii="方正小标宋简体" w:eastAsia="方正小标宋简体" w:hAnsi="方正小标宋简体" w:cs="方正小标宋简体" w:hint="eastAsia"/>
          <w:spacing w:val="-20"/>
          <w:sz w:val="72"/>
          <w:szCs w:val="72"/>
        </w:rPr>
      </w:pPr>
      <w:r>
        <w:rPr>
          <w:rFonts w:ascii="方正小标宋简体" w:eastAsia="方正小标宋简体" w:hAnsi="方正小标宋简体" w:cs="方正小标宋简体" w:hint="eastAsia"/>
          <w:spacing w:val="-20"/>
          <w:sz w:val="72"/>
          <w:szCs w:val="72"/>
        </w:rPr>
        <w:t>办公室部门决算</w:t>
      </w:r>
      <w:bookmarkEnd w:id="6"/>
      <w:bookmarkEnd w:id="7"/>
      <w:bookmarkEnd w:id="8"/>
      <w:bookmarkEnd w:id="9"/>
      <w:bookmarkEnd w:id="10"/>
      <w:bookmarkEnd w:id="11"/>
    </w:p>
    <w:p w14:paraId="79619696" w14:textId="77777777" w:rsidR="00BE7EDC" w:rsidRDefault="00000000">
      <w:pPr>
        <w:widowControl/>
        <w:jc w:val="center"/>
        <w:rPr>
          <w:rFonts w:ascii="黑体" w:eastAsia="黑体" w:hAnsi="黑体" w:hint="eastAsia"/>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2FDB02E3" w14:textId="77777777" w:rsidR="00BE7EDC" w:rsidRDefault="00BE7EDC">
      <w:pPr>
        <w:widowControl/>
        <w:jc w:val="center"/>
        <w:rPr>
          <w:rFonts w:ascii="黑体" w:eastAsia="黑体" w:hAnsi="黑体" w:cstheme="minorBidi" w:hint="eastAsia"/>
          <w:sz w:val="28"/>
          <w:szCs w:val="28"/>
        </w:rPr>
      </w:pPr>
    </w:p>
    <w:p w14:paraId="000A84D4" w14:textId="77777777" w:rsidR="00BE7EDC" w:rsidRDefault="00000000">
      <w:pPr>
        <w:pStyle w:val="TOC1"/>
        <w:rPr>
          <w:rFonts w:hint="eastAsia"/>
        </w:rPr>
      </w:pPr>
      <w:r>
        <w:rPr>
          <w:rFonts w:hint="eastAsia"/>
        </w:rPr>
        <w:t>公开时间：2024年9月 25 日</w:t>
      </w:r>
    </w:p>
    <w:p w14:paraId="2E965BA2" w14:textId="77777777" w:rsidR="00BE7EDC" w:rsidRDefault="00BE7EDC"/>
    <w:p w14:paraId="59462C8B" w14:textId="77777777" w:rsidR="00BE7EDC" w:rsidRDefault="00000000">
      <w:pPr>
        <w:pStyle w:val="TOC1"/>
        <w:adjustRightInd w:val="0"/>
        <w:snapToGrid w:val="0"/>
        <w:spacing w:before="0" w:line="440" w:lineRule="exact"/>
        <w:jc w:val="left"/>
        <w:rPr>
          <w:rFonts w:cstheme="minorBidi" w:hint="eastAsia"/>
          <w:sz w:val="24"/>
          <w:szCs w:val="24"/>
        </w:rPr>
      </w:pPr>
      <w:r>
        <w:rPr>
          <w:rFonts w:hint="eastAsia"/>
          <w:sz w:val="24"/>
        </w:rPr>
        <w:t>第一部分</w:t>
      </w:r>
      <w:r>
        <w:rPr>
          <w:sz w:val="24"/>
        </w:rPr>
        <w:t xml:space="preserve"> </w:t>
      </w:r>
      <w:r>
        <w:rPr>
          <w:rFonts w:hint="eastAsia"/>
          <w:sz w:val="24"/>
        </w:rPr>
        <w:t>部门概况················································4</w:t>
      </w:r>
    </w:p>
    <w:p w14:paraId="7427BE0A" w14:textId="77777777" w:rsidR="00BE7EDC" w:rsidRDefault="00000000">
      <w:pPr>
        <w:pStyle w:val="TOC2"/>
        <w:adjustRightInd w:val="0"/>
        <w:snapToGrid w:val="0"/>
        <w:spacing w:line="440" w:lineRule="exact"/>
        <w:jc w:val="left"/>
        <w:rPr>
          <w:sz w:val="24"/>
        </w:rPr>
      </w:pPr>
      <w:r>
        <w:rPr>
          <w:rFonts w:hint="eastAsia"/>
          <w:sz w:val="24"/>
        </w:rPr>
        <w:t>一、部门职责··················································</w:t>
      </w:r>
      <w:r>
        <w:rPr>
          <w:rFonts w:hint="eastAsia"/>
          <w:sz w:val="24"/>
        </w:rPr>
        <w:t>4</w:t>
      </w:r>
    </w:p>
    <w:p w14:paraId="33B274E7" w14:textId="77777777" w:rsidR="00BE7EDC" w:rsidRDefault="00000000">
      <w:pPr>
        <w:pStyle w:val="TOC2"/>
        <w:adjustRightInd w:val="0"/>
        <w:snapToGrid w:val="0"/>
        <w:spacing w:line="440" w:lineRule="exact"/>
        <w:jc w:val="left"/>
      </w:pPr>
      <w:r>
        <w:rPr>
          <w:rFonts w:hint="eastAsia"/>
          <w:sz w:val="24"/>
        </w:rPr>
        <w:t>二、机构设置··················································</w:t>
      </w:r>
      <w:r>
        <w:rPr>
          <w:rFonts w:hint="eastAsia"/>
          <w:sz w:val="24"/>
        </w:rPr>
        <w:t>6</w:t>
      </w:r>
    </w:p>
    <w:p w14:paraId="603B91B7" w14:textId="77777777" w:rsidR="00BE7EDC" w:rsidRDefault="00000000">
      <w:pPr>
        <w:pStyle w:val="TOC1"/>
        <w:adjustRightInd w:val="0"/>
        <w:snapToGrid w:val="0"/>
        <w:spacing w:before="0" w:line="440" w:lineRule="exact"/>
        <w:jc w:val="left"/>
        <w:rPr>
          <w:rFonts w:hint="eastAsia"/>
          <w:sz w:val="24"/>
          <w:szCs w:val="24"/>
        </w:rPr>
      </w:pPr>
      <w:r>
        <w:rPr>
          <w:rFonts w:hint="eastAsia"/>
          <w:sz w:val="24"/>
        </w:rPr>
        <w:t>第二部分 2023年度部门决算情况说明································7</w:t>
      </w:r>
    </w:p>
    <w:p w14:paraId="6852047A" w14:textId="77777777" w:rsidR="00BE7EDC" w:rsidRDefault="00000000">
      <w:pPr>
        <w:pStyle w:val="TOC2"/>
        <w:adjustRightInd w:val="0"/>
        <w:snapToGrid w:val="0"/>
        <w:spacing w:line="440" w:lineRule="exact"/>
        <w:jc w:val="left"/>
        <w:rPr>
          <w:rFonts w:ascii="仿宋" w:hAnsi="仿宋" w:cstheme="minorBidi" w:hint="eastAsia"/>
          <w:sz w:val="24"/>
        </w:rPr>
      </w:pPr>
      <w:r>
        <w:rPr>
          <w:rFonts w:hint="eastAsia"/>
          <w:sz w:val="24"/>
        </w:rPr>
        <w:t>一、收入支出决算总体情况说明··································</w:t>
      </w:r>
      <w:r>
        <w:rPr>
          <w:rFonts w:hint="eastAsia"/>
          <w:sz w:val="24"/>
        </w:rPr>
        <w:t>7</w:t>
      </w:r>
    </w:p>
    <w:p w14:paraId="2D82A4D9" w14:textId="77777777" w:rsidR="00BE7EDC" w:rsidRDefault="00000000">
      <w:pPr>
        <w:pStyle w:val="TOC2"/>
        <w:adjustRightInd w:val="0"/>
        <w:snapToGrid w:val="0"/>
        <w:spacing w:line="440" w:lineRule="exact"/>
        <w:jc w:val="left"/>
        <w:rPr>
          <w:rFonts w:ascii="仿宋" w:hAnsi="仿宋" w:cstheme="minorBidi" w:hint="eastAsia"/>
          <w:sz w:val="24"/>
        </w:rPr>
      </w:pPr>
      <w:r>
        <w:rPr>
          <w:rFonts w:hint="eastAsia"/>
          <w:sz w:val="24"/>
        </w:rPr>
        <w:t>二、收入决算情况说明··········································</w:t>
      </w:r>
      <w:r>
        <w:rPr>
          <w:rFonts w:hint="eastAsia"/>
          <w:sz w:val="24"/>
        </w:rPr>
        <w:t>7</w:t>
      </w:r>
    </w:p>
    <w:p w14:paraId="07FADB39" w14:textId="77777777" w:rsidR="00BE7EDC" w:rsidRDefault="00000000">
      <w:pPr>
        <w:pStyle w:val="TOC2"/>
        <w:adjustRightInd w:val="0"/>
        <w:snapToGrid w:val="0"/>
        <w:spacing w:line="440" w:lineRule="exact"/>
        <w:jc w:val="left"/>
        <w:rPr>
          <w:rFonts w:ascii="仿宋" w:hAnsi="仿宋" w:cstheme="minorBidi" w:hint="eastAsia"/>
          <w:sz w:val="24"/>
        </w:rPr>
      </w:pPr>
      <w:r>
        <w:rPr>
          <w:rFonts w:hint="eastAsia"/>
          <w:sz w:val="24"/>
        </w:rPr>
        <w:t>三、支出决算情况说明··········································</w:t>
      </w:r>
      <w:r>
        <w:rPr>
          <w:rFonts w:hint="eastAsia"/>
          <w:sz w:val="24"/>
        </w:rPr>
        <w:t>8</w:t>
      </w:r>
    </w:p>
    <w:p w14:paraId="3DB8CAA3" w14:textId="77777777" w:rsidR="00BE7EDC" w:rsidRDefault="00000000">
      <w:pPr>
        <w:pStyle w:val="TOC2"/>
        <w:adjustRightInd w:val="0"/>
        <w:snapToGrid w:val="0"/>
        <w:spacing w:line="440" w:lineRule="exact"/>
        <w:jc w:val="left"/>
        <w:rPr>
          <w:rFonts w:ascii="仿宋" w:hAnsi="仿宋" w:cstheme="minorBidi" w:hint="eastAsia"/>
          <w:sz w:val="24"/>
        </w:rPr>
      </w:pPr>
      <w:r>
        <w:rPr>
          <w:rFonts w:hint="eastAsia"/>
          <w:sz w:val="24"/>
        </w:rPr>
        <w:t>四、财政拨款收入支出决算总体情况说明··························</w:t>
      </w:r>
      <w:r>
        <w:rPr>
          <w:rFonts w:hint="eastAsia"/>
          <w:sz w:val="24"/>
        </w:rPr>
        <w:t>9</w:t>
      </w:r>
    </w:p>
    <w:p w14:paraId="75429A24" w14:textId="77777777" w:rsidR="00BE7EDC" w:rsidRDefault="00000000">
      <w:pPr>
        <w:pStyle w:val="TOC2"/>
        <w:adjustRightInd w:val="0"/>
        <w:snapToGrid w:val="0"/>
        <w:spacing w:line="440" w:lineRule="exact"/>
        <w:jc w:val="left"/>
        <w:rPr>
          <w:rFonts w:ascii="仿宋" w:hAnsi="仿宋" w:cstheme="minorBidi" w:hint="eastAsia"/>
          <w:sz w:val="24"/>
        </w:rPr>
      </w:pPr>
      <w:r>
        <w:rPr>
          <w:rFonts w:hint="eastAsia"/>
          <w:sz w:val="24"/>
        </w:rPr>
        <w:t>五、一般公共预算财政拨款支出决算情况说明······················</w:t>
      </w:r>
      <w:r>
        <w:rPr>
          <w:rFonts w:hint="eastAsia"/>
          <w:sz w:val="24"/>
        </w:rPr>
        <w:t>9</w:t>
      </w:r>
    </w:p>
    <w:p w14:paraId="1720497F" w14:textId="77777777" w:rsidR="00BE7EDC" w:rsidRDefault="00000000">
      <w:pPr>
        <w:pStyle w:val="TOC2"/>
        <w:adjustRightInd w:val="0"/>
        <w:snapToGrid w:val="0"/>
        <w:spacing w:line="440" w:lineRule="exact"/>
        <w:jc w:val="left"/>
        <w:rPr>
          <w:rFonts w:ascii="仿宋" w:hAnsi="仿宋" w:cstheme="minorBidi" w:hint="eastAsia"/>
          <w:sz w:val="24"/>
        </w:rPr>
      </w:pPr>
      <w:r>
        <w:rPr>
          <w:rFonts w:hint="eastAsia"/>
          <w:sz w:val="24"/>
        </w:rPr>
        <w:t>六、一般公共预算财政拨款基本支出决算情况说明·················</w:t>
      </w:r>
      <w:r>
        <w:rPr>
          <w:rFonts w:hint="eastAsia"/>
          <w:sz w:val="24"/>
        </w:rPr>
        <w:t>13</w:t>
      </w:r>
    </w:p>
    <w:p w14:paraId="4CB04EB3" w14:textId="77777777" w:rsidR="00BE7EDC" w:rsidRDefault="00000000">
      <w:pPr>
        <w:pStyle w:val="TOC2"/>
        <w:adjustRightInd w:val="0"/>
        <w:snapToGrid w:val="0"/>
        <w:spacing w:line="440" w:lineRule="exact"/>
        <w:jc w:val="left"/>
        <w:rPr>
          <w:rFonts w:ascii="仿宋" w:hAnsi="仿宋" w:cstheme="minorBidi" w:hint="eastAsia"/>
          <w:sz w:val="24"/>
        </w:rPr>
      </w:pPr>
      <w:r>
        <w:rPr>
          <w:rFonts w:hint="eastAsia"/>
          <w:sz w:val="24"/>
        </w:rPr>
        <w:t>七、财政拨款“三公”经费支出决算情况说明·····················</w:t>
      </w:r>
      <w:r>
        <w:rPr>
          <w:rFonts w:hint="eastAsia"/>
          <w:sz w:val="24"/>
        </w:rPr>
        <w:t>14</w:t>
      </w:r>
    </w:p>
    <w:p w14:paraId="22C80065" w14:textId="77777777" w:rsidR="00BE7EDC" w:rsidRDefault="00000000">
      <w:pPr>
        <w:pStyle w:val="TOC2"/>
        <w:adjustRightInd w:val="0"/>
        <w:snapToGrid w:val="0"/>
        <w:spacing w:line="440" w:lineRule="exact"/>
        <w:jc w:val="left"/>
        <w:rPr>
          <w:rFonts w:ascii="仿宋" w:hAnsi="仿宋" w:cstheme="minorBidi" w:hint="eastAsia"/>
          <w:sz w:val="24"/>
        </w:rPr>
      </w:pPr>
      <w:r>
        <w:rPr>
          <w:rFonts w:hint="eastAsia"/>
          <w:sz w:val="24"/>
        </w:rPr>
        <w:t>八、政府性基金预算支出决算情况说明···························</w:t>
      </w:r>
      <w:r>
        <w:rPr>
          <w:rFonts w:hint="eastAsia"/>
          <w:sz w:val="24"/>
        </w:rPr>
        <w:t>17</w:t>
      </w:r>
    </w:p>
    <w:p w14:paraId="6DC3F496" w14:textId="77777777" w:rsidR="00BE7EDC" w:rsidRDefault="00000000">
      <w:pPr>
        <w:pStyle w:val="TOC2"/>
        <w:adjustRightInd w:val="0"/>
        <w:snapToGrid w:val="0"/>
        <w:spacing w:line="440" w:lineRule="exact"/>
        <w:jc w:val="left"/>
        <w:rPr>
          <w:sz w:val="24"/>
        </w:rPr>
      </w:pPr>
      <w:r>
        <w:rPr>
          <w:rFonts w:hint="eastAsia"/>
          <w:sz w:val="24"/>
        </w:rPr>
        <w:t>九、国有资本经营预算支出决算情况说明·························</w:t>
      </w:r>
      <w:r>
        <w:rPr>
          <w:rFonts w:hint="eastAsia"/>
          <w:sz w:val="24"/>
        </w:rPr>
        <w:t>17</w:t>
      </w:r>
    </w:p>
    <w:p w14:paraId="118B0CCA" w14:textId="77777777" w:rsidR="00BE7EDC" w:rsidRDefault="00000000">
      <w:pPr>
        <w:pStyle w:val="TOC2"/>
        <w:adjustRightInd w:val="0"/>
        <w:snapToGrid w:val="0"/>
        <w:spacing w:line="440" w:lineRule="exact"/>
        <w:jc w:val="left"/>
        <w:rPr>
          <w:sz w:val="24"/>
        </w:rPr>
      </w:pPr>
      <w:r>
        <w:rPr>
          <w:rFonts w:hint="eastAsia"/>
          <w:sz w:val="24"/>
        </w:rPr>
        <w:t>十、其他重要事项的情况说明···································</w:t>
      </w:r>
      <w:r>
        <w:rPr>
          <w:rFonts w:hint="eastAsia"/>
          <w:sz w:val="24"/>
        </w:rPr>
        <w:t>17</w:t>
      </w:r>
    </w:p>
    <w:p w14:paraId="1E76633F" w14:textId="77777777" w:rsidR="00BE7EDC" w:rsidRDefault="00000000">
      <w:pPr>
        <w:pStyle w:val="TOC1"/>
        <w:adjustRightInd w:val="0"/>
        <w:snapToGrid w:val="0"/>
        <w:spacing w:before="0" w:line="440" w:lineRule="exact"/>
        <w:jc w:val="left"/>
        <w:rPr>
          <w:rFonts w:cstheme="minorBidi" w:hint="eastAsia"/>
          <w:sz w:val="24"/>
          <w:szCs w:val="24"/>
        </w:rPr>
      </w:pPr>
      <w:r>
        <w:rPr>
          <w:rFonts w:hint="eastAsia"/>
          <w:sz w:val="24"/>
        </w:rPr>
        <w:t>第三部分</w:t>
      </w:r>
      <w:r>
        <w:rPr>
          <w:sz w:val="24"/>
        </w:rPr>
        <w:t xml:space="preserve"> </w:t>
      </w:r>
      <w:r>
        <w:rPr>
          <w:rFonts w:hint="eastAsia"/>
          <w:sz w:val="24"/>
        </w:rPr>
        <w:t>名词解释················································19</w:t>
      </w:r>
    </w:p>
    <w:p w14:paraId="3ECA34C3" w14:textId="77777777" w:rsidR="00BE7EDC" w:rsidRDefault="00000000">
      <w:pPr>
        <w:pStyle w:val="TOC1"/>
        <w:adjustRightInd w:val="0"/>
        <w:snapToGrid w:val="0"/>
        <w:spacing w:before="0" w:line="440" w:lineRule="exact"/>
        <w:jc w:val="left"/>
        <w:rPr>
          <w:rFonts w:cstheme="minorBidi" w:hint="eastAsia"/>
          <w:sz w:val="24"/>
          <w:szCs w:val="24"/>
        </w:rPr>
      </w:pPr>
      <w:r>
        <w:rPr>
          <w:rFonts w:hint="eastAsia"/>
          <w:sz w:val="24"/>
        </w:rPr>
        <w:t>第四部分</w:t>
      </w:r>
      <w:r>
        <w:rPr>
          <w:sz w:val="24"/>
        </w:rPr>
        <w:t xml:space="preserve"> </w:t>
      </w:r>
      <w:r>
        <w:rPr>
          <w:rFonts w:hint="eastAsia"/>
          <w:sz w:val="24"/>
        </w:rPr>
        <w:t>附件····················································23</w:t>
      </w:r>
    </w:p>
    <w:p w14:paraId="6E57049D" w14:textId="77777777" w:rsidR="00BE7EDC" w:rsidRDefault="00000000">
      <w:pPr>
        <w:pStyle w:val="TOC1"/>
        <w:adjustRightInd w:val="0"/>
        <w:snapToGrid w:val="0"/>
        <w:spacing w:before="0" w:line="440" w:lineRule="exact"/>
        <w:jc w:val="left"/>
        <w:rPr>
          <w:rFonts w:cstheme="minorBidi" w:hint="eastAsia"/>
          <w:sz w:val="24"/>
          <w:szCs w:val="24"/>
        </w:rPr>
      </w:pPr>
      <w:r>
        <w:rPr>
          <w:rFonts w:hint="eastAsia"/>
          <w:sz w:val="24"/>
        </w:rPr>
        <w:t>第五部分</w:t>
      </w:r>
      <w:r>
        <w:rPr>
          <w:sz w:val="24"/>
        </w:rPr>
        <w:t xml:space="preserve"> </w:t>
      </w:r>
      <w:r>
        <w:rPr>
          <w:rFonts w:hint="eastAsia"/>
          <w:sz w:val="24"/>
        </w:rPr>
        <w:t>附表····················································45</w:t>
      </w:r>
    </w:p>
    <w:p w14:paraId="1B58EAD5" w14:textId="77777777" w:rsidR="00BE7EDC" w:rsidRDefault="00000000">
      <w:pPr>
        <w:pStyle w:val="TOC2"/>
        <w:adjustRightInd w:val="0"/>
        <w:snapToGrid w:val="0"/>
        <w:spacing w:line="440" w:lineRule="exact"/>
        <w:jc w:val="left"/>
        <w:rPr>
          <w:sz w:val="24"/>
        </w:rPr>
      </w:pPr>
      <w:r>
        <w:rPr>
          <w:rFonts w:hint="eastAsia"/>
          <w:sz w:val="24"/>
        </w:rPr>
        <w:t>一、收入支出决算总表</w:t>
      </w:r>
    </w:p>
    <w:p w14:paraId="3D35A128" w14:textId="77777777" w:rsidR="00BE7EDC" w:rsidRDefault="00000000">
      <w:pPr>
        <w:pStyle w:val="TOC2"/>
        <w:adjustRightInd w:val="0"/>
        <w:snapToGrid w:val="0"/>
        <w:spacing w:line="440" w:lineRule="exact"/>
        <w:jc w:val="left"/>
        <w:rPr>
          <w:sz w:val="24"/>
        </w:rPr>
      </w:pPr>
      <w:r>
        <w:rPr>
          <w:rFonts w:hint="eastAsia"/>
          <w:sz w:val="24"/>
        </w:rPr>
        <w:t>二、收入决算表</w:t>
      </w:r>
    </w:p>
    <w:p w14:paraId="4D7442B6" w14:textId="77777777" w:rsidR="00BE7EDC" w:rsidRDefault="00000000">
      <w:pPr>
        <w:pStyle w:val="TOC2"/>
        <w:adjustRightInd w:val="0"/>
        <w:snapToGrid w:val="0"/>
        <w:spacing w:line="440" w:lineRule="exact"/>
        <w:jc w:val="left"/>
        <w:rPr>
          <w:sz w:val="24"/>
        </w:rPr>
      </w:pPr>
      <w:r>
        <w:rPr>
          <w:rFonts w:hint="eastAsia"/>
          <w:sz w:val="24"/>
        </w:rPr>
        <w:t>三、支出决算表</w:t>
      </w:r>
    </w:p>
    <w:p w14:paraId="00302F64" w14:textId="77777777" w:rsidR="00BE7EDC" w:rsidRDefault="00000000">
      <w:pPr>
        <w:pStyle w:val="TOC2"/>
        <w:adjustRightInd w:val="0"/>
        <w:snapToGrid w:val="0"/>
        <w:spacing w:line="440" w:lineRule="exact"/>
        <w:jc w:val="left"/>
        <w:rPr>
          <w:sz w:val="24"/>
        </w:rPr>
      </w:pPr>
      <w:r>
        <w:rPr>
          <w:rFonts w:hint="eastAsia"/>
          <w:sz w:val="24"/>
        </w:rPr>
        <w:t>四、财政拨款收入支出决算总表</w:t>
      </w:r>
    </w:p>
    <w:p w14:paraId="5396B8B0" w14:textId="77777777" w:rsidR="00BE7EDC" w:rsidRDefault="00000000">
      <w:pPr>
        <w:pStyle w:val="TOC2"/>
        <w:adjustRightInd w:val="0"/>
        <w:snapToGrid w:val="0"/>
        <w:spacing w:line="440" w:lineRule="exact"/>
        <w:jc w:val="left"/>
        <w:rPr>
          <w:sz w:val="24"/>
        </w:rPr>
      </w:pPr>
      <w:r>
        <w:rPr>
          <w:rFonts w:hint="eastAsia"/>
          <w:sz w:val="24"/>
        </w:rPr>
        <w:t>五、财政拨款支出决算明细表</w:t>
      </w:r>
    </w:p>
    <w:p w14:paraId="58381BF8" w14:textId="77777777" w:rsidR="00BE7EDC" w:rsidRDefault="00000000">
      <w:pPr>
        <w:pStyle w:val="TOC2"/>
        <w:adjustRightInd w:val="0"/>
        <w:snapToGrid w:val="0"/>
        <w:spacing w:line="440" w:lineRule="exact"/>
        <w:jc w:val="left"/>
        <w:rPr>
          <w:sz w:val="24"/>
        </w:rPr>
      </w:pPr>
      <w:r>
        <w:rPr>
          <w:rFonts w:hint="eastAsia"/>
          <w:sz w:val="24"/>
        </w:rPr>
        <w:t>六、一般公共预算财政拨款支出决算表</w:t>
      </w:r>
    </w:p>
    <w:p w14:paraId="7B95CDC2" w14:textId="77777777" w:rsidR="00BE7EDC" w:rsidRDefault="00000000">
      <w:pPr>
        <w:pStyle w:val="TOC2"/>
        <w:adjustRightInd w:val="0"/>
        <w:snapToGrid w:val="0"/>
        <w:spacing w:line="440" w:lineRule="exact"/>
        <w:jc w:val="left"/>
        <w:rPr>
          <w:sz w:val="24"/>
        </w:rPr>
      </w:pPr>
      <w:r>
        <w:rPr>
          <w:rFonts w:hint="eastAsia"/>
          <w:sz w:val="24"/>
        </w:rPr>
        <w:t>七、一般公共预算财政拨款支出决算明细表</w:t>
      </w:r>
    </w:p>
    <w:p w14:paraId="3D03956C" w14:textId="77777777" w:rsidR="00BE7EDC" w:rsidRDefault="00000000">
      <w:pPr>
        <w:pStyle w:val="TOC2"/>
        <w:adjustRightInd w:val="0"/>
        <w:snapToGrid w:val="0"/>
        <w:spacing w:line="440" w:lineRule="exact"/>
        <w:jc w:val="left"/>
        <w:rPr>
          <w:sz w:val="24"/>
        </w:rPr>
      </w:pPr>
      <w:r>
        <w:rPr>
          <w:rFonts w:hint="eastAsia"/>
          <w:sz w:val="24"/>
        </w:rPr>
        <w:t>八、一般公共预算财政拨款基本支出决算明细表</w:t>
      </w:r>
    </w:p>
    <w:p w14:paraId="4D881325" w14:textId="77777777" w:rsidR="00BE7EDC" w:rsidRDefault="00000000">
      <w:pPr>
        <w:pStyle w:val="TOC2"/>
        <w:adjustRightInd w:val="0"/>
        <w:snapToGrid w:val="0"/>
        <w:spacing w:line="440" w:lineRule="exact"/>
        <w:jc w:val="left"/>
        <w:rPr>
          <w:sz w:val="24"/>
        </w:rPr>
      </w:pPr>
      <w:r>
        <w:rPr>
          <w:rFonts w:hint="eastAsia"/>
          <w:sz w:val="24"/>
        </w:rPr>
        <w:t>九、一般公共预算财政拨款项目支出决算表</w:t>
      </w:r>
    </w:p>
    <w:p w14:paraId="78535425" w14:textId="77777777" w:rsidR="00BE7EDC" w:rsidRDefault="00000000">
      <w:pPr>
        <w:pStyle w:val="TOC2"/>
        <w:adjustRightInd w:val="0"/>
        <w:snapToGrid w:val="0"/>
        <w:spacing w:line="440" w:lineRule="exact"/>
        <w:jc w:val="left"/>
        <w:rPr>
          <w:sz w:val="24"/>
        </w:rPr>
      </w:pPr>
      <w:r>
        <w:rPr>
          <w:rFonts w:hint="eastAsia"/>
          <w:sz w:val="24"/>
        </w:rPr>
        <w:lastRenderedPageBreak/>
        <w:t>十、政府性基金预算财政拨款收入支出决算表</w:t>
      </w:r>
    </w:p>
    <w:p w14:paraId="2FD00A40" w14:textId="77777777" w:rsidR="00BE7EDC" w:rsidRDefault="00000000">
      <w:pPr>
        <w:pStyle w:val="TOC2"/>
        <w:adjustRightInd w:val="0"/>
        <w:snapToGrid w:val="0"/>
        <w:spacing w:line="440" w:lineRule="exact"/>
        <w:jc w:val="left"/>
        <w:rPr>
          <w:sz w:val="24"/>
        </w:rPr>
      </w:pPr>
      <w:r>
        <w:rPr>
          <w:rFonts w:hint="eastAsia"/>
          <w:sz w:val="24"/>
        </w:rPr>
        <w:t>十一、国有资本经营预算财政拨款收入支出决算表</w:t>
      </w:r>
    </w:p>
    <w:p w14:paraId="5B260800" w14:textId="77777777" w:rsidR="00BE7EDC" w:rsidRDefault="00000000">
      <w:pPr>
        <w:pStyle w:val="TOC2"/>
        <w:adjustRightInd w:val="0"/>
        <w:snapToGrid w:val="0"/>
        <w:spacing w:line="440" w:lineRule="exact"/>
        <w:jc w:val="left"/>
        <w:rPr>
          <w:sz w:val="24"/>
        </w:rPr>
      </w:pPr>
      <w:r>
        <w:rPr>
          <w:rFonts w:hint="eastAsia"/>
          <w:sz w:val="24"/>
        </w:rPr>
        <w:t>十二、国有资本经营预算财政拨款支出决算表</w:t>
      </w:r>
    </w:p>
    <w:p w14:paraId="5D0DBE2B" w14:textId="77777777" w:rsidR="00BE7EDC" w:rsidRDefault="00000000">
      <w:pPr>
        <w:pStyle w:val="TOC2"/>
        <w:adjustRightInd w:val="0"/>
        <w:snapToGrid w:val="0"/>
        <w:spacing w:line="440" w:lineRule="exact"/>
        <w:jc w:val="left"/>
        <w:rPr>
          <w:rFonts w:asciiTheme="minorEastAsia" w:eastAsiaTheme="minorEastAsia" w:hAnsiTheme="minorEastAsia" w:cstheme="minorEastAsia" w:hint="eastAsia"/>
          <w:sz w:val="24"/>
        </w:rPr>
      </w:pPr>
      <w:r>
        <w:rPr>
          <w:rFonts w:hint="eastAsia"/>
          <w:sz w:val="24"/>
        </w:rPr>
        <w:t>十三、财政拨款“三公”经费支出决算表</w:t>
      </w:r>
    </w:p>
    <w:p w14:paraId="73454D1D" w14:textId="77777777" w:rsidR="00BE7EDC" w:rsidRDefault="00BE7EDC">
      <w:pPr>
        <w:widowControl/>
        <w:adjustRightInd w:val="0"/>
        <w:snapToGrid w:val="0"/>
        <w:spacing w:line="440" w:lineRule="exact"/>
        <w:ind w:firstLineChars="550" w:firstLine="1320"/>
        <w:jc w:val="left"/>
        <w:rPr>
          <w:rFonts w:ascii="仿宋" w:eastAsia="仿宋" w:hAnsi="仿宋" w:hint="eastAsia"/>
          <w:sz w:val="24"/>
        </w:rPr>
      </w:pPr>
    </w:p>
    <w:p w14:paraId="44AC350A" w14:textId="77777777" w:rsidR="00BE7EDC" w:rsidRDefault="00000000">
      <w:pPr>
        <w:widowControl/>
        <w:spacing w:line="440" w:lineRule="exact"/>
        <w:jc w:val="left"/>
        <w:rPr>
          <w:rFonts w:ascii="仿宋" w:eastAsia="仿宋" w:hAnsi="仿宋" w:hint="eastAsia"/>
          <w:bCs/>
          <w:kern w:val="44"/>
          <w:sz w:val="24"/>
        </w:rPr>
      </w:pPr>
      <w:bookmarkStart w:id="12" w:name="_Toc15396599"/>
      <w:bookmarkStart w:id="13" w:name="_Toc15377196"/>
      <w:r>
        <w:rPr>
          <w:rFonts w:ascii="仿宋" w:eastAsia="仿宋" w:hAnsi="仿宋"/>
          <w:b/>
          <w:sz w:val="24"/>
        </w:rPr>
        <w:br w:type="page"/>
      </w:r>
    </w:p>
    <w:p w14:paraId="1D7BA2DE" w14:textId="77777777" w:rsidR="00BE7EDC" w:rsidRDefault="00000000">
      <w:pPr>
        <w:pStyle w:val="1"/>
        <w:jc w:val="center"/>
        <w:rPr>
          <w:rFonts w:ascii="黑体" w:eastAsia="黑体"/>
          <w:sz w:val="32"/>
          <w:szCs w:val="32"/>
        </w:rPr>
      </w:pPr>
      <w:r>
        <w:rPr>
          <w:rFonts w:ascii="黑体" w:eastAsia="黑体" w:hAnsi="黑体" w:hint="eastAsia"/>
          <w:b w:val="0"/>
        </w:rPr>
        <w:lastRenderedPageBreak/>
        <w:t xml:space="preserve">第一部分 </w:t>
      </w:r>
      <w:r>
        <w:rPr>
          <w:rStyle w:val="10"/>
          <w:rFonts w:ascii="黑体" w:eastAsia="黑体" w:hAnsi="黑体" w:hint="eastAsia"/>
        </w:rPr>
        <w:t>部门概况</w:t>
      </w:r>
      <w:bookmarkEnd w:id="12"/>
      <w:bookmarkEnd w:id="13"/>
    </w:p>
    <w:p w14:paraId="2B23D725" w14:textId="77777777" w:rsidR="00BE7EDC" w:rsidRDefault="00000000">
      <w:pPr>
        <w:pStyle w:val="2"/>
        <w:numPr>
          <w:ilvl w:val="0"/>
          <w:numId w:val="2"/>
        </w:numPr>
        <w:rPr>
          <w:rFonts w:ascii="黑体" w:eastAsia="黑体" w:hAnsi="黑体" w:hint="eastAsia"/>
          <w:b w:val="0"/>
        </w:rPr>
      </w:pPr>
      <w:r>
        <w:rPr>
          <w:rFonts w:ascii="黑体" w:eastAsia="黑体" w:hAnsi="黑体" w:hint="eastAsia"/>
          <w:b w:val="0"/>
        </w:rPr>
        <w:t>部门职责</w:t>
      </w:r>
    </w:p>
    <w:p w14:paraId="19017EA2" w14:textId="77777777" w:rsidR="00BE7EDC" w:rsidRDefault="00000000">
      <w:pPr>
        <w:pStyle w:val="a4"/>
        <w:adjustRightInd w:val="0"/>
        <w:snapToGrid w:val="0"/>
        <w:spacing w:before="93" w:line="600" w:lineRule="exact"/>
        <w:ind w:firstLineChars="210" w:firstLine="672"/>
        <w:outlineLvl w:val="2"/>
        <w:rPr>
          <w:rFonts w:hAnsi="仿宋" w:hint="eastAsia"/>
          <w:kern w:val="2"/>
          <w:sz w:val="32"/>
          <w:szCs w:val="32"/>
        </w:rPr>
      </w:pPr>
      <w:r>
        <w:rPr>
          <w:rFonts w:hAnsi="仿宋" w:hint="eastAsia"/>
          <w:kern w:val="2"/>
          <w:sz w:val="32"/>
          <w:szCs w:val="32"/>
        </w:rPr>
        <w:t>1、</w:t>
      </w:r>
      <w:r>
        <w:rPr>
          <w:rFonts w:hAnsi="仿宋"/>
          <w:kern w:val="2"/>
          <w:sz w:val="32"/>
          <w:szCs w:val="32"/>
        </w:rPr>
        <w:t>负责区委日常文书的处理，中央、省委、市委和区委重要工作部署贯彻落实的督促检查，省委、市委和区委指示，市委和区委领导同志批示的转达和催办落实。</w:t>
      </w:r>
    </w:p>
    <w:p w14:paraId="6963DEAC"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sz w:val="32"/>
          <w:szCs w:val="32"/>
        </w:rPr>
        <w:t>围绕省委、市委和区委工作部署，收集信息、反映热点，综合调研，为区委服务，承担区委文件、文稿的起草、修改和校核工作，负责区委文件的印发和中央、省委、市委文件的分发、管理等工作。</w:t>
      </w:r>
    </w:p>
    <w:p w14:paraId="376253D0"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Pr>
          <w:rFonts w:ascii="仿宋_GB2312" w:eastAsia="仿宋_GB2312" w:hAnsi="仿宋"/>
          <w:sz w:val="32"/>
          <w:szCs w:val="32"/>
        </w:rPr>
        <w:t>根据区委部署，围绕中心大局，对政治、经济、社会、文化、生态文明和党的建设等方面的重大问题以及全面深化改革方针政策性问题的调查研究工作，提出供区</w:t>
      </w:r>
      <w:proofErr w:type="gramStart"/>
      <w:r>
        <w:rPr>
          <w:rFonts w:ascii="仿宋_GB2312" w:eastAsia="仿宋_GB2312" w:hAnsi="仿宋"/>
          <w:sz w:val="32"/>
          <w:szCs w:val="32"/>
        </w:rPr>
        <w:t>委决策</w:t>
      </w:r>
      <w:proofErr w:type="gramEnd"/>
      <w:r>
        <w:rPr>
          <w:rFonts w:ascii="仿宋_GB2312" w:eastAsia="仿宋_GB2312" w:hAnsi="仿宋"/>
          <w:sz w:val="32"/>
          <w:szCs w:val="32"/>
        </w:rPr>
        <w:t>参考的意见和建议。组织、参与区委重要文件、重要文稿的起草、修改工作。</w:t>
      </w:r>
      <w:r>
        <w:rPr>
          <w:rFonts w:ascii="仿宋_GB2312" w:eastAsia="仿宋_GB2312" w:hAnsi="仿宋" w:hint="eastAsia"/>
          <w:sz w:val="32"/>
          <w:szCs w:val="32"/>
        </w:rPr>
        <w:t xml:space="preserve">            </w:t>
      </w:r>
    </w:p>
    <w:p w14:paraId="5236188B"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w:t>
      </w:r>
      <w:r>
        <w:rPr>
          <w:rFonts w:ascii="仿宋_GB2312" w:eastAsia="仿宋_GB2312" w:hAnsi="仿宋"/>
          <w:sz w:val="32"/>
          <w:szCs w:val="32"/>
        </w:rPr>
        <w:t>协助区委搞好上传下达，综合协调和联络，密切与各方面的联系。</w:t>
      </w:r>
    </w:p>
    <w:p w14:paraId="00587F5E"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Pr>
          <w:rFonts w:ascii="仿宋_GB2312" w:eastAsia="仿宋_GB2312" w:hAnsi="仿宋"/>
          <w:sz w:val="32"/>
          <w:szCs w:val="32"/>
        </w:rPr>
        <w:t>协助区委组织筹备常委会、党代会、全委会(扩大会)、工作会等重大会议。</w:t>
      </w:r>
    </w:p>
    <w:p w14:paraId="5E1AD7B8"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w:t>
      </w:r>
      <w:r>
        <w:rPr>
          <w:rFonts w:ascii="仿宋_GB2312" w:eastAsia="仿宋_GB2312" w:hAnsi="仿宋"/>
          <w:sz w:val="32"/>
          <w:szCs w:val="32"/>
        </w:rPr>
        <w:t>负责受理和接待人民群众对区委和区委领导的来信来访，协助处理和办理信访案件。</w:t>
      </w:r>
    </w:p>
    <w:p w14:paraId="46D28BE1"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7、</w:t>
      </w:r>
      <w:r>
        <w:rPr>
          <w:rFonts w:ascii="仿宋_GB2312" w:eastAsia="仿宋_GB2312" w:hAnsi="仿宋"/>
          <w:sz w:val="32"/>
          <w:szCs w:val="32"/>
        </w:rPr>
        <w:t>负</w:t>
      </w:r>
      <w:r>
        <w:rPr>
          <w:rFonts w:ascii="仿宋_GB2312" w:eastAsia="仿宋_GB2312" w:hAnsi="仿宋" w:hint="eastAsia"/>
          <w:sz w:val="32"/>
          <w:szCs w:val="32"/>
        </w:rPr>
        <w:t>责</w:t>
      </w:r>
      <w:r>
        <w:rPr>
          <w:rFonts w:ascii="仿宋_GB2312" w:eastAsia="仿宋_GB2312" w:hAnsi="仿宋"/>
          <w:sz w:val="32"/>
          <w:szCs w:val="32"/>
        </w:rPr>
        <w:t>对区委重大决策部署、重点工程项目、上级交办</w:t>
      </w:r>
      <w:r>
        <w:rPr>
          <w:rFonts w:ascii="仿宋_GB2312" w:eastAsia="仿宋_GB2312" w:hAnsi="仿宋"/>
          <w:sz w:val="32"/>
          <w:szCs w:val="32"/>
        </w:rPr>
        <w:lastRenderedPageBreak/>
        <w:t>任务、人大建议、政协提案、民生领域、社会反映较多、人民群众普遍关心的问题等落实情况进行督查督办;负责对各乡镇、各部门实施目标绩效管理，分解、下达区委年度工作目标任务，指导和协调各目标责任单位拟定年度工作目标;对目标责任单位执行情况进行督促检查和考核</w:t>
      </w:r>
      <w:r>
        <w:rPr>
          <w:rFonts w:ascii="仿宋_GB2312" w:eastAsia="仿宋_GB2312" w:hAnsi="仿宋" w:hint="eastAsia"/>
          <w:sz w:val="32"/>
          <w:szCs w:val="32"/>
        </w:rPr>
        <w:t>；</w:t>
      </w:r>
      <w:r>
        <w:rPr>
          <w:rFonts w:ascii="仿宋_GB2312" w:eastAsia="仿宋_GB2312" w:hAnsi="仿宋"/>
          <w:sz w:val="32"/>
          <w:szCs w:val="32"/>
        </w:rPr>
        <w:t>负责书记信箱交办落实情况的督办。</w:t>
      </w:r>
      <w:r>
        <w:rPr>
          <w:rFonts w:ascii="仿宋_GB2312" w:eastAsia="仿宋_GB2312" w:hAnsi="仿宋" w:hint="eastAsia"/>
          <w:sz w:val="32"/>
          <w:szCs w:val="32"/>
        </w:rPr>
        <w:t xml:space="preserve">   </w:t>
      </w:r>
    </w:p>
    <w:p w14:paraId="164D1D65"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8、负责</w:t>
      </w:r>
      <w:r>
        <w:rPr>
          <w:rFonts w:ascii="仿宋_GB2312" w:eastAsia="仿宋_GB2312" w:hAnsi="仿宋"/>
          <w:sz w:val="32"/>
          <w:szCs w:val="32"/>
        </w:rPr>
        <w:t>全区各涉密部门(部委)、涉密人员和保密工作的协调、指导、管理工作;认真贯彻落实上级保密部门下达的各项任务</w:t>
      </w:r>
      <w:r>
        <w:rPr>
          <w:rFonts w:ascii="仿宋_GB2312" w:eastAsia="仿宋_GB2312" w:hAnsi="仿宋" w:hint="eastAsia"/>
          <w:sz w:val="32"/>
          <w:szCs w:val="32"/>
        </w:rPr>
        <w:t>，</w:t>
      </w:r>
      <w:r>
        <w:rPr>
          <w:rFonts w:ascii="仿宋_GB2312" w:eastAsia="仿宋_GB2312" w:hAnsi="仿宋"/>
          <w:sz w:val="32"/>
          <w:szCs w:val="32"/>
        </w:rPr>
        <w:t>扎实开展保密法制宣传教育;加强对党政要害部门与重点部位保密环境和办公设施的保密监督检查;配合纪检、政法部门依法查处失泄密事件，严厉打击泄密犯罪活动，及时通报重大泄密事件。</w:t>
      </w:r>
    </w:p>
    <w:p w14:paraId="276D5953"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9、</w:t>
      </w:r>
      <w:r>
        <w:rPr>
          <w:rFonts w:ascii="仿宋_GB2312" w:eastAsia="仿宋_GB2312" w:hAnsi="仿宋"/>
          <w:sz w:val="32"/>
          <w:szCs w:val="32"/>
        </w:rPr>
        <w:t>负责全区涉密电子政务内网和党委信息化系统规划、建设和管理</w:t>
      </w:r>
      <w:r>
        <w:rPr>
          <w:rFonts w:ascii="仿宋_GB2312" w:eastAsia="仿宋_GB2312" w:hAnsi="仿宋" w:hint="eastAsia"/>
          <w:sz w:val="32"/>
          <w:szCs w:val="32"/>
        </w:rPr>
        <w:t>工作。</w:t>
      </w:r>
    </w:p>
    <w:p w14:paraId="29089062"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10、</w:t>
      </w:r>
      <w:r>
        <w:rPr>
          <w:rFonts w:ascii="仿宋_GB2312" w:eastAsia="仿宋_GB2312" w:hAnsi="仿宋"/>
          <w:sz w:val="32"/>
          <w:szCs w:val="32"/>
        </w:rPr>
        <w:t>负责区委的印鉴管理和使用工作。</w:t>
      </w:r>
    </w:p>
    <w:p w14:paraId="4897C12A"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11、</w:t>
      </w:r>
      <w:r>
        <w:rPr>
          <w:rFonts w:ascii="仿宋_GB2312" w:eastAsia="仿宋_GB2312" w:hAnsi="仿宋"/>
          <w:sz w:val="32"/>
          <w:szCs w:val="32"/>
        </w:rPr>
        <w:t>贯彻执行党和国家有关档案工作的方针、政策、法律、法规和省、市、区党委政府关于档案工作的指示;依法组织开展档案工作计划制定、业务指导、管理、监督、检查、培训等工作，依法查处档案违法行为;负责全区档案工作规范化管理的认定和复查工作;监督、指导全区重大建设项目的档案</w:t>
      </w:r>
      <w:r>
        <w:rPr>
          <w:rFonts w:ascii="仿宋_GB2312" w:eastAsia="仿宋_GB2312" w:hAnsi="仿宋" w:hint="eastAsia"/>
          <w:sz w:val="32"/>
          <w:szCs w:val="32"/>
        </w:rPr>
        <w:t>管理</w:t>
      </w:r>
      <w:r>
        <w:rPr>
          <w:rFonts w:ascii="仿宋_GB2312" w:eastAsia="仿宋_GB2312" w:hAnsi="仿宋"/>
          <w:sz w:val="32"/>
          <w:szCs w:val="32"/>
        </w:rPr>
        <w:t>工作，并参与工程项目竣工档案单项验收工作。</w:t>
      </w:r>
    </w:p>
    <w:p w14:paraId="00DA3FA1" w14:textId="77777777" w:rsidR="00BE7EDC" w:rsidRDefault="00000000">
      <w:pPr>
        <w:spacing w:line="600" w:lineRule="exact"/>
        <w:ind w:firstLineChars="200" w:firstLine="640"/>
      </w:pPr>
      <w:r>
        <w:rPr>
          <w:rFonts w:ascii="仿宋_GB2312" w:eastAsia="仿宋_GB2312" w:hAnsi="仿宋" w:hint="eastAsia"/>
          <w:sz w:val="32"/>
          <w:szCs w:val="32"/>
        </w:rPr>
        <w:t>12、</w:t>
      </w:r>
      <w:r>
        <w:rPr>
          <w:rFonts w:ascii="仿宋_GB2312" w:eastAsia="仿宋_GB2312" w:hAnsi="仿宋"/>
          <w:sz w:val="32"/>
          <w:szCs w:val="32"/>
        </w:rPr>
        <w:t>完成区委交办的其他工作。</w:t>
      </w:r>
    </w:p>
    <w:p w14:paraId="4FC7AF05" w14:textId="77777777" w:rsidR="00BE7EDC" w:rsidRDefault="00BE7EDC"/>
    <w:p w14:paraId="3A92411D" w14:textId="77777777" w:rsidR="00BE7EDC" w:rsidRDefault="00000000">
      <w:pPr>
        <w:pStyle w:val="2"/>
        <w:rPr>
          <w:rStyle w:val="20"/>
        </w:rPr>
      </w:pPr>
      <w:bookmarkStart w:id="14" w:name="_Toc15396601"/>
      <w:bookmarkStart w:id="15" w:name="_Toc15377200"/>
      <w:r>
        <w:rPr>
          <w:rFonts w:ascii="黑体" w:eastAsia="黑体" w:hint="eastAsia"/>
          <w:b w:val="0"/>
        </w:rPr>
        <w:lastRenderedPageBreak/>
        <w:t>二、</w:t>
      </w:r>
      <w:r>
        <w:rPr>
          <w:rFonts w:ascii="黑体" w:eastAsia="黑体" w:hAnsi="黑体" w:hint="eastAsia"/>
          <w:b w:val="0"/>
        </w:rPr>
        <w:t>机</w:t>
      </w:r>
      <w:r>
        <w:rPr>
          <w:rStyle w:val="20"/>
          <w:rFonts w:ascii="黑体" w:eastAsia="黑体" w:hAnsi="黑体" w:hint="eastAsia"/>
        </w:rPr>
        <w:t>构设置</w:t>
      </w:r>
      <w:bookmarkEnd w:id="14"/>
      <w:bookmarkEnd w:id="15"/>
    </w:p>
    <w:p w14:paraId="17D8C2DD" w14:textId="77777777" w:rsidR="00BE7EDC" w:rsidRDefault="00000000">
      <w:pPr>
        <w:ind w:firstLineChars="250" w:firstLine="800"/>
        <w:rPr>
          <w:rFonts w:ascii="仿宋" w:eastAsia="仿宋" w:hAnsi="仿宋" w:hint="eastAsia"/>
          <w:sz w:val="32"/>
          <w:szCs w:val="32"/>
        </w:rPr>
      </w:pPr>
      <w:r>
        <w:rPr>
          <w:sz w:val="32"/>
          <w:szCs w:val="32"/>
        </w:rPr>
        <w:t>中共乐山市金口河区委办公室</w:t>
      </w:r>
      <w:r>
        <w:rPr>
          <w:rFonts w:ascii="仿宋" w:eastAsia="仿宋" w:hAnsi="仿宋" w:hint="eastAsia"/>
          <w:sz w:val="32"/>
          <w:szCs w:val="32"/>
        </w:rPr>
        <w:t>下属二级预算单位1个，其中行政单位1个，参照公务员法管理的事业单位</w:t>
      </w:r>
      <w:r>
        <w:rPr>
          <w:rFonts w:ascii="仿宋" w:eastAsia="仿宋" w:hAnsi="仿宋" w:hint="eastAsia"/>
          <w:bCs/>
          <w:sz w:val="32"/>
          <w:szCs w:val="32"/>
        </w:rPr>
        <w:t>1</w:t>
      </w:r>
      <w:r>
        <w:rPr>
          <w:rFonts w:ascii="仿宋" w:eastAsia="仿宋" w:hAnsi="仿宋" w:hint="eastAsia"/>
          <w:sz w:val="32"/>
          <w:szCs w:val="32"/>
        </w:rPr>
        <w:t>个，其他事业单位1个。</w:t>
      </w:r>
    </w:p>
    <w:p w14:paraId="71B85D24" w14:textId="77777777" w:rsidR="00BE7EDC" w:rsidRDefault="00000000">
      <w:pPr>
        <w:pStyle w:val="a4"/>
        <w:adjustRightInd w:val="0"/>
        <w:snapToGrid w:val="0"/>
        <w:spacing w:before="93" w:line="600" w:lineRule="exact"/>
        <w:ind w:firstLineChars="210" w:firstLine="672"/>
        <w:rPr>
          <w:rFonts w:ascii="仿宋" w:eastAsia="仿宋" w:hAnsi="仿宋" w:hint="eastAsia"/>
          <w:sz w:val="32"/>
          <w:szCs w:val="32"/>
        </w:rPr>
      </w:pPr>
      <w:r>
        <w:rPr>
          <w:rFonts w:ascii="仿宋" w:eastAsia="仿宋" w:hAnsi="仿宋" w:hint="eastAsia"/>
          <w:sz w:val="32"/>
          <w:szCs w:val="32"/>
        </w:rPr>
        <w:t>纳入</w:t>
      </w:r>
      <w:r>
        <w:rPr>
          <w:rFonts w:ascii="Times New Roman" w:eastAsia="宋体"/>
          <w:kern w:val="2"/>
          <w:sz w:val="32"/>
          <w:szCs w:val="32"/>
        </w:rPr>
        <w:t>中共乐山市金口河区委办公室</w:t>
      </w:r>
      <w:r>
        <w:rPr>
          <w:rFonts w:ascii="仿宋" w:eastAsia="仿宋" w:hAnsi="仿宋" w:hint="eastAsia"/>
          <w:sz w:val="32"/>
          <w:szCs w:val="32"/>
        </w:rPr>
        <w:t>2023年度部门决算编制范围的二级预算单位包括：</w:t>
      </w:r>
    </w:p>
    <w:p w14:paraId="48DA2B82" w14:textId="77777777" w:rsidR="00BE7EDC" w:rsidRDefault="00000000">
      <w:pPr>
        <w:pStyle w:val="a4"/>
        <w:numPr>
          <w:ilvl w:val="0"/>
          <w:numId w:val="3"/>
        </w:numPr>
        <w:adjustRightInd w:val="0"/>
        <w:snapToGrid w:val="0"/>
        <w:spacing w:before="93" w:line="600" w:lineRule="exact"/>
        <w:outlineLvl w:val="2"/>
        <w:rPr>
          <w:rFonts w:ascii="仿宋" w:eastAsia="仿宋" w:hAnsi="仿宋" w:hint="eastAsia"/>
          <w:sz w:val="32"/>
          <w:szCs w:val="32"/>
        </w:rPr>
      </w:pPr>
      <w:r>
        <w:rPr>
          <w:rFonts w:hAnsi="仿宋" w:cs="仿宋" w:hint="eastAsia"/>
          <w:color w:val="000000"/>
          <w:sz w:val="32"/>
          <w:szCs w:val="32"/>
          <w:shd w:val="clear" w:color="auto" w:fill="FFFFFF"/>
        </w:rPr>
        <w:t>乐山市金口河区信息中心</w:t>
      </w:r>
    </w:p>
    <w:p w14:paraId="74C3F6C3" w14:textId="77777777" w:rsidR="00BE7EDC" w:rsidRDefault="00000000">
      <w:pPr>
        <w:widowControl/>
        <w:jc w:val="left"/>
        <w:rPr>
          <w:rFonts w:ascii="仿宋" w:eastAsia="仿宋" w:hAnsi="仿宋" w:hint="eastAsia"/>
          <w:kern w:val="0"/>
          <w:sz w:val="32"/>
          <w:szCs w:val="32"/>
        </w:rPr>
      </w:pPr>
      <w:r>
        <w:rPr>
          <w:rFonts w:ascii="仿宋" w:eastAsia="仿宋" w:hAnsi="仿宋"/>
          <w:sz w:val="32"/>
          <w:szCs w:val="32"/>
        </w:rPr>
        <w:br w:type="page"/>
      </w:r>
    </w:p>
    <w:p w14:paraId="1CDE7D32" w14:textId="77777777" w:rsidR="00BE7EDC" w:rsidRDefault="00000000">
      <w:pPr>
        <w:pStyle w:val="1"/>
        <w:ind w:right="440"/>
        <w:jc w:val="center"/>
        <w:rPr>
          <w:rStyle w:val="10"/>
          <w:rFonts w:ascii="黑体" w:eastAsia="黑体" w:hAnsi="黑体" w:hint="eastAsia"/>
          <w:bCs/>
        </w:rPr>
      </w:pPr>
      <w:bookmarkStart w:id="16" w:name="_Toc15396602"/>
      <w:bookmarkStart w:id="17" w:name="_Toc15377204"/>
      <w:r>
        <w:rPr>
          <w:rFonts w:ascii="黑体" w:eastAsia="黑体" w:hAnsi="黑体" w:hint="eastAsia"/>
          <w:b w:val="0"/>
        </w:rPr>
        <w:lastRenderedPageBreak/>
        <w:t>第二部分 2023年度</w:t>
      </w:r>
      <w:r>
        <w:rPr>
          <w:rStyle w:val="10"/>
          <w:rFonts w:ascii="黑体" w:eastAsia="黑体" w:hAnsi="黑体" w:hint="eastAsia"/>
          <w:bCs/>
        </w:rPr>
        <w:t>部门决算情况说明</w:t>
      </w:r>
      <w:bookmarkEnd w:id="16"/>
      <w:bookmarkEnd w:id="17"/>
    </w:p>
    <w:p w14:paraId="1E759F70" w14:textId="77777777" w:rsidR="00BE7EDC" w:rsidRDefault="00BE7EDC"/>
    <w:p w14:paraId="21724EFA" w14:textId="77777777" w:rsidR="00BE7EDC" w:rsidRDefault="00000000">
      <w:pPr>
        <w:pStyle w:val="af0"/>
        <w:numPr>
          <w:ilvl w:val="0"/>
          <w:numId w:val="4"/>
        </w:numPr>
        <w:spacing w:line="600" w:lineRule="exact"/>
        <w:ind w:firstLineChars="0"/>
        <w:outlineLvl w:val="1"/>
        <w:rPr>
          <w:rStyle w:val="20"/>
          <w:rFonts w:ascii="黑体" w:eastAsia="黑体" w:hAnsi="黑体" w:hint="eastAsia"/>
          <w:b w:val="0"/>
        </w:rPr>
      </w:pPr>
      <w:bookmarkStart w:id="18" w:name="_Toc15377205"/>
      <w:bookmarkStart w:id="19" w:name="_Toc15396603"/>
      <w:r>
        <w:rPr>
          <w:rFonts w:ascii="黑体" w:eastAsia="黑体" w:hAnsi="黑体" w:hint="eastAsia"/>
          <w:sz w:val="32"/>
          <w:szCs w:val="32"/>
        </w:rPr>
        <w:t>收</w:t>
      </w:r>
      <w:r>
        <w:rPr>
          <w:rStyle w:val="20"/>
          <w:rFonts w:ascii="黑体" w:eastAsia="黑体" w:hAnsi="黑体" w:hint="eastAsia"/>
          <w:b w:val="0"/>
        </w:rPr>
        <w:t>入支出决算总体情况说明</w:t>
      </w:r>
      <w:bookmarkEnd w:id="18"/>
      <w:bookmarkEnd w:id="19"/>
    </w:p>
    <w:p w14:paraId="394C84A5" w14:textId="77777777" w:rsidR="00BE7EDC"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2023年度收、支总计均为</w:t>
      </w:r>
      <w:r>
        <w:rPr>
          <w:rFonts w:ascii="仿宋" w:eastAsia="仿宋" w:hAnsi="仿宋" w:hint="eastAsia"/>
          <w:b/>
          <w:sz w:val="32"/>
          <w:szCs w:val="32"/>
        </w:rPr>
        <w:t>1078.01</w:t>
      </w:r>
      <w:r>
        <w:rPr>
          <w:rFonts w:ascii="仿宋" w:eastAsia="仿宋" w:hAnsi="仿宋" w:hint="eastAsia"/>
          <w:sz w:val="32"/>
          <w:szCs w:val="32"/>
        </w:rPr>
        <w:t>万元。与2022年度相比，收、支总计各减少317.82万元，下降22.77</w:t>
      </w:r>
      <w:r>
        <w:rPr>
          <w:rFonts w:ascii="仿宋" w:eastAsia="仿宋" w:hAnsi="仿宋"/>
          <w:sz w:val="32"/>
          <w:szCs w:val="32"/>
        </w:rPr>
        <w:t>%</w:t>
      </w:r>
      <w:r>
        <w:rPr>
          <w:rFonts w:ascii="仿宋" w:eastAsia="仿宋" w:hAnsi="仿宋" w:hint="eastAsia"/>
          <w:sz w:val="32"/>
          <w:szCs w:val="32"/>
        </w:rPr>
        <w:t>。</w:t>
      </w:r>
      <w:bookmarkStart w:id="20" w:name="OLE_LINK1"/>
      <w:r>
        <w:rPr>
          <w:rFonts w:ascii="仿宋" w:eastAsia="仿宋" w:hAnsi="仿宋" w:hint="eastAsia"/>
          <w:sz w:val="32"/>
          <w:szCs w:val="32"/>
        </w:rPr>
        <w:t>主要变动原因是</w:t>
      </w:r>
      <w:bookmarkStart w:id="21" w:name="OLE_LINK13"/>
      <w:r>
        <w:rPr>
          <w:rFonts w:ascii="仿宋" w:eastAsia="仿宋" w:hAnsi="仿宋" w:hint="eastAsia"/>
          <w:sz w:val="32"/>
          <w:szCs w:val="32"/>
        </w:rPr>
        <w:t>区委办代管的区机关事务中心2023年度会计</w:t>
      </w:r>
      <w:proofErr w:type="gramStart"/>
      <w:r>
        <w:rPr>
          <w:rFonts w:ascii="仿宋" w:eastAsia="仿宋" w:hAnsi="仿宋" w:hint="eastAsia"/>
          <w:sz w:val="32"/>
          <w:szCs w:val="32"/>
        </w:rPr>
        <w:t>账套与</w:t>
      </w:r>
      <w:proofErr w:type="gramEnd"/>
      <w:r>
        <w:rPr>
          <w:rFonts w:ascii="仿宋" w:eastAsia="仿宋" w:hAnsi="仿宋" w:hint="eastAsia"/>
          <w:sz w:val="32"/>
          <w:szCs w:val="32"/>
        </w:rPr>
        <w:t>区委办分离，进行独立会计核算，区委办人员和项目经费都相应减少。</w:t>
      </w:r>
    </w:p>
    <w:bookmarkEnd w:id="20"/>
    <w:bookmarkEnd w:id="21"/>
    <w:p w14:paraId="47896DC8" w14:textId="77777777" w:rsidR="00BE7EDC"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14:paraId="7E456233" w14:textId="77777777" w:rsidR="00BE7EDC" w:rsidRDefault="00000000">
      <w:pPr>
        <w:spacing w:line="600" w:lineRule="exact"/>
        <w:ind w:firstLineChars="200" w:firstLine="420"/>
        <w:jc w:val="left"/>
        <w:rPr>
          <w:rFonts w:ascii="仿宋_GB2312" w:eastAsia="仿宋_GB2312"/>
          <w:sz w:val="32"/>
          <w:szCs w:val="32"/>
        </w:rPr>
      </w:pPr>
      <w:r>
        <w:rPr>
          <w:rFonts w:eastAsia="仿宋_GB2312" w:hint="eastAsia"/>
          <w:noProof/>
        </w:rPr>
        <w:drawing>
          <wp:anchor distT="0" distB="0" distL="114300" distR="114300" simplePos="0" relativeHeight="251659264" behindDoc="1" locked="0" layoutInCell="1" allowOverlap="1" wp14:anchorId="2CDDC4EE" wp14:editId="52D8A7F8">
            <wp:simplePos x="0" y="0"/>
            <wp:positionH relativeFrom="column">
              <wp:posOffset>266700</wp:posOffset>
            </wp:positionH>
            <wp:positionV relativeFrom="paragraph">
              <wp:posOffset>1270</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6D548D8" w14:textId="77777777" w:rsidR="00BE7EDC" w:rsidRDefault="00BE7EDC">
      <w:pPr>
        <w:pStyle w:val="5"/>
        <w:rPr>
          <w:rFonts w:ascii="仿宋_GB2312" w:eastAsia="仿宋_GB2312"/>
          <w:sz w:val="32"/>
          <w:szCs w:val="32"/>
        </w:rPr>
      </w:pPr>
    </w:p>
    <w:p w14:paraId="7F586C4B" w14:textId="77777777" w:rsidR="00BE7EDC" w:rsidRDefault="00BE7EDC">
      <w:pPr>
        <w:rPr>
          <w:rFonts w:ascii="仿宋_GB2312" w:eastAsia="仿宋_GB2312"/>
          <w:sz w:val="32"/>
          <w:szCs w:val="32"/>
        </w:rPr>
      </w:pPr>
    </w:p>
    <w:p w14:paraId="7E3F73AD" w14:textId="77777777" w:rsidR="00BE7EDC" w:rsidRDefault="00BE7EDC">
      <w:pPr>
        <w:pStyle w:val="5"/>
      </w:pPr>
    </w:p>
    <w:p w14:paraId="6345AC8E" w14:textId="77777777" w:rsidR="00BE7EDC" w:rsidRDefault="00BE7EDC"/>
    <w:p w14:paraId="02F9B568" w14:textId="77777777" w:rsidR="00BE7EDC" w:rsidRDefault="00000000">
      <w:pPr>
        <w:pStyle w:val="af0"/>
        <w:numPr>
          <w:ilvl w:val="0"/>
          <w:numId w:val="4"/>
        </w:numPr>
        <w:spacing w:line="600" w:lineRule="exact"/>
        <w:ind w:firstLineChars="0"/>
        <w:outlineLvl w:val="1"/>
        <w:rPr>
          <w:rStyle w:val="20"/>
          <w:rFonts w:ascii="黑体" w:eastAsia="黑体" w:hAnsi="黑体" w:hint="eastAsia"/>
          <w:b w:val="0"/>
        </w:rPr>
      </w:pPr>
      <w:bookmarkStart w:id="22" w:name="_Toc15377206"/>
      <w:bookmarkStart w:id="23" w:name="_Toc15396604"/>
      <w:r>
        <w:rPr>
          <w:rFonts w:ascii="黑体" w:eastAsia="黑体" w:hAnsi="黑体" w:hint="eastAsia"/>
          <w:sz w:val="32"/>
          <w:szCs w:val="32"/>
        </w:rPr>
        <w:t>收</w:t>
      </w:r>
      <w:r>
        <w:rPr>
          <w:rStyle w:val="20"/>
          <w:rFonts w:ascii="黑体" w:eastAsia="黑体" w:hAnsi="黑体" w:hint="eastAsia"/>
          <w:b w:val="0"/>
        </w:rPr>
        <w:t>入决算情况说明</w:t>
      </w:r>
      <w:bookmarkEnd w:id="22"/>
      <w:bookmarkEnd w:id="23"/>
    </w:p>
    <w:p w14:paraId="40B106E3" w14:textId="77777777" w:rsidR="00BE7EDC" w:rsidRDefault="00000000">
      <w:pPr>
        <w:spacing w:line="600" w:lineRule="exact"/>
        <w:ind w:firstLineChars="200" w:firstLine="640"/>
        <w:outlineLvl w:val="1"/>
        <w:rPr>
          <w:rFonts w:ascii="仿宋" w:eastAsia="仿宋" w:hAnsi="仿宋" w:hint="eastAsia"/>
          <w:sz w:val="32"/>
          <w:szCs w:val="32"/>
        </w:rPr>
      </w:pPr>
      <w:r>
        <w:rPr>
          <w:rFonts w:ascii="仿宋" w:eastAsia="仿宋" w:hAnsi="仿宋" w:hint="eastAsia"/>
          <w:sz w:val="32"/>
          <w:szCs w:val="32"/>
        </w:rPr>
        <w:t>2023年度本年收入合计</w:t>
      </w:r>
      <w:r>
        <w:rPr>
          <w:rFonts w:ascii="仿宋" w:eastAsia="仿宋" w:hAnsi="仿宋"/>
          <w:b/>
          <w:sz w:val="32"/>
          <w:szCs w:val="32"/>
        </w:rPr>
        <w:t>1077.94</w:t>
      </w:r>
      <w:r>
        <w:rPr>
          <w:rFonts w:ascii="仿宋" w:eastAsia="仿宋" w:hAnsi="仿宋" w:hint="eastAsia"/>
          <w:sz w:val="32"/>
          <w:szCs w:val="32"/>
        </w:rPr>
        <w:t>万元，其中：一般公共预算财政拨款收入</w:t>
      </w:r>
      <w:r>
        <w:rPr>
          <w:rFonts w:ascii="仿宋" w:eastAsia="仿宋" w:hAnsi="仿宋"/>
          <w:b/>
          <w:sz w:val="32"/>
          <w:szCs w:val="32"/>
        </w:rPr>
        <w:t>1077.76</w:t>
      </w:r>
      <w:r>
        <w:rPr>
          <w:rFonts w:ascii="仿宋" w:eastAsia="仿宋" w:hAnsi="仿宋" w:hint="eastAsia"/>
          <w:sz w:val="32"/>
          <w:szCs w:val="32"/>
        </w:rPr>
        <w:t>万元，占</w:t>
      </w:r>
      <w:r>
        <w:rPr>
          <w:rFonts w:ascii="仿宋" w:eastAsia="仿宋" w:hAnsi="仿宋"/>
          <w:b/>
          <w:sz w:val="32"/>
          <w:szCs w:val="32"/>
        </w:rPr>
        <w:t>99.98%</w:t>
      </w:r>
      <w:r>
        <w:rPr>
          <w:rFonts w:ascii="仿宋" w:eastAsia="仿宋" w:hAnsi="仿宋" w:hint="eastAsia"/>
          <w:sz w:val="32"/>
          <w:szCs w:val="32"/>
        </w:rPr>
        <w:t>；政府性基金预算财政拨款收入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b/>
          <w:sz w:val="32"/>
          <w:szCs w:val="32"/>
        </w:rPr>
        <w:t>0.18</w:t>
      </w:r>
      <w:r>
        <w:rPr>
          <w:rFonts w:ascii="仿宋" w:eastAsia="仿宋" w:hAnsi="仿宋" w:hint="eastAsia"/>
          <w:sz w:val="32"/>
          <w:szCs w:val="32"/>
        </w:rPr>
        <w:t>万元，占</w:t>
      </w:r>
      <w:r>
        <w:rPr>
          <w:rFonts w:ascii="仿宋" w:eastAsia="仿宋" w:hAnsi="仿宋"/>
          <w:b/>
          <w:sz w:val="32"/>
          <w:szCs w:val="32"/>
        </w:rPr>
        <w:t>0.01</w:t>
      </w:r>
      <w:r>
        <w:rPr>
          <w:rFonts w:ascii="仿宋" w:eastAsia="仿宋" w:hAnsi="仿宋"/>
          <w:sz w:val="32"/>
          <w:szCs w:val="32"/>
        </w:rPr>
        <w:t>%</w:t>
      </w:r>
    </w:p>
    <w:p w14:paraId="6261FD78" w14:textId="77777777" w:rsidR="00BE7EDC" w:rsidRDefault="00000000">
      <w:pPr>
        <w:spacing w:line="600" w:lineRule="exact"/>
        <w:ind w:firstLineChars="200" w:firstLine="643"/>
        <w:outlineLvl w:val="1"/>
        <w:rPr>
          <w:rFonts w:ascii="仿宋" w:eastAsia="仿宋" w:hAnsi="仿宋" w:hint="eastAsia"/>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01表</w:t>
      </w:r>
      <w:r>
        <w:rPr>
          <w:rFonts w:ascii="仿宋" w:eastAsia="仿宋" w:hAnsi="仿宋" w:hint="eastAsia"/>
          <w:b/>
          <w:sz w:val="32"/>
          <w:szCs w:val="32"/>
        </w:rPr>
        <w:t>，仅罗列本单位涉及的收</w:t>
      </w:r>
      <w:r>
        <w:rPr>
          <w:rFonts w:ascii="仿宋" w:eastAsia="仿宋" w:hAnsi="仿宋" w:hint="eastAsia"/>
          <w:b/>
          <w:sz w:val="32"/>
          <w:szCs w:val="32"/>
        </w:rPr>
        <w:lastRenderedPageBreak/>
        <w:t>入。</w:t>
      </w:r>
      <w:r>
        <w:rPr>
          <w:rFonts w:ascii="仿宋" w:eastAsia="仿宋" w:hAnsi="仿宋"/>
          <w:b/>
          <w:sz w:val="32"/>
          <w:szCs w:val="32"/>
        </w:rPr>
        <w:t>）</w:t>
      </w:r>
    </w:p>
    <w:p w14:paraId="6445CE9E" w14:textId="77777777" w:rsidR="00BE7EDC"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（图2：收入决算结构图）（饼状图）</w:t>
      </w:r>
    </w:p>
    <w:p w14:paraId="65145E0F" w14:textId="77777777" w:rsidR="00BE7EDC" w:rsidRDefault="00000000">
      <w:pPr>
        <w:pStyle w:val="5"/>
        <w:rPr>
          <w:rFonts w:ascii="仿宋_GB2312" w:eastAsia="仿宋_GB2312"/>
          <w:sz w:val="32"/>
          <w:szCs w:val="32"/>
        </w:rPr>
      </w:pPr>
      <w:r>
        <w:rPr>
          <w:rFonts w:hint="eastAsia"/>
          <w:noProof/>
        </w:rPr>
        <w:drawing>
          <wp:inline distT="0" distB="0" distL="114300" distR="114300" wp14:anchorId="5CB0A6D7" wp14:editId="7FFD6676">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695D68" w14:textId="77777777" w:rsidR="00BE7EDC" w:rsidRDefault="00000000">
      <w:pPr>
        <w:pStyle w:val="af0"/>
        <w:numPr>
          <w:ilvl w:val="0"/>
          <w:numId w:val="4"/>
        </w:numPr>
        <w:spacing w:line="600" w:lineRule="exact"/>
        <w:ind w:firstLineChars="0"/>
        <w:outlineLvl w:val="1"/>
        <w:rPr>
          <w:rStyle w:val="20"/>
          <w:rFonts w:ascii="黑体" w:eastAsia="黑体" w:hAnsi="黑体" w:hint="eastAsia"/>
          <w:b w:val="0"/>
        </w:rPr>
      </w:pPr>
      <w:bookmarkStart w:id="24" w:name="_Toc15377207"/>
      <w:bookmarkStart w:id="25" w:name="_Toc15396605"/>
      <w:r>
        <w:rPr>
          <w:rFonts w:ascii="黑体" w:eastAsia="黑体" w:hAnsi="黑体" w:hint="eastAsia"/>
          <w:sz w:val="32"/>
          <w:szCs w:val="32"/>
        </w:rPr>
        <w:t>支</w:t>
      </w:r>
      <w:r>
        <w:rPr>
          <w:rStyle w:val="20"/>
          <w:rFonts w:ascii="黑体" w:eastAsia="黑体" w:hAnsi="黑体" w:hint="eastAsia"/>
          <w:b w:val="0"/>
        </w:rPr>
        <w:t>出决算情况说明</w:t>
      </w:r>
      <w:bookmarkEnd w:id="24"/>
      <w:bookmarkEnd w:id="25"/>
    </w:p>
    <w:p w14:paraId="3A315791" w14:textId="77777777" w:rsidR="00BE7EDC" w:rsidRDefault="00000000">
      <w:pPr>
        <w:spacing w:line="600" w:lineRule="exact"/>
        <w:ind w:firstLineChars="200" w:firstLine="640"/>
        <w:outlineLvl w:val="1"/>
        <w:rPr>
          <w:rFonts w:ascii="仿宋" w:eastAsia="仿宋" w:hAnsi="仿宋" w:hint="eastAsia"/>
          <w:sz w:val="32"/>
          <w:szCs w:val="32"/>
        </w:rPr>
      </w:pPr>
      <w:r>
        <w:rPr>
          <w:rFonts w:ascii="仿宋" w:eastAsia="仿宋" w:hAnsi="仿宋" w:hint="eastAsia"/>
          <w:sz w:val="32"/>
          <w:szCs w:val="32"/>
        </w:rPr>
        <w:t>2023年度本年支出合计</w:t>
      </w:r>
      <w:r>
        <w:rPr>
          <w:rFonts w:ascii="仿宋" w:eastAsia="仿宋" w:hAnsi="仿宋"/>
          <w:b/>
          <w:sz w:val="32"/>
          <w:szCs w:val="32"/>
        </w:rPr>
        <w:t>1077.8</w:t>
      </w:r>
      <w:r>
        <w:rPr>
          <w:rFonts w:ascii="仿宋" w:eastAsia="仿宋" w:hAnsi="仿宋" w:hint="eastAsia"/>
          <w:sz w:val="32"/>
          <w:szCs w:val="32"/>
        </w:rPr>
        <w:t>万元，其中：基本支出</w:t>
      </w:r>
      <w:r>
        <w:rPr>
          <w:rFonts w:ascii="仿宋" w:eastAsia="仿宋" w:hAnsi="仿宋"/>
          <w:b/>
          <w:sz w:val="32"/>
          <w:szCs w:val="32"/>
        </w:rPr>
        <w:t>532</w:t>
      </w:r>
      <w:r>
        <w:rPr>
          <w:rFonts w:ascii="仿宋" w:eastAsia="仿宋" w:hAnsi="仿宋" w:hint="eastAsia"/>
          <w:sz w:val="32"/>
          <w:szCs w:val="32"/>
        </w:rPr>
        <w:t>万元，占</w:t>
      </w:r>
      <w:r>
        <w:rPr>
          <w:rFonts w:ascii="仿宋" w:eastAsia="仿宋" w:hAnsi="仿宋"/>
          <w:b/>
          <w:sz w:val="32"/>
          <w:szCs w:val="32"/>
        </w:rPr>
        <w:t>49.35</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545.8</w:t>
      </w:r>
      <w:r>
        <w:rPr>
          <w:rFonts w:ascii="仿宋" w:eastAsia="仿宋" w:hAnsi="仿宋" w:hint="eastAsia"/>
          <w:sz w:val="32"/>
          <w:szCs w:val="32"/>
        </w:rPr>
        <w:t>万元，占</w:t>
      </w:r>
      <w:r>
        <w:rPr>
          <w:rFonts w:ascii="仿宋" w:eastAsia="仿宋" w:hAnsi="仿宋"/>
          <w:b/>
          <w:sz w:val="32"/>
          <w:szCs w:val="32"/>
        </w:rPr>
        <w:t>50.64</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14:paraId="11F92806" w14:textId="77777777" w:rsidR="00BE7EDC" w:rsidRDefault="00000000">
      <w:pPr>
        <w:spacing w:line="600" w:lineRule="exact"/>
        <w:ind w:firstLineChars="200" w:firstLine="643"/>
        <w:outlineLvl w:val="1"/>
        <w:rPr>
          <w:rFonts w:ascii="仿宋" w:eastAsia="仿宋" w:hAnsi="仿宋" w:hint="eastAsia"/>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表，仅罗列本单位涉及的支出。）</w:t>
      </w:r>
      <w:r>
        <w:rPr>
          <w:rFonts w:ascii="仿宋" w:eastAsia="仿宋" w:hAnsi="仿宋" w:hint="eastAsia"/>
          <w:sz w:val="32"/>
          <w:szCs w:val="32"/>
        </w:rPr>
        <w:t>（图3：支出决算结构图）（饼状图）</w:t>
      </w:r>
    </w:p>
    <w:p w14:paraId="1E81398F" w14:textId="77777777" w:rsidR="00BE7EDC" w:rsidRDefault="00000000">
      <w:pPr>
        <w:pStyle w:val="5"/>
        <w:rPr>
          <w:rFonts w:ascii="仿宋" w:eastAsia="仿宋" w:hAnsi="仿宋" w:hint="eastAsia"/>
          <w:sz w:val="32"/>
          <w:szCs w:val="32"/>
        </w:rPr>
      </w:pPr>
      <w:r>
        <w:rPr>
          <w:rFonts w:ascii="仿宋" w:eastAsia="仿宋" w:hAnsi="仿宋" w:hint="eastAsia"/>
          <w:noProof/>
          <w:sz w:val="32"/>
          <w:szCs w:val="32"/>
        </w:rPr>
        <w:drawing>
          <wp:inline distT="0" distB="0" distL="114300" distR="114300" wp14:anchorId="3750AD56" wp14:editId="2D168872">
            <wp:extent cx="4984750" cy="2055495"/>
            <wp:effectExtent l="4445" t="4445" r="20955"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89F272" w14:textId="77777777" w:rsidR="00BE7EDC" w:rsidRDefault="00BE7EDC"/>
    <w:p w14:paraId="6D26F4E6" w14:textId="77777777" w:rsidR="00BE7EDC" w:rsidRDefault="00000000">
      <w:pPr>
        <w:spacing w:line="600" w:lineRule="exact"/>
        <w:ind w:firstLineChars="200" w:firstLine="640"/>
        <w:outlineLvl w:val="1"/>
        <w:rPr>
          <w:rStyle w:val="20"/>
          <w:rFonts w:ascii="黑体" w:eastAsia="黑体" w:hAnsi="黑体" w:hint="eastAsia"/>
          <w:b w:val="0"/>
        </w:rPr>
      </w:pPr>
      <w:bookmarkStart w:id="26" w:name="_Toc15396606"/>
      <w:bookmarkStart w:id="27" w:name="_Toc15377208"/>
      <w:r>
        <w:rPr>
          <w:rFonts w:ascii="黑体" w:eastAsia="黑体" w:hAnsi="黑体" w:hint="eastAsia"/>
          <w:sz w:val="32"/>
          <w:szCs w:val="32"/>
        </w:rPr>
        <w:lastRenderedPageBreak/>
        <w:t>四、财</w:t>
      </w:r>
      <w:r>
        <w:rPr>
          <w:rStyle w:val="20"/>
          <w:rFonts w:ascii="黑体" w:eastAsia="黑体" w:hAnsi="黑体" w:hint="eastAsia"/>
          <w:b w:val="0"/>
        </w:rPr>
        <w:t>政拨款收入支出决算总体情况说明</w:t>
      </w:r>
      <w:bookmarkEnd w:id="26"/>
      <w:bookmarkEnd w:id="27"/>
    </w:p>
    <w:p w14:paraId="0A8E1491" w14:textId="77777777" w:rsidR="00BE7EDC"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2023年度财政拨款收、支总计均为</w:t>
      </w:r>
      <w:r>
        <w:rPr>
          <w:rFonts w:ascii="仿宋" w:eastAsia="仿宋" w:hAnsi="仿宋"/>
          <w:b/>
          <w:sz w:val="32"/>
          <w:szCs w:val="32"/>
        </w:rPr>
        <w:t>1077.76</w:t>
      </w:r>
      <w:r>
        <w:rPr>
          <w:rFonts w:ascii="仿宋" w:eastAsia="仿宋" w:hAnsi="仿宋" w:hint="eastAsia"/>
          <w:sz w:val="32"/>
          <w:szCs w:val="32"/>
        </w:rPr>
        <w:t>万元。与2022年度相比，财政拨款收、支总计各减少317.74万元，下降22.77</w:t>
      </w:r>
      <w:r>
        <w:rPr>
          <w:rFonts w:ascii="仿宋" w:eastAsia="仿宋" w:hAnsi="仿宋"/>
          <w:sz w:val="32"/>
          <w:szCs w:val="32"/>
        </w:rPr>
        <w:t>%</w:t>
      </w:r>
      <w:r>
        <w:rPr>
          <w:rFonts w:ascii="仿宋" w:eastAsia="仿宋" w:hAnsi="仿宋" w:hint="eastAsia"/>
          <w:sz w:val="32"/>
          <w:szCs w:val="32"/>
        </w:rPr>
        <w:t>。</w:t>
      </w:r>
      <w:bookmarkStart w:id="28" w:name="OLE_LINK3"/>
      <w:r>
        <w:rPr>
          <w:rFonts w:ascii="仿宋" w:eastAsia="仿宋" w:hAnsi="仿宋" w:hint="eastAsia"/>
          <w:sz w:val="32"/>
          <w:szCs w:val="32"/>
        </w:rPr>
        <w:t>主要变动原因是区委办代管的区机关事务中心2023年度会计</w:t>
      </w:r>
      <w:proofErr w:type="gramStart"/>
      <w:r>
        <w:rPr>
          <w:rFonts w:ascii="仿宋" w:eastAsia="仿宋" w:hAnsi="仿宋" w:hint="eastAsia"/>
          <w:sz w:val="32"/>
          <w:szCs w:val="32"/>
        </w:rPr>
        <w:t>账套与</w:t>
      </w:r>
      <w:proofErr w:type="gramEnd"/>
      <w:r>
        <w:rPr>
          <w:rFonts w:ascii="仿宋" w:eastAsia="仿宋" w:hAnsi="仿宋" w:hint="eastAsia"/>
          <w:sz w:val="32"/>
          <w:szCs w:val="32"/>
        </w:rPr>
        <w:t>区委办分离，进行独立会计核算，区委办人员和项目经费都相应减少。</w:t>
      </w:r>
      <w:bookmarkEnd w:id="28"/>
    </w:p>
    <w:p w14:paraId="07B7BFA4" w14:textId="77777777" w:rsidR="00BE7EDC" w:rsidRDefault="00000000">
      <w:pPr>
        <w:spacing w:line="600" w:lineRule="exact"/>
        <w:ind w:firstLine="640"/>
        <w:rPr>
          <w:rFonts w:ascii="仿宋" w:eastAsia="仿宋" w:hAnsi="仿宋" w:hint="eastAsia"/>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14:paraId="2F3FBC90" w14:textId="77777777" w:rsidR="00BE7EDC" w:rsidRDefault="00000000">
      <w:pPr>
        <w:spacing w:line="600" w:lineRule="exact"/>
        <w:ind w:firstLineChars="200" w:firstLine="640"/>
        <w:rPr>
          <w:rFonts w:ascii="仿宋" w:eastAsia="仿宋" w:hAnsi="仿宋" w:hint="eastAsia"/>
          <w:b/>
          <w:sz w:val="32"/>
          <w:szCs w:val="32"/>
        </w:rPr>
      </w:pPr>
      <w:r>
        <w:rPr>
          <w:rFonts w:ascii="仿宋" w:eastAsia="仿宋" w:hAnsi="仿宋" w:hint="eastAsia"/>
          <w:sz w:val="32"/>
          <w:szCs w:val="32"/>
        </w:rPr>
        <w:t>（图4：财政拨款收、支决算总计变动情况）（柱状图）</w:t>
      </w:r>
    </w:p>
    <w:p w14:paraId="3B31ACD1" w14:textId="77777777" w:rsidR="00BE7EDC" w:rsidRDefault="00000000">
      <w:r>
        <w:rPr>
          <w:rFonts w:hint="eastAsia"/>
          <w:noProof/>
        </w:rPr>
        <w:drawing>
          <wp:inline distT="0" distB="0" distL="114300" distR="114300" wp14:anchorId="547D4CD6" wp14:editId="65F99C42">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BF92DB" w14:textId="77777777" w:rsidR="00BE7EDC" w:rsidRDefault="00000000">
      <w:pPr>
        <w:spacing w:line="600" w:lineRule="exact"/>
        <w:ind w:firstLineChars="200" w:firstLine="640"/>
        <w:outlineLvl w:val="1"/>
        <w:rPr>
          <w:rStyle w:val="20"/>
          <w:rFonts w:ascii="黑体" w:eastAsia="黑体" w:hAnsi="黑体" w:hint="eastAsia"/>
          <w:b w:val="0"/>
        </w:rPr>
      </w:pPr>
      <w:bookmarkStart w:id="29" w:name="_Toc15396607"/>
      <w:bookmarkStart w:id="30" w:name="_Toc15377209"/>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29"/>
      <w:bookmarkEnd w:id="30"/>
    </w:p>
    <w:p w14:paraId="7F71DFF4" w14:textId="77777777" w:rsidR="00BE7EDC" w:rsidRDefault="00000000">
      <w:pPr>
        <w:spacing w:line="600" w:lineRule="exact"/>
        <w:ind w:firstLineChars="200" w:firstLine="643"/>
        <w:outlineLvl w:val="2"/>
        <w:rPr>
          <w:rFonts w:ascii="仿宋" w:eastAsia="仿宋" w:hAnsi="仿宋" w:hint="eastAsia"/>
          <w:b/>
          <w:sz w:val="32"/>
          <w:szCs w:val="32"/>
        </w:rPr>
      </w:pPr>
      <w:bookmarkStart w:id="31" w:name="_Toc15377210"/>
      <w:r>
        <w:rPr>
          <w:rFonts w:ascii="仿宋" w:eastAsia="仿宋" w:hAnsi="仿宋" w:hint="eastAsia"/>
          <w:b/>
          <w:sz w:val="32"/>
          <w:szCs w:val="32"/>
        </w:rPr>
        <w:t>（一）一般公共预算财政拨款支出决算总体情况</w:t>
      </w:r>
      <w:bookmarkEnd w:id="31"/>
    </w:p>
    <w:p w14:paraId="4EA99258" w14:textId="77777777" w:rsidR="00BE7EDC"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1077.76</w:t>
      </w:r>
      <w:r>
        <w:rPr>
          <w:rFonts w:ascii="仿宋" w:eastAsia="仿宋" w:hAnsi="仿宋" w:hint="eastAsia"/>
          <w:sz w:val="32"/>
          <w:szCs w:val="32"/>
        </w:rPr>
        <w:t>万元，占本年支出合计的</w:t>
      </w:r>
      <w:r>
        <w:rPr>
          <w:rFonts w:ascii="仿宋" w:eastAsia="仿宋" w:hAnsi="仿宋"/>
          <w:b/>
          <w:sz w:val="32"/>
          <w:szCs w:val="32"/>
        </w:rPr>
        <w:t>99.99</w:t>
      </w:r>
      <w:r>
        <w:rPr>
          <w:rFonts w:ascii="仿宋" w:eastAsia="仿宋" w:hAnsi="仿宋"/>
          <w:sz w:val="32"/>
          <w:szCs w:val="32"/>
        </w:rPr>
        <w:t>%</w:t>
      </w:r>
      <w:r>
        <w:rPr>
          <w:rFonts w:ascii="仿宋" w:eastAsia="仿宋" w:hAnsi="仿宋" w:hint="eastAsia"/>
          <w:sz w:val="32"/>
          <w:szCs w:val="32"/>
        </w:rPr>
        <w:t>。与2022年度相比，一般公共预算财政拨款支出减少317.74万元，下降22.77</w:t>
      </w:r>
      <w:r>
        <w:rPr>
          <w:rFonts w:ascii="仿宋" w:eastAsia="仿宋" w:hAnsi="仿宋"/>
          <w:sz w:val="32"/>
          <w:szCs w:val="32"/>
        </w:rPr>
        <w:t>%</w:t>
      </w:r>
      <w:r>
        <w:rPr>
          <w:rFonts w:ascii="仿宋" w:eastAsia="仿宋" w:hAnsi="仿宋" w:hint="eastAsia"/>
          <w:sz w:val="32"/>
          <w:szCs w:val="32"/>
        </w:rPr>
        <w:t>。主要变动原因是区委办代管的区机关事务中心2023年度会计</w:t>
      </w:r>
      <w:proofErr w:type="gramStart"/>
      <w:r>
        <w:rPr>
          <w:rFonts w:ascii="仿宋" w:eastAsia="仿宋" w:hAnsi="仿宋" w:hint="eastAsia"/>
          <w:sz w:val="32"/>
          <w:szCs w:val="32"/>
        </w:rPr>
        <w:t>账套与</w:t>
      </w:r>
      <w:proofErr w:type="gramEnd"/>
      <w:r>
        <w:rPr>
          <w:rFonts w:ascii="仿宋" w:eastAsia="仿宋" w:hAnsi="仿宋" w:hint="eastAsia"/>
          <w:sz w:val="32"/>
          <w:szCs w:val="32"/>
        </w:rPr>
        <w:t>区委办分离，进行独立会计核算，区委办人员和项目经费都相应减少。</w:t>
      </w:r>
    </w:p>
    <w:p w14:paraId="5A6019CD" w14:textId="77777777" w:rsidR="00BE7EDC"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（图5：一般公共预算财政拨款支出决算变动情况）（柱状图）</w:t>
      </w:r>
    </w:p>
    <w:p w14:paraId="33CAB387" w14:textId="77777777" w:rsidR="00BE7EDC" w:rsidRDefault="00000000">
      <w:pPr>
        <w:pStyle w:val="5"/>
        <w:jc w:val="center"/>
        <w:rPr>
          <w:rFonts w:ascii="仿宋" w:eastAsia="仿宋" w:hAnsi="仿宋" w:hint="eastAsia"/>
          <w:sz w:val="32"/>
          <w:szCs w:val="32"/>
        </w:rPr>
      </w:pPr>
      <w:r>
        <w:rPr>
          <w:rFonts w:hint="eastAsia"/>
          <w:noProof/>
        </w:rPr>
        <w:lastRenderedPageBreak/>
        <w:drawing>
          <wp:inline distT="0" distB="0" distL="114300" distR="114300" wp14:anchorId="33EC8D1C" wp14:editId="14EE2BB0">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5604A9" w14:textId="77777777" w:rsidR="00BE7EDC" w:rsidRDefault="00000000">
      <w:pPr>
        <w:spacing w:line="600" w:lineRule="exact"/>
        <w:ind w:firstLineChars="200" w:firstLine="643"/>
        <w:outlineLvl w:val="2"/>
        <w:rPr>
          <w:rFonts w:ascii="仿宋" w:eastAsia="仿宋" w:hAnsi="仿宋" w:hint="eastAsia"/>
          <w:b/>
          <w:sz w:val="32"/>
          <w:szCs w:val="32"/>
        </w:rPr>
      </w:pPr>
      <w:bookmarkStart w:id="32" w:name="_Toc15377211"/>
      <w:r>
        <w:rPr>
          <w:rFonts w:ascii="仿宋" w:eastAsia="仿宋" w:hAnsi="仿宋" w:hint="eastAsia"/>
          <w:b/>
          <w:sz w:val="32"/>
          <w:szCs w:val="32"/>
        </w:rPr>
        <w:t>（二）一般公共预算财政拨款支出决算结构情况</w:t>
      </w:r>
      <w:bookmarkEnd w:id="32"/>
    </w:p>
    <w:p w14:paraId="38FD66DD" w14:textId="77777777" w:rsidR="00BE7EDC" w:rsidRDefault="00000000">
      <w:pPr>
        <w:spacing w:line="600" w:lineRule="exact"/>
        <w:ind w:firstLine="640"/>
        <w:rPr>
          <w:rFonts w:ascii="仿宋" w:eastAsia="仿宋" w:hAnsi="仿宋" w:hint="eastAsia"/>
          <w:b/>
          <w:sz w:val="32"/>
          <w:szCs w:val="32"/>
        </w:rPr>
      </w:pPr>
      <w:bookmarkStart w:id="33" w:name="_Toc15377214"/>
      <w:bookmarkStart w:id="34" w:name="_Toc15396608"/>
      <w:r>
        <w:rPr>
          <w:rFonts w:ascii="仿宋" w:eastAsia="仿宋" w:hAnsi="仿宋" w:hint="eastAsia"/>
          <w:sz w:val="32"/>
          <w:szCs w:val="32"/>
        </w:rPr>
        <w:t>2023年度一般公共预算财政拨款支出</w:t>
      </w:r>
      <w:r>
        <w:rPr>
          <w:rFonts w:ascii="仿宋" w:eastAsia="仿宋" w:hAnsi="仿宋"/>
          <w:b/>
          <w:sz w:val="32"/>
          <w:szCs w:val="32"/>
        </w:rPr>
        <w:t>1077.76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936.36万元，占86.88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83.89万元，占7.78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10.76万元，占1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农林水支出16</w:t>
      </w:r>
      <w:r>
        <w:rPr>
          <w:rFonts w:ascii="仿宋" w:eastAsia="仿宋" w:hAnsi="仿宋" w:hint="eastAsia"/>
          <w:sz w:val="32"/>
          <w:szCs w:val="32"/>
        </w:rPr>
        <w:t>万元，占1.48%；</w:t>
      </w:r>
      <w:r>
        <w:rPr>
          <w:rFonts w:ascii="仿宋" w:eastAsia="仿宋" w:hAnsi="仿宋" w:hint="eastAsia"/>
          <w:b/>
          <w:bCs/>
          <w:sz w:val="32"/>
          <w:szCs w:val="32"/>
        </w:rPr>
        <w:t>住房保障支出</w:t>
      </w:r>
      <w:r>
        <w:rPr>
          <w:rFonts w:ascii="仿宋" w:eastAsia="仿宋" w:hAnsi="仿宋" w:hint="eastAsia"/>
          <w:sz w:val="32"/>
          <w:szCs w:val="32"/>
        </w:rPr>
        <w:t>30.75万元，占2.85</w:t>
      </w:r>
      <w:r>
        <w:rPr>
          <w:rFonts w:ascii="仿宋" w:eastAsia="仿宋" w:hAnsi="仿宋"/>
          <w:sz w:val="32"/>
          <w:szCs w:val="32"/>
        </w:rPr>
        <w:t>%</w:t>
      </w:r>
      <w:r>
        <w:rPr>
          <w:rFonts w:ascii="仿宋" w:eastAsia="仿宋" w:hAnsi="仿宋" w:hint="eastAsia"/>
          <w:sz w:val="32"/>
          <w:szCs w:val="32"/>
        </w:rPr>
        <w:t>。</w:t>
      </w:r>
    </w:p>
    <w:p w14:paraId="6C601137" w14:textId="77777777" w:rsidR="00BE7EDC" w:rsidRDefault="00000000">
      <w:pPr>
        <w:spacing w:line="600" w:lineRule="exact"/>
        <w:ind w:firstLine="640"/>
        <w:rPr>
          <w:rFonts w:ascii="仿宋" w:eastAsia="仿宋" w:hAnsi="仿宋" w:hint="eastAsia"/>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01-1表，仅罗列本单位涉及的全部功能分类科目，至类级。）</w:t>
      </w:r>
    </w:p>
    <w:p w14:paraId="3C814F29" w14:textId="77777777" w:rsidR="00BE7EDC"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（图6：一般公共预算财政拨款支出决算结构）（饼状图）</w:t>
      </w:r>
    </w:p>
    <w:p w14:paraId="47C6AC30" w14:textId="77777777" w:rsidR="00BE7EDC" w:rsidRDefault="00000000">
      <w:r>
        <w:rPr>
          <w:rFonts w:ascii="仿宋" w:eastAsia="仿宋" w:hAnsi="仿宋" w:hint="eastAsia"/>
          <w:noProof/>
          <w:sz w:val="32"/>
          <w:szCs w:val="32"/>
        </w:rPr>
        <w:drawing>
          <wp:inline distT="0" distB="0" distL="114300" distR="114300" wp14:anchorId="100EC17A" wp14:editId="21212430">
            <wp:extent cx="5022215" cy="2172335"/>
            <wp:effectExtent l="5080" t="4445" r="20955" b="1397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C8948A" w14:textId="77777777" w:rsidR="00BE7EDC" w:rsidRDefault="00000000">
      <w:pPr>
        <w:spacing w:line="600" w:lineRule="exact"/>
        <w:ind w:firstLineChars="200" w:firstLine="643"/>
        <w:outlineLvl w:val="2"/>
        <w:rPr>
          <w:rFonts w:ascii="仿宋" w:eastAsia="仿宋" w:hAnsi="仿宋" w:hint="eastAsia"/>
          <w:b/>
          <w:sz w:val="32"/>
          <w:szCs w:val="32"/>
        </w:rPr>
      </w:pPr>
      <w:bookmarkStart w:id="35" w:name="_Toc15377212"/>
      <w:r>
        <w:rPr>
          <w:rFonts w:ascii="仿宋" w:eastAsia="仿宋" w:hAnsi="仿宋" w:hint="eastAsia"/>
          <w:b/>
          <w:sz w:val="32"/>
          <w:szCs w:val="32"/>
        </w:rPr>
        <w:t>（三）一般公共预算财政拨款支出决算具体情况</w:t>
      </w:r>
      <w:bookmarkEnd w:id="35"/>
    </w:p>
    <w:p w14:paraId="48F74993" w14:textId="77777777" w:rsidR="00BE7EDC" w:rsidRDefault="00000000">
      <w:pPr>
        <w:spacing w:line="600" w:lineRule="exact"/>
        <w:ind w:firstLineChars="200" w:firstLine="643"/>
        <w:outlineLvl w:val="2"/>
        <w:rPr>
          <w:rFonts w:ascii="仿宋" w:eastAsia="仿宋" w:hAnsi="仿宋" w:hint="eastAsia"/>
          <w:sz w:val="32"/>
          <w:szCs w:val="32"/>
        </w:rPr>
      </w:pPr>
      <w:bookmarkStart w:id="36" w:name="_Toc15377213"/>
      <w:bookmarkStart w:id="37" w:name="_Toc15378460"/>
      <w:bookmarkStart w:id="38" w:name="_Toc15377444"/>
      <w:r>
        <w:rPr>
          <w:rFonts w:ascii="仿宋" w:eastAsia="仿宋" w:hAnsi="仿宋" w:hint="eastAsia"/>
          <w:b/>
          <w:sz w:val="32"/>
          <w:szCs w:val="32"/>
        </w:rPr>
        <w:t>2023年度一般公共预算支出决算数为</w:t>
      </w:r>
      <w:r>
        <w:rPr>
          <w:rFonts w:ascii="仿宋" w:eastAsia="仿宋" w:hAnsi="仿宋"/>
          <w:b/>
          <w:sz w:val="32"/>
          <w:szCs w:val="32"/>
        </w:rPr>
        <w:t>1077.76</w:t>
      </w:r>
      <w:r>
        <w:rPr>
          <w:rFonts w:ascii="仿宋" w:eastAsia="仿宋" w:hAnsi="仿宋" w:hint="eastAsia"/>
          <w:sz w:val="32"/>
          <w:szCs w:val="32"/>
        </w:rPr>
        <w:t>，</w:t>
      </w:r>
      <w:r>
        <w:rPr>
          <w:rStyle w:val="ae"/>
          <w:rFonts w:ascii="仿宋" w:eastAsia="仿宋" w:hAnsi="仿宋" w:hint="eastAsia"/>
          <w:bCs/>
          <w:sz w:val="32"/>
          <w:szCs w:val="32"/>
        </w:rPr>
        <w:t>完成预算100</w:t>
      </w:r>
      <w:r>
        <w:rPr>
          <w:rStyle w:val="ae"/>
          <w:rFonts w:ascii="仿宋" w:eastAsia="仿宋" w:hAnsi="仿宋"/>
          <w:bCs/>
          <w:sz w:val="32"/>
          <w:szCs w:val="32"/>
        </w:rPr>
        <w:t>%</w:t>
      </w:r>
      <w:r>
        <w:rPr>
          <w:rStyle w:val="ae"/>
          <w:rFonts w:ascii="仿宋" w:eastAsia="仿宋" w:hAnsi="仿宋" w:hint="eastAsia"/>
          <w:bCs/>
          <w:sz w:val="32"/>
          <w:szCs w:val="32"/>
        </w:rPr>
        <w:t>。其中：</w:t>
      </w:r>
      <w:bookmarkEnd w:id="36"/>
      <w:bookmarkEnd w:id="37"/>
      <w:bookmarkEnd w:id="38"/>
    </w:p>
    <w:p w14:paraId="51CE6544" w14:textId="77777777" w:rsidR="00BE7EDC" w:rsidRDefault="00000000">
      <w:pPr>
        <w:spacing w:line="600" w:lineRule="exact"/>
        <w:ind w:firstLineChars="200" w:firstLine="643"/>
        <w:rPr>
          <w:rStyle w:val="ae"/>
          <w:rFonts w:ascii="仿宋" w:eastAsia="仿宋" w:hAnsi="仿宋" w:cstheme="minorBidi" w:hint="eastAsia"/>
          <w:b w:val="0"/>
          <w:bCs/>
          <w:sz w:val="32"/>
          <w:szCs w:val="32"/>
        </w:rPr>
      </w:pPr>
      <w:r>
        <w:rPr>
          <w:rStyle w:val="ae"/>
          <w:rFonts w:ascii="仿宋" w:eastAsia="仿宋" w:hAnsi="仿宋"/>
          <w:bCs/>
          <w:sz w:val="32"/>
          <w:szCs w:val="32"/>
        </w:rPr>
        <w:lastRenderedPageBreak/>
        <w:t>1.</w:t>
      </w:r>
      <w:r>
        <w:rPr>
          <w:rStyle w:val="ae"/>
          <w:rFonts w:ascii="仿宋" w:eastAsia="仿宋" w:hAnsi="仿宋" w:cstheme="minorBidi" w:hint="eastAsia"/>
          <w:bCs/>
          <w:sz w:val="32"/>
          <w:szCs w:val="32"/>
        </w:rPr>
        <w:t>一般公共服务（类）</w:t>
      </w:r>
      <w:bookmarkStart w:id="39" w:name="OLE_LINK4"/>
      <w:r>
        <w:rPr>
          <w:rStyle w:val="ae"/>
          <w:rFonts w:ascii="仿宋" w:eastAsia="仿宋" w:hAnsi="仿宋" w:cstheme="minorBidi" w:hint="eastAsia"/>
          <w:bCs/>
          <w:sz w:val="32"/>
          <w:szCs w:val="32"/>
        </w:rPr>
        <w:t>党委办公厅（室）及相关机构事务（款）</w:t>
      </w:r>
      <w:bookmarkStart w:id="40" w:name="OLE_LINK5"/>
      <w:bookmarkEnd w:id="39"/>
      <w:r>
        <w:rPr>
          <w:rStyle w:val="ae"/>
          <w:rFonts w:ascii="仿宋" w:eastAsia="仿宋" w:hAnsi="仿宋" w:cstheme="minorBidi" w:hint="eastAsia"/>
          <w:bCs/>
          <w:sz w:val="32"/>
          <w:szCs w:val="32"/>
        </w:rPr>
        <w:t>行政运行（项）</w:t>
      </w:r>
      <w:bookmarkEnd w:id="40"/>
      <w:r>
        <w:rPr>
          <w:rStyle w:val="ae"/>
          <w:rFonts w:ascii="仿宋" w:eastAsia="仿宋" w:hAnsi="仿宋" w:cstheme="minorBidi" w:hint="eastAsia"/>
          <w:bCs/>
          <w:sz w:val="32"/>
          <w:szCs w:val="32"/>
        </w:rPr>
        <w:t>:</w:t>
      </w:r>
      <w:r>
        <w:rPr>
          <w:rStyle w:val="ae"/>
          <w:rFonts w:ascii="仿宋" w:eastAsia="仿宋" w:hAnsi="仿宋"/>
          <w:b w:val="0"/>
          <w:bCs/>
          <w:color w:val="000000"/>
          <w:sz w:val="32"/>
          <w:szCs w:val="32"/>
        </w:rPr>
        <w:t xml:space="preserve"> </w:t>
      </w:r>
      <w:r>
        <w:rPr>
          <w:rStyle w:val="ae"/>
          <w:rFonts w:ascii="仿宋" w:eastAsia="仿宋" w:hAnsi="仿宋" w:cstheme="minorBidi" w:hint="eastAsia"/>
          <w:b w:val="0"/>
          <w:bCs/>
          <w:sz w:val="32"/>
          <w:szCs w:val="32"/>
        </w:rPr>
        <w:t>支出决算数为357.44万元，完成预算100%，</w:t>
      </w:r>
      <w:bookmarkStart w:id="41" w:name="OLE_LINK6"/>
      <w:r>
        <w:rPr>
          <w:rStyle w:val="ae"/>
          <w:rFonts w:ascii="仿宋" w:eastAsia="仿宋" w:hAnsi="仿宋" w:hint="eastAsia"/>
          <w:b w:val="0"/>
          <w:bCs/>
          <w:sz w:val="32"/>
          <w:szCs w:val="32"/>
        </w:rPr>
        <w:t>决算数等于预算数的主要原因是合理规划年初预算并严格执行。</w:t>
      </w:r>
    </w:p>
    <w:bookmarkEnd w:id="41"/>
    <w:p w14:paraId="760FCBE0" w14:textId="77777777" w:rsidR="00BE7EDC" w:rsidRDefault="00000000">
      <w:pPr>
        <w:spacing w:line="600" w:lineRule="exact"/>
        <w:ind w:firstLineChars="200" w:firstLine="643"/>
        <w:rPr>
          <w:rStyle w:val="ae"/>
          <w:rFonts w:ascii="仿宋" w:eastAsia="仿宋" w:hAnsi="仿宋" w:hint="eastAsia"/>
          <w:b w:val="0"/>
          <w:bCs/>
          <w:sz w:val="32"/>
          <w:szCs w:val="32"/>
        </w:rPr>
      </w:pPr>
      <w:r>
        <w:rPr>
          <w:rStyle w:val="ae"/>
          <w:rFonts w:ascii="仿宋" w:eastAsia="仿宋" w:hAnsi="仿宋" w:cstheme="minorBidi" w:hint="eastAsia"/>
          <w:bCs/>
          <w:sz w:val="32"/>
          <w:szCs w:val="32"/>
        </w:rPr>
        <w:t xml:space="preserve"> 2.一般公共服务（类）</w:t>
      </w:r>
      <w:bookmarkStart w:id="42" w:name="OLE_LINK7"/>
      <w:r>
        <w:rPr>
          <w:rStyle w:val="ae"/>
          <w:rFonts w:ascii="仿宋" w:eastAsia="仿宋" w:hAnsi="仿宋" w:cstheme="minorBidi" w:hint="eastAsia"/>
          <w:bCs/>
          <w:sz w:val="32"/>
          <w:szCs w:val="32"/>
        </w:rPr>
        <w:t>党委办公厅（室）及相关机构事务</w:t>
      </w:r>
      <w:bookmarkEnd w:id="42"/>
      <w:r>
        <w:rPr>
          <w:rStyle w:val="ae"/>
          <w:rFonts w:ascii="仿宋" w:eastAsia="仿宋" w:hAnsi="仿宋" w:cstheme="minorBidi" w:hint="eastAsia"/>
          <w:bCs/>
          <w:sz w:val="32"/>
          <w:szCs w:val="32"/>
        </w:rPr>
        <w:t>（款）一般行政管理事务（项）:</w:t>
      </w:r>
      <w:r>
        <w:rPr>
          <w:rFonts w:ascii="仿宋_GB2312" w:eastAsia="仿宋_GB2312" w:hint="eastAsia"/>
          <w:color w:val="000000"/>
          <w:sz w:val="32"/>
          <w:szCs w:val="32"/>
        </w:rPr>
        <w:t xml:space="preserve"> </w:t>
      </w:r>
      <w:r>
        <w:rPr>
          <w:rStyle w:val="ae"/>
          <w:rFonts w:ascii="仿宋" w:eastAsia="仿宋" w:hAnsi="仿宋" w:cstheme="minorBidi" w:hint="eastAsia"/>
          <w:b w:val="0"/>
          <w:bCs/>
          <w:sz w:val="32"/>
          <w:szCs w:val="32"/>
        </w:rPr>
        <w:t>支出决算数为174.75万元，完成预算100%，</w:t>
      </w:r>
      <w:r>
        <w:rPr>
          <w:rStyle w:val="ae"/>
          <w:rFonts w:ascii="仿宋" w:eastAsia="仿宋" w:hAnsi="仿宋" w:hint="eastAsia"/>
          <w:b w:val="0"/>
          <w:bCs/>
          <w:sz w:val="32"/>
          <w:szCs w:val="32"/>
        </w:rPr>
        <w:t>决算数等于预算数的主要原因是合理规划年初预算并严格执行。</w:t>
      </w:r>
    </w:p>
    <w:p w14:paraId="570D38F9" w14:textId="77777777" w:rsidR="00BE7EDC" w:rsidRDefault="00000000">
      <w:pPr>
        <w:spacing w:line="600" w:lineRule="exact"/>
        <w:ind w:firstLineChars="200" w:firstLine="643"/>
        <w:rPr>
          <w:rStyle w:val="ae"/>
          <w:rFonts w:ascii="仿宋" w:eastAsia="仿宋" w:hAnsi="仿宋" w:cstheme="minorBidi" w:hint="eastAsia"/>
          <w:b w:val="0"/>
          <w:bCs/>
          <w:sz w:val="32"/>
          <w:szCs w:val="32"/>
        </w:rPr>
      </w:pPr>
      <w:r>
        <w:rPr>
          <w:rStyle w:val="ae"/>
          <w:rFonts w:ascii="仿宋" w:eastAsia="仿宋" w:hAnsi="仿宋" w:cstheme="minorBidi" w:hint="eastAsia"/>
          <w:bCs/>
          <w:sz w:val="32"/>
          <w:szCs w:val="32"/>
        </w:rPr>
        <w:t>3.一般公共服务（类）党委办公厅（室）及相关机构事务（款）专项业务（项）:</w:t>
      </w:r>
      <w:r>
        <w:rPr>
          <w:rFonts w:ascii="仿宋_GB2312" w:eastAsia="仿宋_GB2312" w:hint="eastAsia"/>
          <w:color w:val="000000"/>
          <w:sz w:val="32"/>
          <w:szCs w:val="32"/>
        </w:rPr>
        <w:t xml:space="preserve"> </w:t>
      </w:r>
      <w:r>
        <w:rPr>
          <w:rStyle w:val="ae"/>
          <w:rFonts w:ascii="仿宋" w:eastAsia="仿宋" w:hAnsi="仿宋" w:cstheme="minorBidi" w:hint="eastAsia"/>
          <w:b w:val="0"/>
          <w:bCs/>
          <w:sz w:val="32"/>
          <w:szCs w:val="32"/>
        </w:rPr>
        <w:t>支出决算数为345.05万元，完成预算100%，</w:t>
      </w:r>
      <w:r>
        <w:rPr>
          <w:rStyle w:val="ae"/>
          <w:rFonts w:ascii="仿宋" w:eastAsia="仿宋" w:hAnsi="仿宋" w:hint="eastAsia"/>
          <w:b w:val="0"/>
          <w:bCs/>
          <w:sz w:val="32"/>
          <w:szCs w:val="32"/>
        </w:rPr>
        <w:t>决算数等于预算数的主要原因是合理规划年初预算并严格执行。</w:t>
      </w:r>
    </w:p>
    <w:p w14:paraId="314F982D" w14:textId="77777777" w:rsidR="00BE7EDC" w:rsidRDefault="00000000">
      <w:pPr>
        <w:spacing w:line="600" w:lineRule="exact"/>
        <w:ind w:firstLineChars="200" w:firstLine="643"/>
        <w:rPr>
          <w:rStyle w:val="ae"/>
          <w:rFonts w:ascii="仿宋" w:eastAsia="仿宋" w:hAnsi="仿宋" w:cstheme="minorBidi" w:hint="eastAsia"/>
          <w:b w:val="0"/>
          <w:bCs/>
          <w:sz w:val="32"/>
          <w:szCs w:val="32"/>
        </w:rPr>
      </w:pPr>
      <w:bookmarkStart w:id="43" w:name="OLE_LINK8"/>
      <w:r>
        <w:rPr>
          <w:rStyle w:val="ae"/>
          <w:rFonts w:ascii="仿宋" w:eastAsia="仿宋" w:hAnsi="仿宋" w:cstheme="minorBidi" w:hint="eastAsia"/>
          <w:bCs/>
          <w:sz w:val="32"/>
          <w:szCs w:val="32"/>
        </w:rPr>
        <w:t>4.一般公共服务（类）党委办公厅（室）及相关机构事务（款）事业运行（项）:</w:t>
      </w:r>
      <w:r>
        <w:rPr>
          <w:rFonts w:ascii="仿宋_GB2312" w:eastAsia="仿宋_GB2312" w:hint="eastAsia"/>
          <w:color w:val="000000"/>
          <w:sz w:val="32"/>
          <w:szCs w:val="32"/>
        </w:rPr>
        <w:t xml:space="preserve"> </w:t>
      </w:r>
      <w:r>
        <w:rPr>
          <w:rStyle w:val="ae"/>
          <w:rFonts w:ascii="仿宋" w:eastAsia="仿宋" w:hAnsi="仿宋" w:cstheme="minorBidi" w:hint="eastAsia"/>
          <w:b w:val="0"/>
          <w:bCs/>
          <w:sz w:val="32"/>
          <w:szCs w:val="32"/>
        </w:rPr>
        <w:t>支出决算数为49.11万元，完成预算100%，</w:t>
      </w:r>
      <w:r>
        <w:rPr>
          <w:rStyle w:val="ae"/>
          <w:rFonts w:ascii="仿宋" w:eastAsia="仿宋" w:hAnsi="仿宋" w:hint="eastAsia"/>
          <w:b w:val="0"/>
          <w:bCs/>
          <w:sz w:val="32"/>
          <w:szCs w:val="32"/>
        </w:rPr>
        <w:t>决算数等于预算数的主要原因是合理规划年初预算并严格执行。</w:t>
      </w:r>
    </w:p>
    <w:bookmarkEnd w:id="43"/>
    <w:p w14:paraId="558DC984" w14:textId="77777777" w:rsidR="00BE7EDC" w:rsidRDefault="00000000">
      <w:pPr>
        <w:spacing w:line="600" w:lineRule="exact"/>
        <w:ind w:firstLineChars="200" w:firstLine="643"/>
        <w:rPr>
          <w:rStyle w:val="ae"/>
          <w:rFonts w:ascii="仿宋" w:eastAsia="仿宋" w:hAnsi="仿宋" w:hint="eastAsia"/>
          <w:b w:val="0"/>
          <w:bCs/>
          <w:color w:val="000000"/>
          <w:sz w:val="32"/>
          <w:szCs w:val="32"/>
        </w:rPr>
      </w:pPr>
      <w:r>
        <w:rPr>
          <w:rStyle w:val="ae"/>
          <w:rFonts w:ascii="仿宋" w:eastAsia="仿宋" w:hAnsi="仿宋" w:cstheme="minorBidi" w:hint="eastAsia"/>
          <w:bCs/>
          <w:sz w:val="32"/>
          <w:szCs w:val="32"/>
        </w:rPr>
        <w:t>5.一般公共服务（类）组织事务（款）其他组织事务支出（项）:</w:t>
      </w:r>
      <w:r>
        <w:rPr>
          <w:rFonts w:ascii="仿宋_GB2312" w:eastAsia="仿宋_GB2312" w:hint="eastAsia"/>
          <w:color w:val="000000"/>
          <w:sz w:val="32"/>
          <w:szCs w:val="32"/>
        </w:rPr>
        <w:t xml:space="preserve"> </w:t>
      </w:r>
      <w:r>
        <w:rPr>
          <w:rStyle w:val="ae"/>
          <w:rFonts w:ascii="仿宋" w:eastAsia="仿宋" w:hAnsi="仿宋" w:cstheme="minorBidi" w:hint="eastAsia"/>
          <w:b w:val="0"/>
          <w:bCs/>
          <w:sz w:val="32"/>
          <w:szCs w:val="32"/>
        </w:rPr>
        <w:t>支出决算数为10万元，完成预算100%，</w:t>
      </w:r>
      <w:r>
        <w:rPr>
          <w:rStyle w:val="ae"/>
          <w:rFonts w:ascii="仿宋" w:eastAsia="仿宋" w:hAnsi="仿宋" w:hint="eastAsia"/>
          <w:b w:val="0"/>
          <w:bCs/>
          <w:sz w:val="32"/>
          <w:szCs w:val="32"/>
        </w:rPr>
        <w:t>决算数等于预算数的主要原因是合理规划年初预算并严格执行。</w:t>
      </w:r>
    </w:p>
    <w:p w14:paraId="3B78BE9F" w14:textId="77777777" w:rsidR="00BE7EDC" w:rsidRDefault="00000000">
      <w:pPr>
        <w:spacing w:line="600" w:lineRule="exact"/>
        <w:ind w:firstLineChars="200" w:firstLine="643"/>
        <w:rPr>
          <w:rStyle w:val="ae"/>
          <w:rFonts w:ascii="仿宋" w:eastAsia="仿宋" w:hAnsi="仿宋" w:cstheme="minorBidi" w:hint="eastAsia"/>
          <w:b w:val="0"/>
          <w:bCs/>
          <w:sz w:val="32"/>
          <w:szCs w:val="32"/>
        </w:rPr>
      </w:pPr>
      <w:r>
        <w:rPr>
          <w:rStyle w:val="ae"/>
          <w:rFonts w:ascii="仿宋" w:eastAsia="仿宋" w:hAnsi="仿宋" w:hint="eastAsia"/>
          <w:bCs/>
          <w:sz w:val="32"/>
          <w:szCs w:val="32"/>
        </w:rPr>
        <w:t>6</w:t>
      </w:r>
      <w:r>
        <w:rPr>
          <w:rStyle w:val="ae"/>
          <w:rFonts w:ascii="仿宋" w:eastAsia="仿宋" w:hAnsi="仿宋"/>
          <w:bCs/>
          <w:sz w:val="32"/>
          <w:szCs w:val="32"/>
        </w:rPr>
        <w:t>.</w:t>
      </w:r>
      <w:bookmarkStart w:id="44" w:name="OLE_LINK9"/>
      <w:r>
        <w:rPr>
          <w:rStyle w:val="ae"/>
          <w:rFonts w:ascii="仿宋" w:eastAsia="仿宋" w:hAnsi="仿宋" w:cstheme="minorBidi" w:hint="eastAsia"/>
          <w:bCs/>
          <w:sz w:val="32"/>
          <w:szCs w:val="32"/>
        </w:rPr>
        <w:t>社会保障和就业（类）行政事业单位养老支出（款）机关事业单位基本养老保险缴费支出（项）: 支</w:t>
      </w:r>
      <w:r>
        <w:rPr>
          <w:rStyle w:val="ae"/>
          <w:rFonts w:ascii="仿宋" w:eastAsia="仿宋" w:hAnsi="仿宋" w:cstheme="minorBidi" w:hint="eastAsia"/>
          <w:b w:val="0"/>
          <w:bCs/>
          <w:sz w:val="32"/>
          <w:szCs w:val="32"/>
        </w:rPr>
        <w:t>出决算为43.45万元，完成预算100%，</w:t>
      </w:r>
      <w:r>
        <w:rPr>
          <w:rStyle w:val="ae"/>
          <w:rFonts w:ascii="仿宋" w:eastAsia="仿宋" w:hAnsi="仿宋" w:hint="eastAsia"/>
          <w:b w:val="0"/>
          <w:bCs/>
          <w:sz w:val="32"/>
          <w:szCs w:val="32"/>
        </w:rPr>
        <w:t>决算数等于预算数的主要原因是合理规划年初预算并严格执行。</w:t>
      </w:r>
    </w:p>
    <w:p w14:paraId="2235A24B" w14:textId="77777777" w:rsidR="00BE7EDC" w:rsidRDefault="00000000">
      <w:pPr>
        <w:spacing w:line="600" w:lineRule="exact"/>
        <w:ind w:firstLineChars="250" w:firstLine="803"/>
        <w:rPr>
          <w:rStyle w:val="ae"/>
          <w:rFonts w:ascii="仿宋" w:eastAsia="仿宋" w:hAnsi="仿宋" w:cstheme="minorBidi" w:hint="eastAsia"/>
          <w:b w:val="0"/>
          <w:bCs/>
          <w:sz w:val="32"/>
          <w:szCs w:val="32"/>
        </w:rPr>
      </w:pPr>
      <w:bookmarkStart w:id="45" w:name="OLE_LINK10"/>
      <w:bookmarkEnd w:id="44"/>
      <w:r>
        <w:rPr>
          <w:rStyle w:val="ae"/>
          <w:rFonts w:ascii="仿宋" w:eastAsia="仿宋" w:hAnsi="仿宋" w:cstheme="minorBidi" w:hint="eastAsia"/>
          <w:bCs/>
          <w:sz w:val="32"/>
          <w:szCs w:val="32"/>
        </w:rPr>
        <w:lastRenderedPageBreak/>
        <w:t>7.社会保障和就业（类）行政事业单位养老支出（款）机关事业单位职业年金缴费支出（项）:</w:t>
      </w:r>
      <w:r>
        <w:rPr>
          <w:rStyle w:val="ae"/>
          <w:rFonts w:ascii="仿宋" w:eastAsia="仿宋" w:hAnsi="仿宋"/>
          <w:bCs/>
          <w:color w:val="000000"/>
          <w:sz w:val="32"/>
          <w:szCs w:val="32"/>
        </w:rPr>
        <w:t xml:space="preserve"> </w:t>
      </w:r>
      <w:r>
        <w:rPr>
          <w:rStyle w:val="ae"/>
          <w:rFonts w:ascii="仿宋" w:eastAsia="仿宋" w:hAnsi="仿宋" w:cstheme="minorBidi" w:hint="eastAsia"/>
          <w:b w:val="0"/>
          <w:bCs/>
          <w:sz w:val="32"/>
          <w:szCs w:val="32"/>
        </w:rPr>
        <w:t>支出决算为21.13万元，完成预算100%，</w:t>
      </w:r>
      <w:r>
        <w:rPr>
          <w:rStyle w:val="ae"/>
          <w:rFonts w:ascii="仿宋" w:eastAsia="仿宋" w:hAnsi="仿宋" w:hint="eastAsia"/>
          <w:b w:val="0"/>
          <w:bCs/>
          <w:sz w:val="32"/>
          <w:szCs w:val="32"/>
        </w:rPr>
        <w:t>决算数等于预算数的主要原因是合理规划年初预算并严格执行。</w:t>
      </w:r>
    </w:p>
    <w:bookmarkEnd w:id="45"/>
    <w:p w14:paraId="7E9FEA7D" w14:textId="77777777" w:rsidR="00BE7EDC" w:rsidRDefault="00000000">
      <w:pPr>
        <w:spacing w:line="600" w:lineRule="exact"/>
        <w:ind w:firstLineChars="250" w:firstLine="803"/>
        <w:rPr>
          <w:rStyle w:val="ae"/>
          <w:rFonts w:ascii="仿宋" w:eastAsia="仿宋" w:hAnsi="仿宋" w:hint="eastAsia"/>
          <w:b w:val="0"/>
          <w:bCs/>
          <w:sz w:val="32"/>
          <w:szCs w:val="32"/>
        </w:rPr>
      </w:pPr>
      <w:r>
        <w:rPr>
          <w:rStyle w:val="ae"/>
          <w:rFonts w:ascii="仿宋" w:eastAsia="仿宋" w:hAnsi="仿宋" w:cstheme="minorBidi" w:hint="eastAsia"/>
          <w:bCs/>
          <w:sz w:val="32"/>
          <w:szCs w:val="32"/>
        </w:rPr>
        <w:t>8.社会保障和就业（类）行政事业单位养老支出（款）其他行政事业单位养老支出（项）:</w:t>
      </w:r>
      <w:r>
        <w:rPr>
          <w:rStyle w:val="ae"/>
          <w:rFonts w:ascii="仿宋_GB2312" w:eastAsia="仿宋_GB2312" w:hint="eastAsia"/>
          <w:color w:val="000000"/>
          <w:sz w:val="32"/>
          <w:szCs w:val="32"/>
        </w:rPr>
        <w:t xml:space="preserve"> </w:t>
      </w:r>
      <w:r>
        <w:rPr>
          <w:rStyle w:val="ae"/>
          <w:rFonts w:ascii="仿宋" w:eastAsia="仿宋" w:hAnsi="仿宋" w:cstheme="minorBidi" w:hint="eastAsia"/>
          <w:b w:val="0"/>
          <w:bCs/>
          <w:sz w:val="32"/>
          <w:szCs w:val="32"/>
        </w:rPr>
        <w:t>支出决算为2.8万元，完成预算100%，</w:t>
      </w:r>
      <w:r>
        <w:rPr>
          <w:rStyle w:val="ae"/>
          <w:rFonts w:ascii="仿宋" w:eastAsia="仿宋" w:hAnsi="仿宋" w:hint="eastAsia"/>
          <w:b w:val="0"/>
          <w:bCs/>
          <w:sz w:val="32"/>
          <w:szCs w:val="32"/>
        </w:rPr>
        <w:t>决算数等于预算数的主要原因是合理规划年初预算并严格执行。</w:t>
      </w:r>
    </w:p>
    <w:p w14:paraId="57F3B60B" w14:textId="77777777" w:rsidR="00BE7EDC" w:rsidRDefault="00000000">
      <w:pPr>
        <w:spacing w:line="600" w:lineRule="exact"/>
        <w:ind w:firstLineChars="250" w:firstLine="803"/>
        <w:rPr>
          <w:rFonts w:eastAsia="仿宋"/>
        </w:rPr>
      </w:pPr>
      <w:r>
        <w:rPr>
          <w:rStyle w:val="ae"/>
          <w:rFonts w:ascii="仿宋" w:eastAsia="仿宋" w:hAnsi="仿宋" w:hint="eastAsia"/>
          <w:bCs/>
          <w:sz w:val="32"/>
          <w:szCs w:val="32"/>
        </w:rPr>
        <w:t>9.社会保障和就业（类）残疾人事业（款）残疾人就业（项）</w:t>
      </w:r>
      <w:r>
        <w:rPr>
          <w:rStyle w:val="ae"/>
          <w:rFonts w:ascii="仿宋" w:eastAsia="仿宋" w:hAnsi="仿宋"/>
          <w:bCs/>
          <w:sz w:val="32"/>
          <w:szCs w:val="32"/>
        </w:rPr>
        <w:t>:</w:t>
      </w:r>
      <w:r>
        <w:rPr>
          <w:rStyle w:val="ae"/>
          <w:rFonts w:ascii="仿宋" w:eastAsia="仿宋" w:hAnsi="仿宋"/>
          <w:b w:val="0"/>
          <w:bCs/>
          <w:sz w:val="32"/>
          <w:szCs w:val="32"/>
        </w:rPr>
        <w:t xml:space="preserve"> </w:t>
      </w:r>
      <w:r>
        <w:rPr>
          <w:rStyle w:val="ae"/>
          <w:rFonts w:ascii="仿宋" w:eastAsia="仿宋" w:hAnsi="仿宋" w:hint="eastAsia"/>
          <w:b w:val="0"/>
          <w:bCs/>
          <w:sz w:val="32"/>
          <w:szCs w:val="32"/>
        </w:rPr>
        <w:t>支出决算为3.48万元，完成预算100</w:t>
      </w:r>
      <w:r>
        <w:rPr>
          <w:rStyle w:val="ae"/>
          <w:rFonts w:ascii="仿宋" w:eastAsia="仿宋" w:hAnsi="仿宋"/>
          <w:b w:val="0"/>
          <w:bCs/>
          <w:sz w:val="32"/>
          <w:szCs w:val="32"/>
        </w:rPr>
        <w:t>%</w:t>
      </w:r>
      <w:r>
        <w:rPr>
          <w:rStyle w:val="ae"/>
          <w:rFonts w:ascii="仿宋" w:eastAsia="仿宋" w:hAnsi="仿宋" w:hint="eastAsia"/>
          <w:b w:val="0"/>
          <w:bCs/>
          <w:sz w:val="32"/>
          <w:szCs w:val="32"/>
        </w:rPr>
        <w:t>，决算数等于预算数的主要原因是合理规划年初预算并严格执行。</w:t>
      </w:r>
    </w:p>
    <w:p w14:paraId="3B9BAEEB" w14:textId="77777777" w:rsidR="00BE7EDC" w:rsidRDefault="00000000">
      <w:pPr>
        <w:spacing w:line="600" w:lineRule="exact"/>
        <w:ind w:firstLineChars="250" w:firstLine="803"/>
        <w:rPr>
          <w:rStyle w:val="ae"/>
          <w:rFonts w:ascii="仿宋" w:eastAsia="仿宋" w:hAnsi="仿宋" w:cstheme="minorBidi" w:hint="eastAsia"/>
          <w:b w:val="0"/>
          <w:bCs/>
          <w:sz w:val="32"/>
          <w:szCs w:val="32"/>
        </w:rPr>
      </w:pPr>
      <w:bookmarkStart w:id="46" w:name="OLE_LINK11"/>
      <w:r>
        <w:rPr>
          <w:rStyle w:val="ae"/>
          <w:rFonts w:ascii="仿宋" w:eastAsia="仿宋" w:hAnsi="仿宋" w:cstheme="minorBidi" w:hint="eastAsia"/>
          <w:bCs/>
          <w:sz w:val="32"/>
          <w:szCs w:val="32"/>
        </w:rPr>
        <w:t>10.社会保障和就业（类）其他社会保障和就业支出（款）其他社会保障和就业支出（项）:</w:t>
      </w:r>
      <w:r>
        <w:rPr>
          <w:rStyle w:val="ae"/>
          <w:rFonts w:ascii="仿宋_GB2312" w:eastAsia="仿宋_GB2312" w:hint="eastAsia"/>
          <w:color w:val="000000"/>
          <w:sz w:val="32"/>
          <w:szCs w:val="32"/>
        </w:rPr>
        <w:t xml:space="preserve"> </w:t>
      </w:r>
      <w:r>
        <w:rPr>
          <w:rStyle w:val="ae"/>
          <w:rFonts w:ascii="仿宋" w:eastAsia="仿宋" w:hAnsi="仿宋" w:cstheme="minorBidi" w:hint="eastAsia"/>
          <w:b w:val="0"/>
          <w:bCs/>
          <w:sz w:val="32"/>
          <w:szCs w:val="32"/>
        </w:rPr>
        <w:t>支出决算为13.03万元，完成预算100%，</w:t>
      </w:r>
      <w:r>
        <w:rPr>
          <w:rStyle w:val="ae"/>
          <w:rFonts w:ascii="仿宋" w:eastAsia="仿宋" w:hAnsi="仿宋" w:hint="eastAsia"/>
          <w:b w:val="0"/>
          <w:bCs/>
          <w:sz w:val="32"/>
          <w:szCs w:val="32"/>
        </w:rPr>
        <w:t>决算数等于预算数的主要原因是合理规划年初预算并严格执行。</w:t>
      </w:r>
    </w:p>
    <w:bookmarkEnd w:id="46"/>
    <w:p w14:paraId="5E924EED" w14:textId="77777777" w:rsidR="00BE7EDC" w:rsidRDefault="00000000">
      <w:pPr>
        <w:spacing w:line="600" w:lineRule="exact"/>
        <w:ind w:firstLineChars="200" w:firstLine="643"/>
        <w:rPr>
          <w:rStyle w:val="ae"/>
          <w:rFonts w:ascii="仿宋" w:eastAsia="仿宋" w:hAnsi="仿宋" w:hint="eastAsia"/>
          <w:b w:val="0"/>
          <w:bCs/>
          <w:color w:val="000000"/>
          <w:sz w:val="32"/>
          <w:szCs w:val="32"/>
        </w:rPr>
      </w:pPr>
      <w:r>
        <w:rPr>
          <w:rStyle w:val="ae"/>
          <w:rFonts w:ascii="仿宋" w:eastAsia="仿宋" w:hAnsi="仿宋" w:hint="eastAsia"/>
          <w:bCs/>
          <w:sz w:val="32"/>
          <w:szCs w:val="32"/>
        </w:rPr>
        <w:t>11</w:t>
      </w:r>
      <w:r>
        <w:rPr>
          <w:rStyle w:val="ae"/>
          <w:rFonts w:ascii="仿宋" w:eastAsia="仿宋" w:hAnsi="仿宋"/>
          <w:bCs/>
          <w:sz w:val="32"/>
          <w:szCs w:val="32"/>
        </w:rPr>
        <w:t>.</w:t>
      </w:r>
      <w:r>
        <w:rPr>
          <w:rFonts w:ascii="仿宋" w:eastAsia="仿宋" w:hAnsi="仿宋" w:hint="eastAsia"/>
          <w:b/>
          <w:bCs/>
          <w:sz w:val="32"/>
          <w:szCs w:val="32"/>
        </w:rPr>
        <w:t>卫生健康</w:t>
      </w:r>
      <w:r>
        <w:rPr>
          <w:rStyle w:val="ae"/>
          <w:rFonts w:ascii="仿宋" w:eastAsia="仿宋" w:hAnsi="仿宋" w:hint="eastAsia"/>
          <w:bCs/>
          <w:sz w:val="32"/>
          <w:szCs w:val="32"/>
        </w:rPr>
        <w:t>（类）</w:t>
      </w:r>
      <w:r>
        <w:rPr>
          <w:rFonts w:ascii="仿宋" w:eastAsia="仿宋" w:hAnsi="仿宋" w:hint="eastAsia"/>
          <w:b/>
          <w:bCs/>
          <w:sz w:val="32"/>
          <w:szCs w:val="32"/>
        </w:rPr>
        <w:t>行政事业单位医疗（款）行政单位医疗（项）:</w:t>
      </w:r>
      <w:r>
        <w:rPr>
          <w:rStyle w:val="ae"/>
          <w:rFonts w:ascii="仿宋" w:eastAsia="仿宋" w:hAnsi="仿宋" w:cstheme="minorBidi" w:hint="eastAsia"/>
          <w:b w:val="0"/>
          <w:bCs/>
          <w:sz w:val="32"/>
          <w:szCs w:val="32"/>
        </w:rPr>
        <w:t>支出决算为7.66万元，完成预算100%，</w:t>
      </w:r>
      <w:r>
        <w:rPr>
          <w:rStyle w:val="ae"/>
          <w:rFonts w:ascii="仿宋" w:eastAsia="仿宋" w:hAnsi="仿宋" w:hint="eastAsia"/>
          <w:b w:val="0"/>
          <w:bCs/>
          <w:sz w:val="32"/>
          <w:szCs w:val="32"/>
        </w:rPr>
        <w:t>决算数等于预算数的主要原因是合理规划年初预算并严格执行。</w:t>
      </w:r>
    </w:p>
    <w:p w14:paraId="2DEAC6F8" w14:textId="77777777" w:rsidR="00BE7EDC" w:rsidRDefault="00000000">
      <w:pPr>
        <w:spacing w:line="600" w:lineRule="exact"/>
        <w:ind w:firstLineChars="200" w:firstLine="643"/>
        <w:rPr>
          <w:rStyle w:val="ae"/>
          <w:rFonts w:ascii="仿宋" w:eastAsia="仿宋" w:hAnsi="仿宋" w:hint="eastAsia"/>
          <w:b w:val="0"/>
          <w:bCs/>
          <w:sz w:val="32"/>
          <w:szCs w:val="32"/>
        </w:rPr>
      </w:pPr>
      <w:bookmarkStart w:id="47" w:name="OLE_LINK12"/>
      <w:r>
        <w:rPr>
          <w:rFonts w:ascii="仿宋" w:eastAsia="仿宋" w:hAnsi="仿宋" w:hint="eastAsia"/>
          <w:b/>
          <w:bCs/>
          <w:sz w:val="32"/>
          <w:szCs w:val="32"/>
        </w:rPr>
        <w:t>12.卫生健康（类）行政事业单位医疗（款）事业单位医疗（项）:</w:t>
      </w:r>
      <w:r>
        <w:rPr>
          <w:rStyle w:val="ae"/>
          <w:rFonts w:ascii="仿宋" w:eastAsia="仿宋" w:hAnsi="仿宋" w:cstheme="minorBidi" w:hint="eastAsia"/>
          <w:b w:val="0"/>
          <w:bCs/>
          <w:sz w:val="32"/>
          <w:szCs w:val="32"/>
        </w:rPr>
        <w:t>支出决算为1.54万元，完成预算100%，</w:t>
      </w:r>
      <w:r>
        <w:rPr>
          <w:rStyle w:val="ae"/>
          <w:rFonts w:ascii="仿宋" w:eastAsia="仿宋" w:hAnsi="仿宋" w:hint="eastAsia"/>
          <w:b w:val="0"/>
          <w:bCs/>
          <w:sz w:val="32"/>
          <w:szCs w:val="32"/>
        </w:rPr>
        <w:t>决算数等于预算数的主要原因是合理规划年初预算并严格执行。</w:t>
      </w:r>
    </w:p>
    <w:p w14:paraId="22DFEF03" w14:textId="77777777" w:rsidR="00BE7EDC" w:rsidRDefault="00000000">
      <w:pPr>
        <w:spacing w:line="600" w:lineRule="exact"/>
        <w:ind w:firstLineChars="200" w:firstLine="643"/>
        <w:rPr>
          <w:rStyle w:val="ae"/>
          <w:rFonts w:ascii="仿宋" w:eastAsia="仿宋" w:hAnsi="仿宋" w:hint="eastAsia"/>
          <w:b w:val="0"/>
          <w:bCs/>
          <w:sz w:val="32"/>
          <w:szCs w:val="32"/>
        </w:rPr>
      </w:pPr>
      <w:r>
        <w:rPr>
          <w:rFonts w:ascii="仿宋" w:eastAsia="仿宋" w:hAnsi="仿宋" w:hint="eastAsia"/>
          <w:b/>
          <w:bCs/>
          <w:sz w:val="32"/>
          <w:szCs w:val="32"/>
        </w:rPr>
        <w:t>13.卫生健康（类）行政事业单位医疗（款）公务员医疗补助（项）:</w:t>
      </w:r>
      <w:r>
        <w:rPr>
          <w:rStyle w:val="ae"/>
          <w:rFonts w:ascii="仿宋" w:eastAsia="仿宋" w:hAnsi="仿宋" w:cstheme="minorBidi" w:hint="eastAsia"/>
          <w:b w:val="0"/>
          <w:bCs/>
          <w:sz w:val="32"/>
          <w:szCs w:val="32"/>
        </w:rPr>
        <w:t>支出决算为1.56万元，完成预算100%，</w:t>
      </w:r>
      <w:r>
        <w:rPr>
          <w:rStyle w:val="ae"/>
          <w:rFonts w:ascii="仿宋" w:eastAsia="仿宋" w:hAnsi="仿宋" w:hint="eastAsia"/>
          <w:b w:val="0"/>
          <w:bCs/>
          <w:sz w:val="32"/>
          <w:szCs w:val="32"/>
        </w:rPr>
        <w:t>决算数</w:t>
      </w:r>
      <w:r>
        <w:rPr>
          <w:rStyle w:val="ae"/>
          <w:rFonts w:ascii="仿宋" w:eastAsia="仿宋" w:hAnsi="仿宋" w:hint="eastAsia"/>
          <w:b w:val="0"/>
          <w:bCs/>
          <w:sz w:val="32"/>
          <w:szCs w:val="32"/>
        </w:rPr>
        <w:lastRenderedPageBreak/>
        <w:t>等于预算数的主要原因是合理规划年初预算并严格执行。</w:t>
      </w:r>
    </w:p>
    <w:p w14:paraId="03E1148B" w14:textId="77777777" w:rsidR="00BE7EDC" w:rsidRDefault="00000000">
      <w:pPr>
        <w:spacing w:line="600" w:lineRule="exact"/>
        <w:ind w:firstLineChars="200" w:firstLine="643"/>
        <w:rPr>
          <w:rFonts w:ascii="仿宋" w:eastAsia="仿宋" w:hAnsi="仿宋" w:hint="eastAsia"/>
          <w:b/>
          <w:bCs/>
          <w:sz w:val="32"/>
          <w:szCs w:val="32"/>
        </w:rPr>
      </w:pPr>
      <w:r>
        <w:rPr>
          <w:rFonts w:ascii="仿宋" w:eastAsia="仿宋" w:hAnsi="仿宋" w:hint="eastAsia"/>
          <w:b/>
          <w:bCs/>
          <w:sz w:val="32"/>
          <w:szCs w:val="32"/>
        </w:rPr>
        <w:t>14.</w:t>
      </w:r>
      <w:bookmarkStart w:id="48" w:name="OLE_LINK32"/>
      <w:r>
        <w:rPr>
          <w:rFonts w:ascii="仿宋_GB2312" w:eastAsia="仿宋_GB2312" w:cs="仿宋_GB2312" w:hint="eastAsia"/>
          <w:b/>
          <w:bCs/>
          <w:color w:val="000000"/>
          <w:sz w:val="32"/>
          <w:szCs w:val="32"/>
          <w:shd w:val="clear" w:color="auto" w:fill="FFFFFF"/>
        </w:rPr>
        <w:t>农林水支出（类）巩固脱贫攻坚成果衔接乡村振兴（款）其它巩固脱贫攻坚成果衔接乡村振兴支出（项）:</w:t>
      </w:r>
      <w:r>
        <w:rPr>
          <w:rFonts w:ascii="仿宋_GB2312" w:eastAsia="仿宋_GB2312" w:cs="仿宋_GB2312" w:hint="eastAsia"/>
          <w:color w:val="000000"/>
          <w:sz w:val="32"/>
          <w:szCs w:val="32"/>
          <w:shd w:val="clear" w:color="auto" w:fill="FFFFFF"/>
        </w:rPr>
        <w:t>支出决算为16万元，完成预算100%，</w:t>
      </w:r>
      <w:r>
        <w:rPr>
          <w:rStyle w:val="ae"/>
          <w:rFonts w:ascii="仿宋" w:eastAsia="仿宋" w:hAnsi="仿宋" w:hint="eastAsia"/>
          <w:b w:val="0"/>
          <w:bCs/>
          <w:sz w:val="32"/>
          <w:szCs w:val="32"/>
        </w:rPr>
        <w:t>决算数等于预算数的主要原因是合理规划年初预算并严格执行。</w:t>
      </w:r>
    </w:p>
    <w:p w14:paraId="6CDDD2CA" w14:textId="77777777" w:rsidR="00BE7EDC" w:rsidRDefault="00000000">
      <w:pPr>
        <w:spacing w:line="600" w:lineRule="exact"/>
        <w:ind w:firstLineChars="200" w:firstLine="643"/>
        <w:rPr>
          <w:rFonts w:ascii="仿宋" w:eastAsia="仿宋" w:hAnsi="仿宋" w:hint="eastAsia"/>
          <w:sz w:val="32"/>
          <w:szCs w:val="32"/>
        </w:rPr>
      </w:pPr>
      <w:r>
        <w:rPr>
          <w:rFonts w:ascii="仿宋" w:eastAsia="仿宋" w:hAnsi="仿宋" w:hint="eastAsia"/>
          <w:b/>
          <w:bCs/>
          <w:sz w:val="32"/>
          <w:szCs w:val="32"/>
        </w:rPr>
        <w:t>15.住房保障支出</w:t>
      </w:r>
      <w:r>
        <w:rPr>
          <w:rStyle w:val="ae"/>
          <w:rFonts w:ascii="仿宋" w:eastAsia="仿宋" w:hAnsi="仿宋" w:hint="eastAsia"/>
          <w:bCs/>
          <w:sz w:val="32"/>
          <w:szCs w:val="32"/>
        </w:rPr>
        <w:t>（类）住房改革支出（款）住房公积金（项）</w:t>
      </w:r>
      <w:r>
        <w:rPr>
          <w:rStyle w:val="ae"/>
          <w:rFonts w:ascii="仿宋" w:eastAsia="仿宋" w:hAnsi="仿宋"/>
          <w:bCs/>
          <w:sz w:val="32"/>
          <w:szCs w:val="32"/>
        </w:rPr>
        <w:t>:</w:t>
      </w:r>
      <w:r>
        <w:rPr>
          <w:rStyle w:val="ae"/>
          <w:rFonts w:ascii="仿宋" w:eastAsia="仿宋" w:hAnsi="仿宋" w:hint="eastAsia"/>
          <w:b w:val="0"/>
          <w:bCs/>
          <w:sz w:val="32"/>
          <w:szCs w:val="32"/>
        </w:rPr>
        <w:t>支出决算为30.75万元，完成预算100</w:t>
      </w:r>
      <w:r>
        <w:rPr>
          <w:rStyle w:val="ae"/>
          <w:rFonts w:ascii="仿宋" w:eastAsia="仿宋" w:hAnsi="仿宋"/>
          <w:b w:val="0"/>
          <w:bCs/>
          <w:sz w:val="32"/>
          <w:szCs w:val="32"/>
        </w:rPr>
        <w:t>%</w:t>
      </w:r>
      <w:r>
        <w:rPr>
          <w:rStyle w:val="ae"/>
          <w:rFonts w:ascii="仿宋" w:eastAsia="仿宋" w:hAnsi="仿宋" w:hint="eastAsia"/>
          <w:b w:val="0"/>
          <w:bCs/>
          <w:sz w:val="32"/>
          <w:szCs w:val="32"/>
        </w:rPr>
        <w:t>，决算数等于预算数的主要原因是合理规划年初预算并严格执行。</w:t>
      </w:r>
      <w:bookmarkEnd w:id="47"/>
      <w:bookmarkEnd w:id="48"/>
    </w:p>
    <w:p w14:paraId="14EC755D" w14:textId="77777777" w:rsidR="00BE7EDC" w:rsidRDefault="00000000">
      <w:pPr>
        <w:spacing w:line="600" w:lineRule="exact"/>
        <w:ind w:firstLineChars="200" w:firstLine="643"/>
        <w:rPr>
          <w:rFonts w:ascii="仿宋" w:eastAsia="仿宋" w:hAnsi="仿宋" w:hint="eastAsia"/>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1-1表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08表，仅罗列本单位涉及的全部功能分类科目，至项级。上述“预算”口径为全年预算数。增减变动原因为决算数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14:paraId="4E5F2C81" w14:textId="77777777" w:rsidR="00BE7EDC" w:rsidRDefault="00BE7EDC">
      <w:pPr>
        <w:spacing w:line="600" w:lineRule="exact"/>
        <w:ind w:firstLine="640"/>
        <w:rPr>
          <w:rFonts w:ascii="仿宋" w:eastAsia="仿宋" w:hAnsi="仿宋" w:hint="eastAsia"/>
          <w:b/>
          <w:sz w:val="32"/>
          <w:szCs w:val="32"/>
        </w:rPr>
      </w:pPr>
    </w:p>
    <w:p w14:paraId="343B21C9" w14:textId="77777777" w:rsidR="00BE7EDC" w:rsidRDefault="00000000">
      <w:pPr>
        <w:tabs>
          <w:tab w:val="right" w:pos="8306"/>
        </w:tabs>
        <w:spacing w:line="600" w:lineRule="exact"/>
        <w:ind w:firstLine="640"/>
        <w:outlineLvl w:val="1"/>
        <w:rPr>
          <w:rStyle w:val="20"/>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33"/>
      <w:bookmarkEnd w:id="34"/>
      <w:r>
        <w:rPr>
          <w:rStyle w:val="20"/>
          <w:rFonts w:ascii="黑体" w:eastAsia="黑体" w:hAnsi="黑体"/>
          <w:b w:val="0"/>
        </w:rPr>
        <w:tab/>
      </w:r>
    </w:p>
    <w:p w14:paraId="5B8BFC73" w14:textId="77777777" w:rsidR="00BE7EDC" w:rsidRDefault="00000000">
      <w:pPr>
        <w:spacing w:line="600" w:lineRule="exact"/>
        <w:ind w:firstLine="645"/>
        <w:rPr>
          <w:rFonts w:ascii="仿宋" w:eastAsia="仿宋" w:hAnsi="仿宋" w:hint="eastAsia"/>
          <w:sz w:val="32"/>
          <w:szCs w:val="32"/>
        </w:rPr>
      </w:pPr>
      <w:r>
        <w:rPr>
          <w:rFonts w:ascii="仿宋" w:eastAsia="仿宋" w:hAnsi="仿宋" w:hint="eastAsia"/>
          <w:sz w:val="32"/>
          <w:szCs w:val="32"/>
        </w:rPr>
        <w:t>2023年度一般公共预算财政拨款基本支出</w:t>
      </w:r>
      <w:r>
        <w:rPr>
          <w:rFonts w:ascii="仿宋" w:eastAsia="仿宋" w:hAnsi="仿宋"/>
          <w:b/>
          <w:sz w:val="32"/>
          <w:szCs w:val="32"/>
        </w:rPr>
        <w:t>531.96</w:t>
      </w:r>
      <w:r>
        <w:rPr>
          <w:rFonts w:ascii="仿宋" w:eastAsia="仿宋" w:hAnsi="仿宋" w:hint="eastAsia"/>
          <w:sz w:val="32"/>
          <w:szCs w:val="32"/>
        </w:rPr>
        <w:t>万元，其中：</w:t>
      </w:r>
    </w:p>
    <w:p w14:paraId="2460BF37" w14:textId="77777777" w:rsidR="00BE7EDC" w:rsidRDefault="00000000">
      <w:pPr>
        <w:spacing w:line="600" w:lineRule="exact"/>
        <w:ind w:firstLine="645"/>
        <w:rPr>
          <w:rFonts w:ascii="仿宋" w:eastAsia="仿宋" w:hAnsi="仿宋" w:hint="eastAsia"/>
          <w:sz w:val="32"/>
          <w:szCs w:val="32"/>
        </w:rPr>
      </w:pPr>
      <w:r>
        <w:rPr>
          <w:rFonts w:ascii="仿宋" w:eastAsia="仿宋" w:hAnsi="仿宋" w:hint="eastAsia"/>
          <w:sz w:val="32"/>
          <w:szCs w:val="32"/>
        </w:rPr>
        <w:t>人员经费</w:t>
      </w:r>
      <w:r>
        <w:rPr>
          <w:rFonts w:ascii="仿宋" w:eastAsia="仿宋" w:hAnsi="仿宋"/>
          <w:b/>
          <w:sz w:val="32"/>
          <w:szCs w:val="32"/>
        </w:rPr>
        <w:t>481.6</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生活补助、奖励金、住房公积金、其他对个人和家庭的补助支出。</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b/>
          <w:sz w:val="32"/>
          <w:szCs w:val="32"/>
        </w:rPr>
        <w:t>50.36</w:t>
      </w:r>
      <w:r>
        <w:rPr>
          <w:rFonts w:ascii="仿宋" w:eastAsia="仿宋" w:hAnsi="仿宋" w:hint="eastAsia"/>
          <w:sz w:val="32"/>
          <w:szCs w:val="32"/>
        </w:rPr>
        <w:t>万元，主要包括：办公费、邮电费、维修（护）费、租赁费、培训费、劳务费、工会经费、福利费、</w:t>
      </w:r>
      <w:r>
        <w:rPr>
          <w:rFonts w:ascii="仿宋" w:eastAsia="仿宋" w:hAnsi="仿宋" w:hint="eastAsia"/>
          <w:sz w:val="32"/>
          <w:szCs w:val="32"/>
        </w:rPr>
        <w:lastRenderedPageBreak/>
        <w:t>其他交通费。</w:t>
      </w:r>
    </w:p>
    <w:p w14:paraId="2E9468FD" w14:textId="77777777" w:rsidR="00BE7EDC" w:rsidRDefault="00000000">
      <w:pPr>
        <w:spacing w:line="600" w:lineRule="exact"/>
        <w:ind w:firstLine="645"/>
        <w:rPr>
          <w:rFonts w:ascii="仿宋" w:eastAsia="仿宋" w:hAnsi="仿宋" w:hint="eastAsia"/>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08-1表，仅罗列本单位实际支出涉及的经济分类科目。）</w:t>
      </w:r>
    </w:p>
    <w:p w14:paraId="0E8C7ABE" w14:textId="77777777" w:rsidR="00BE7EDC" w:rsidRDefault="00BE7EDC">
      <w:pPr>
        <w:spacing w:line="600" w:lineRule="exact"/>
        <w:ind w:firstLine="640"/>
        <w:rPr>
          <w:rFonts w:ascii="仿宋" w:eastAsia="仿宋" w:hAnsi="仿宋" w:hint="eastAsia"/>
          <w:b/>
          <w:sz w:val="32"/>
          <w:szCs w:val="32"/>
        </w:rPr>
      </w:pPr>
    </w:p>
    <w:p w14:paraId="3E4D93C7" w14:textId="77777777" w:rsidR="00BE7EDC" w:rsidRDefault="00000000">
      <w:pPr>
        <w:spacing w:line="600" w:lineRule="exact"/>
        <w:ind w:firstLine="640"/>
        <w:outlineLvl w:val="1"/>
        <w:rPr>
          <w:rStyle w:val="20"/>
          <w:rFonts w:ascii="黑体" w:eastAsia="黑体" w:hAnsi="黑体" w:hint="eastAsia"/>
          <w:b w:val="0"/>
        </w:rPr>
      </w:pPr>
      <w:bookmarkStart w:id="49" w:name="_Toc15396609"/>
      <w:bookmarkStart w:id="50" w:name="_Toc15377215"/>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49"/>
      <w:bookmarkEnd w:id="50"/>
    </w:p>
    <w:p w14:paraId="412B2172" w14:textId="77777777" w:rsidR="00BE7EDC" w:rsidRDefault="00000000">
      <w:pPr>
        <w:spacing w:line="600" w:lineRule="exact"/>
        <w:ind w:firstLine="640"/>
        <w:outlineLvl w:val="2"/>
        <w:rPr>
          <w:rFonts w:ascii="仿宋" w:eastAsia="仿宋" w:hAnsi="仿宋" w:hint="eastAsia"/>
          <w:b/>
          <w:sz w:val="32"/>
          <w:szCs w:val="32"/>
        </w:rPr>
      </w:pPr>
      <w:bookmarkStart w:id="51" w:name="_Toc15377216"/>
      <w:r>
        <w:rPr>
          <w:rFonts w:ascii="仿宋" w:eastAsia="仿宋" w:hAnsi="仿宋" w:hint="eastAsia"/>
          <w:b/>
          <w:sz w:val="32"/>
          <w:szCs w:val="32"/>
        </w:rPr>
        <w:t>（一）“三公”经费财政拨款支出决算总体情况说明</w:t>
      </w:r>
      <w:bookmarkEnd w:id="51"/>
    </w:p>
    <w:p w14:paraId="2EAED853" w14:textId="77777777" w:rsidR="00BE7EDC" w:rsidRDefault="00000000">
      <w:pPr>
        <w:spacing w:line="600" w:lineRule="exact"/>
        <w:ind w:firstLine="640"/>
        <w:rPr>
          <w:rFonts w:ascii="仿宋" w:eastAsia="仿宋" w:hAnsi="仿宋" w:hint="eastAsia"/>
          <w:sz w:val="32"/>
          <w:szCs w:val="32"/>
        </w:rPr>
      </w:pPr>
      <w:r>
        <w:rPr>
          <w:rFonts w:ascii="仿宋" w:eastAsia="仿宋" w:hAnsi="仿宋" w:hint="eastAsia"/>
          <w:sz w:val="32"/>
          <w:szCs w:val="32"/>
        </w:rPr>
        <w:t>2023年度“三公”经费财政拨款支出决算为</w:t>
      </w:r>
      <w:r>
        <w:rPr>
          <w:rFonts w:ascii="仿宋" w:eastAsia="仿宋" w:hAnsi="仿宋"/>
          <w:b/>
          <w:sz w:val="32"/>
          <w:szCs w:val="32"/>
        </w:rPr>
        <w:t>90.16</w:t>
      </w:r>
      <w:r>
        <w:rPr>
          <w:rFonts w:ascii="仿宋" w:eastAsia="仿宋" w:hAnsi="仿宋" w:hint="eastAsia"/>
          <w:sz w:val="32"/>
          <w:szCs w:val="32"/>
        </w:rPr>
        <w:t>万元，完成预算</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，较上年度减少129.71万元，下降58.99%。决算数与预算数持平的主要原因是</w:t>
      </w:r>
      <w:r>
        <w:rPr>
          <w:rStyle w:val="ae"/>
          <w:rFonts w:ascii="仿宋" w:eastAsia="仿宋" w:hAnsi="仿宋" w:hint="eastAsia"/>
          <w:b w:val="0"/>
          <w:bCs/>
          <w:sz w:val="32"/>
          <w:szCs w:val="32"/>
        </w:rPr>
        <w:t>合理规划年初预算并严格执行</w:t>
      </w:r>
      <w:r>
        <w:rPr>
          <w:rFonts w:ascii="仿宋" w:eastAsia="仿宋" w:hAnsi="仿宋" w:hint="eastAsia"/>
          <w:sz w:val="32"/>
          <w:szCs w:val="32"/>
        </w:rPr>
        <w:t>。</w:t>
      </w:r>
    </w:p>
    <w:p w14:paraId="04ADADB1" w14:textId="77777777" w:rsidR="00BE7EDC" w:rsidRDefault="00000000">
      <w:pPr>
        <w:spacing w:line="600" w:lineRule="exact"/>
        <w:ind w:firstLine="640"/>
        <w:rPr>
          <w:rFonts w:ascii="仿宋" w:eastAsia="仿宋" w:hAnsi="仿宋" w:hint="eastAsia"/>
          <w:b/>
          <w:sz w:val="32"/>
          <w:szCs w:val="32"/>
        </w:rPr>
      </w:pPr>
      <w:r>
        <w:rPr>
          <w:rFonts w:ascii="仿宋" w:eastAsia="仿宋" w:hAnsi="仿宋" w:hint="eastAsia"/>
          <w:b/>
          <w:sz w:val="32"/>
          <w:szCs w:val="32"/>
        </w:rPr>
        <w:t>（注：上述“预算”口径为全年预算数，包括一般公共预算和政府性基金预算财政拨款支出决算情况。）</w:t>
      </w:r>
    </w:p>
    <w:p w14:paraId="15ED01FF" w14:textId="77777777" w:rsidR="00BE7EDC" w:rsidRDefault="00000000">
      <w:pPr>
        <w:spacing w:line="600" w:lineRule="exact"/>
        <w:ind w:firstLine="640"/>
        <w:outlineLvl w:val="2"/>
        <w:rPr>
          <w:rFonts w:ascii="仿宋" w:eastAsia="仿宋" w:hAnsi="仿宋" w:hint="eastAsia"/>
          <w:b/>
          <w:sz w:val="32"/>
          <w:szCs w:val="32"/>
        </w:rPr>
      </w:pPr>
      <w:bookmarkStart w:id="52" w:name="_Toc15377217"/>
      <w:r>
        <w:rPr>
          <w:rFonts w:ascii="仿宋" w:eastAsia="仿宋" w:hAnsi="仿宋" w:hint="eastAsia"/>
          <w:b/>
          <w:sz w:val="32"/>
          <w:szCs w:val="32"/>
        </w:rPr>
        <w:t>（二）“三公”经费财政拨款支出决算具体情况说明</w:t>
      </w:r>
      <w:bookmarkEnd w:id="52"/>
    </w:p>
    <w:p w14:paraId="40724AEF" w14:textId="77777777" w:rsidR="00BE7EDC" w:rsidRDefault="00000000">
      <w:pPr>
        <w:spacing w:line="600" w:lineRule="exact"/>
        <w:ind w:firstLine="640"/>
        <w:rPr>
          <w:rFonts w:ascii="仿宋" w:eastAsia="仿宋" w:hAnsi="仿宋" w:hint="eastAsia"/>
          <w:sz w:val="32"/>
          <w:szCs w:val="32"/>
        </w:rPr>
      </w:pPr>
      <w:r>
        <w:rPr>
          <w:rFonts w:ascii="仿宋" w:eastAsia="仿宋" w:hAnsi="仿宋" w:hint="eastAsia"/>
          <w:sz w:val="32"/>
          <w:szCs w:val="32"/>
        </w:rPr>
        <w:t>2023年度“三公”经费财政拨款支出决算中，因公出国（境）费支出决算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b/>
          <w:sz w:val="32"/>
          <w:szCs w:val="32"/>
        </w:rPr>
        <w:t>85.49</w:t>
      </w:r>
      <w:r>
        <w:rPr>
          <w:rFonts w:ascii="仿宋" w:eastAsia="仿宋" w:hAnsi="仿宋" w:hint="eastAsia"/>
          <w:sz w:val="32"/>
          <w:szCs w:val="32"/>
        </w:rPr>
        <w:t>万元，占</w:t>
      </w:r>
      <w:r>
        <w:rPr>
          <w:rFonts w:ascii="仿宋" w:eastAsia="仿宋" w:hAnsi="仿宋"/>
          <w:b/>
          <w:sz w:val="32"/>
          <w:szCs w:val="32"/>
        </w:rPr>
        <w:t>94.81</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b/>
          <w:sz w:val="32"/>
          <w:szCs w:val="32"/>
        </w:rPr>
        <w:t>4.67</w:t>
      </w:r>
      <w:r>
        <w:rPr>
          <w:rFonts w:ascii="仿宋" w:eastAsia="仿宋" w:hAnsi="仿宋" w:hint="eastAsia"/>
          <w:sz w:val="32"/>
          <w:szCs w:val="32"/>
        </w:rPr>
        <w:t>万元，占</w:t>
      </w:r>
      <w:r>
        <w:rPr>
          <w:rFonts w:ascii="仿宋" w:eastAsia="仿宋" w:hAnsi="仿宋"/>
          <w:b/>
          <w:sz w:val="32"/>
          <w:szCs w:val="32"/>
        </w:rPr>
        <w:t>5.18</w:t>
      </w:r>
      <w:r>
        <w:rPr>
          <w:rFonts w:ascii="仿宋" w:eastAsia="仿宋" w:hAnsi="仿宋"/>
          <w:sz w:val="32"/>
          <w:szCs w:val="32"/>
        </w:rPr>
        <w:t>%</w:t>
      </w:r>
      <w:r>
        <w:rPr>
          <w:rFonts w:ascii="仿宋" w:eastAsia="仿宋" w:hAnsi="仿宋" w:hint="eastAsia"/>
          <w:sz w:val="32"/>
          <w:szCs w:val="32"/>
        </w:rPr>
        <w:t>。具体情况如下：</w:t>
      </w:r>
    </w:p>
    <w:p w14:paraId="7BB18E9C" w14:textId="77777777" w:rsidR="00BE7EDC" w:rsidRDefault="00000000">
      <w:pPr>
        <w:spacing w:line="600" w:lineRule="exact"/>
        <w:ind w:firstLine="640"/>
        <w:rPr>
          <w:rFonts w:ascii="仿宋" w:eastAsia="仿宋" w:hAnsi="仿宋" w:hint="eastAsia"/>
          <w:sz w:val="32"/>
          <w:szCs w:val="32"/>
        </w:rPr>
      </w:pPr>
      <w:r>
        <w:rPr>
          <w:rFonts w:ascii="仿宋" w:eastAsia="仿宋" w:hAnsi="仿宋" w:hint="eastAsia"/>
          <w:sz w:val="32"/>
          <w:szCs w:val="32"/>
        </w:rPr>
        <w:t>（图7：“三公”经费财政拨款支出结构）（饼状图）</w:t>
      </w:r>
    </w:p>
    <w:p w14:paraId="65B8E411" w14:textId="77777777" w:rsidR="00BE7EDC" w:rsidRDefault="00000000">
      <w:pPr>
        <w:pStyle w:val="a0"/>
        <w:rPr>
          <w:rFonts w:ascii="仿宋" w:eastAsia="仿宋" w:hAnsi="仿宋" w:hint="eastAsia"/>
          <w:sz w:val="32"/>
          <w:szCs w:val="32"/>
        </w:rPr>
      </w:pPr>
      <w:r>
        <w:rPr>
          <w:rFonts w:ascii="仿宋" w:eastAsia="仿宋" w:hAnsi="仿宋" w:hint="eastAsia"/>
          <w:noProof/>
          <w:sz w:val="32"/>
          <w:szCs w:val="32"/>
        </w:rPr>
        <w:lastRenderedPageBreak/>
        <w:drawing>
          <wp:inline distT="0" distB="0" distL="114300" distR="114300" wp14:anchorId="0F760821" wp14:editId="3E22806D">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124183" w14:textId="77777777" w:rsidR="00BE7EDC" w:rsidRDefault="00BE7EDC"/>
    <w:p w14:paraId="3467F032" w14:textId="77777777" w:rsidR="00BE7EDC" w:rsidRDefault="00000000">
      <w:pPr>
        <w:spacing w:line="600" w:lineRule="exact"/>
        <w:ind w:firstLine="640"/>
        <w:rPr>
          <w:rFonts w:ascii="仿宋_GB2312" w:eastAsia="仿宋_GB2312"/>
          <w:b/>
          <w:sz w:val="32"/>
          <w:szCs w:val="32"/>
        </w:rPr>
      </w:pPr>
      <w:bookmarkStart w:id="53" w:name="_Toc15377218"/>
      <w:bookmarkStart w:id="54" w:name="_Toc15396610"/>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b/>
          <w:sz w:val="32"/>
          <w:szCs w:val="32"/>
        </w:rPr>
        <w:t>0</w:t>
      </w:r>
      <w:r>
        <w:rPr>
          <w:rFonts w:ascii="仿宋_GB2312" w:eastAsia="仿宋_GB2312" w:hint="eastAsia"/>
          <w:sz w:val="32"/>
          <w:szCs w:val="32"/>
        </w:rPr>
        <w:t>万元，</w:t>
      </w:r>
      <w:r>
        <w:rPr>
          <w:rStyle w:val="ae"/>
          <w:rFonts w:ascii="仿宋" w:eastAsia="仿宋" w:hAnsi="仿宋" w:hint="eastAsia"/>
          <w:b w:val="0"/>
          <w:bCs/>
          <w:sz w:val="32"/>
          <w:szCs w:val="32"/>
        </w:rPr>
        <w:t>完成预算</w:t>
      </w:r>
      <w:r>
        <w:rPr>
          <w:rStyle w:val="ae"/>
          <w:rFonts w:ascii="仿宋" w:eastAsia="仿宋" w:hAnsi="仿宋"/>
          <w:bCs/>
          <w:sz w:val="32"/>
          <w:szCs w:val="32"/>
        </w:rPr>
        <w:t>0</w:t>
      </w:r>
      <w:r>
        <w:rPr>
          <w:rStyle w:val="ae"/>
          <w:rFonts w:ascii="仿宋" w:eastAsia="仿宋" w:hAnsi="仿宋"/>
          <w:b w:val="0"/>
          <w:bCs/>
          <w:sz w:val="32"/>
          <w:szCs w:val="32"/>
        </w:rPr>
        <w:t>%</w:t>
      </w:r>
      <w:r>
        <w:rPr>
          <w:rStyle w:val="ae"/>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人。因公出国（境）支出决算比2022年度增加</w:t>
      </w:r>
      <w:r>
        <w:rPr>
          <w:rFonts w:ascii="仿宋_GB2312" w:eastAsia="仿宋_GB2312"/>
          <w:sz w:val="32"/>
          <w:szCs w:val="32"/>
        </w:rPr>
        <w:t>/</w:t>
      </w:r>
      <w:r>
        <w:rPr>
          <w:rFonts w:ascii="仿宋_GB2312" w:eastAsia="仿宋_GB2312" w:hint="eastAsia"/>
          <w:sz w:val="32"/>
          <w:szCs w:val="32"/>
        </w:rPr>
        <w:t>减少0万元，增长</w:t>
      </w:r>
      <w:r>
        <w:rPr>
          <w:rFonts w:ascii="仿宋_GB2312" w:eastAsia="仿宋_GB2312"/>
          <w:sz w:val="32"/>
          <w:szCs w:val="32"/>
        </w:rPr>
        <w:t>/</w:t>
      </w:r>
      <w:r>
        <w:rPr>
          <w:rFonts w:ascii="仿宋_GB2312" w:eastAsia="仿宋_GB2312" w:hint="eastAsia"/>
          <w:sz w:val="32"/>
          <w:szCs w:val="32"/>
        </w:rPr>
        <w:t>下降0</w:t>
      </w:r>
      <w:r>
        <w:rPr>
          <w:rFonts w:ascii="仿宋_GB2312" w:eastAsia="仿宋_GB2312"/>
          <w:sz w:val="32"/>
          <w:szCs w:val="32"/>
        </w:rPr>
        <w:t>%</w:t>
      </w:r>
      <w:r>
        <w:rPr>
          <w:rFonts w:ascii="仿宋_GB2312" w:eastAsia="仿宋_GB2312" w:hint="eastAsia"/>
          <w:sz w:val="32"/>
          <w:szCs w:val="32"/>
        </w:rPr>
        <w:t>。主要原因是未安排因公出境。</w:t>
      </w:r>
    </w:p>
    <w:p w14:paraId="12766B16" w14:textId="77777777" w:rsidR="00BE7EDC" w:rsidRDefault="00000000">
      <w:pPr>
        <w:spacing w:line="600" w:lineRule="exact"/>
        <w:ind w:firstLine="640"/>
        <w:rPr>
          <w:rFonts w:ascii="仿宋_GB2312" w:eastAsia="仿宋_GB2312"/>
          <w:sz w:val="32"/>
          <w:szCs w:val="32"/>
        </w:rPr>
      </w:pPr>
      <w:r>
        <w:rPr>
          <w:rFonts w:ascii="仿宋_GB2312" w:eastAsia="仿宋_GB2312" w:hint="eastAsia"/>
          <w:sz w:val="32"/>
          <w:szCs w:val="32"/>
        </w:rPr>
        <w:t>开支内容包括：无</w:t>
      </w:r>
    </w:p>
    <w:p w14:paraId="63F6DD74" w14:textId="77777777" w:rsidR="00BE7EDC" w:rsidRDefault="0000000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b/>
          <w:sz w:val="32"/>
          <w:szCs w:val="32"/>
        </w:rPr>
        <w:t>85.49</w:t>
      </w:r>
      <w:r>
        <w:rPr>
          <w:rFonts w:ascii="仿宋_GB2312" w:eastAsia="仿宋_GB2312" w:hint="eastAsia"/>
          <w:sz w:val="32"/>
          <w:szCs w:val="32"/>
        </w:rPr>
        <w:t>万元,</w:t>
      </w:r>
      <w:r>
        <w:rPr>
          <w:rStyle w:val="ae"/>
          <w:rFonts w:ascii="仿宋" w:eastAsia="仿宋" w:hAnsi="仿宋" w:hint="eastAsia"/>
          <w:b w:val="0"/>
          <w:bCs/>
          <w:sz w:val="32"/>
          <w:szCs w:val="32"/>
        </w:rPr>
        <w:t>完成预算</w:t>
      </w:r>
      <w:r>
        <w:rPr>
          <w:rStyle w:val="ae"/>
          <w:rFonts w:ascii="仿宋" w:eastAsia="仿宋" w:hAnsi="仿宋"/>
          <w:bCs/>
          <w:sz w:val="32"/>
          <w:szCs w:val="32"/>
        </w:rPr>
        <w:t>100</w:t>
      </w:r>
      <w:r>
        <w:rPr>
          <w:rStyle w:val="ae"/>
          <w:rFonts w:ascii="仿宋" w:eastAsia="仿宋" w:hAnsi="仿宋"/>
          <w:b w:val="0"/>
          <w:bCs/>
          <w:sz w:val="32"/>
          <w:szCs w:val="32"/>
        </w:rPr>
        <w:t>%</w:t>
      </w:r>
      <w:r>
        <w:rPr>
          <w:rStyle w:val="ae"/>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公务用车购置及运行维护费支出决算比2022年度减少105.88万元，下降55.33</w:t>
      </w:r>
      <w:r>
        <w:rPr>
          <w:rFonts w:ascii="仿宋_GB2312" w:eastAsia="仿宋_GB2312"/>
          <w:sz w:val="32"/>
          <w:szCs w:val="32"/>
        </w:rPr>
        <w:t>%</w:t>
      </w:r>
      <w:r>
        <w:rPr>
          <w:rFonts w:ascii="仿宋_GB2312" w:eastAsia="仿宋_GB2312" w:hint="eastAsia"/>
          <w:sz w:val="32"/>
          <w:szCs w:val="32"/>
        </w:rPr>
        <w:t>。主要原因是2023年比2022年少购置4辆应急公务用车。</w:t>
      </w:r>
    </w:p>
    <w:p w14:paraId="109AA504" w14:textId="77777777" w:rsidR="00BE7EDC" w:rsidRDefault="0000000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b/>
          <w:sz w:val="32"/>
          <w:szCs w:val="32"/>
        </w:rPr>
        <w:t>65.88</w:t>
      </w:r>
      <w:r>
        <w:rPr>
          <w:rFonts w:ascii="仿宋_GB2312" w:eastAsia="仿宋_GB2312" w:hint="eastAsia"/>
          <w:sz w:val="32"/>
          <w:szCs w:val="32"/>
        </w:rPr>
        <w:t>万元。全年按规定更新购置公务用车4辆，其中：轿车0辆、金额0万元，越野车4辆、金额65.88万元，载客汽车0辆、金额0万元，主要用于购置应急公务用车4辆。截至2023年</w:t>
      </w:r>
      <w:r>
        <w:rPr>
          <w:rFonts w:ascii="仿宋_GB2312" w:eastAsia="仿宋_GB2312"/>
          <w:sz w:val="32"/>
          <w:szCs w:val="32"/>
        </w:rPr>
        <w:t>12</w:t>
      </w:r>
      <w:r>
        <w:rPr>
          <w:rFonts w:ascii="仿宋_GB2312" w:eastAsia="仿宋_GB2312" w:hint="eastAsia"/>
          <w:sz w:val="32"/>
          <w:szCs w:val="32"/>
        </w:rPr>
        <w:t>月31日，单位共有公务用车17辆，其中：轿车10辆、越野车7辆、载客汽车0辆。</w:t>
      </w:r>
    </w:p>
    <w:p w14:paraId="17B93B9C" w14:textId="77777777" w:rsidR="00BE7EDC" w:rsidRDefault="0000000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 w:eastAsia="仿宋" w:hAnsi="仿宋"/>
          <w:b/>
          <w:sz w:val="32"/>
          <w:szCs w:val="32"/>
        </w:rPr>
        <w:t>19.62</w:t>
      </w:r>
      <w:r>
        <w:rPr>
          <w:rFonts w:ascii="仿宋_GB2312" w:eastAsia="仿宋_GB2312" w:hint="eastAsia"/>
          <w:sz w:val="32"/>
          <w:szCs w:val="32"/>
        </w:rPr>
        <w:t>万元。主要用于</w:t>
      </w:r>
      <w:r>
        <w:rPr>
          <w:rFonts w:ascii="仿宋_GB2312" w:eastAsia="仿宋_GB2312" w:hint="eastAsia"/>
          <w:color w:val="000000"/>
          <w:sz w:val="32"/>
          <w:szCs w:val="32"/>
        </w:rPr>
        <w:t>开展业</w:t>
      </w:r>
      <w:r>
        <w:rPr>
          <w:rFonts w:ascii="仿宋_GB2312" w:eastAsia="仿宋_GB2312" w:hint="eastAsia"/>
          <w:color w:val="000000"/>
          <w:sz w:val="32"/>
          <w:szCs w:val="32"/>
        </w:rPr>
        <w:lastRenderedPageBreak/>
        <w:t>务活动、下乡、执行公务</w:t>
      </w:r>
      <w:r>
        <w:rPr>
          <w:rFonts w:ascii="仿宋_GB2312" w:eastAsia="仿宋_GB2312" w:hint="eastAsia"/>
          <w:sz w:val="32"/>
          <w:szCs w:val="32"/>
        </w:rPr>
        <w:t>等所需的公务用车燃料费、维修费、过路过桥费、保险费等支出。</w:t>
      </w:r>
    </w:p>
    <w:p w14:paraId="38308925" w14:textId="77777777" w:rsidR="00BE7EDC" w:rsidRDefault="00000000">
      <w:pPr>
        <w:spacing w:line="600" w:lineRule="exact"/>
        <w:ind w:firstLineChars="200" w:firstLine="640"/>
        <w:rPr>
          <w:rFonts w:ascii="仿宋" w:eastAsia="仿宋" w:hAnsi="仿宋" w:hint="eastAsia"/>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b/>
          <w:sz w:val="32"/>
          <w:szCs w:val="32"/>
        </w:rPr>
        <w:t>4.67</w:t>
      </w:r>
      <w:r>
        <w:rPr>
          <w:rFonts w:ascii="仿宋_GB2312" w:eastAsia="仿宋_GB2312" w:hint="eastAsia"/>
          <w:sz w:val="32"/>
          <w:szCs w:val="32"/>
        </w:rPr>
        <w:t>万元，</w:t>
      </w:r>
      <w:r>
        <w:rPr>
          <w:rStyle w:val="ae"/>
          <w:rFonts w:ascii="仿宋" w:eastAsia="仿宋" w:hAnsi="仿宋" w:hint="eastAsia"/>
          <w:b w:val="0"/>
          <w:bCs/>
          <w:sz w:val="32"/>
          <w:szCs w:val="32"/>
        </w:rPr>
        <w:t>完成预算</w:t>
      </w:r>
      <w:r>
        <w:rPr>
          <w:rStyle w:val="ae"/>
          <w:rFonts w:ascii="仿宋" w:eastAsia="仿宋" w:hAnsi="仿宋"/>
          <w:b w:val="0"/>
          <w:bCs/>
          <w:sz w:val="32"/>
          <w:szCs w:val="32"/>
        </w:rPr>
        <w:t>100%</w:t>
      </w:r>
      <w:r>
        <w:rPr>
          <w:rStyle w:val="ae"/>
          <w:rFonts w:ascii="仿宋" w:eastAsia="仿宋" w:hAnsi="仿宋" w:hint="eastAsia"/>
          <w:b w:val="0"/>
          <w:bCs/>
          <w:sz w:val="32"/>
          <w:szCs w:val="32"/>
        </w:rPr>
        <w:t>。</w:t>
      </w:r>
      <w:r>
        <w:rPr>
          <w:rFonts w:ascii="仿宋_GB2312" w:eastAsia="仿宋_GB2312" w:hint="eastAsia"/>
          <w:sz w:val="32"/>
          <w:szCs w:val="32"/>
        </w:rPr>
        <w:t>公务接待费支出决算比2022年度减少23.84万元，下降83.62</w:t>
      </w:r>
      <w:r>
        <w:rPr>
          <w:rFonts w:ascii="仿宋_GB2312" w:eastAsia="仿宋_GB2312"/>
          <w:sz w:val="32"/>
          <w:szCs w:val="32"/>
        </w:rPr>
        <w:t>%</w:t>
      </w:r>
      <w:r>
        <w:rPr>
          <w:rFonts w:ascii="仿宋_GB2312" w:eastAsia="仿宋_GB2312" w:hint="eastAsia"/>
          <w:sz w:val="32"/>
          <w:szCs w:val="32"/>
        </w:rPr>
        <w:t>。主要原因是</w:t>
      </w:r>
      <w:bookmarkStart w:id="55" w:name="OLE_LINK14"/>
      <w:r>
        <w:rPr>
          <w:rFonts w:ascii="仿宋" w:eastAsia="仿宋" w:hAnsi="仿宋" w:hint="eastAsia"/>
          <w:sz w:val="32"/>
          <w:szCs w:val="32"/>
        </w:rPr>
        <w:t>区委办代管的区机关事务中心2023年度会计</w:t>
      </w:r>
      <w:proofErr w:type="gramStart"/>
      <w:r>
        <w:rPr>
          <w:rFonts w:ascii="仿宋" w:eastAsia="仿宋" w:hAnsi="仿宋" w:hint="eastAsia"/>
          <w:sz w:val="32"/>
          <w:szCs w:val="32"/>
        </w:rPr>
        <w:t>账套与</w:t>
      </w:r>
      <w:proofErr w:type="gramEnd"/>
      <w:r>
        <w:rPr>
          <w:rFonts w:ascii="仿宋" w:eastAsia="仿宋" w:hAnsi="仿宋" w:hint="eastAsia"/>
          <w:sz w:val="32"/>
          <w:szCs w:val="32"/>
        </w:rPr>
        <w:t>区委办分离，进行独立会计核算，区委办公务接待</w:t>
      </w:r>
      <w:proofErr w:type="gramStart"/>
      <w:r>
        <w:rPr>
          <w:rFonts w:ascii="仿宋" w:eastAsia="仿宋" w:hAnsi="仿宋" w:hint="eastAsia"/>
          <w:sz w:val="32"/>
          <w:szCs w:val="32"/>
        </w:rPr>
        <w:t>费相应</w:t>
      </w:r>
      <w:proofErr w:type="gramEnd"/>
      <w:r>
        <w:rPr>
          <w:rFonts w:ascii="仿宋" w:eastAsia="仿宋" w:hAnsi="仿宋" w:hint="eastAsia"/>
          <w:sz w:val="32"/>
          <w:szCs w:val="32"/>
        </w:rPr>
        <w:t>减少。</w:t>
      </w:r>
    </w:p>
    <w:bookmarkEnd w:id="55"/>
    <w:p w14:paraId="390A1022" w14:textId="77777777" w:rsidR="00BE7EDC" w:rsidRDefault="00000000">
      <w:pPr>
        <w:spacing w:line="600" w:lineRule="exact"/>
        <w:ind w:firstLine="640"/>
        <w:rPr>
          <w:rFonts w:ascii="仿宋_GB2312" w:eastAsia="仿宋_GB2312"/>
          <w:sz w:val="32"/>
          <w:szCs w:val="32"/>
        </w:rPr>
      </w:pPr>
      <w:r>
        <w:rPr>
          <w:rFonts w:ascii="仿宋_GB2312" w:eastAsia="仿宋_GB2312" w:hint="eastAsia"/>
          <w:sz w:val="32"/>
          <w:szCs w:val="32"/>
        </w:rPr>
        <w:t>其中：</w:t>
      </w:r>
    </w:p>
    <w:p w14:paraId="5219AAF6" w14:textId="77777777" w:rsidR="00BE7EDC" w:rsidRDefault="00000000">
      <w:pPr>
        <w:spacing w:line="600" w:lineRule="exact"/>
        <w:ind w:firstLine="640"/>
        <w:rPr>
          <w:rFonts w:ascii="仿宋_GB2312" w:eastAsia="仿宋_GB2312"/>
          <w:color w:val="C00000"/>
          <w:sz w:val="32"/>
          <w:szCs w:val="32"/>
        </w:rPr>
      </w:pPr>
      <w:r>
        <w:rPr>
          <w:rFonts w:ascii="仿宋" w:eastAsia="仿宋" w:hAnsi="仿宋" w:hint="eastAsia"/>
          <w:b/>
          <w:sz w:val="32"/>
          <w:szCs w:val="32"/>
        </w:rPr>
        <w:t>国内公务接待支出</w:t>
      </w:r>
      <w:r>
        <w:rPr>
          <w:rFonts w:ascii="仿宋" w:eastAsia="仿宋" w:hAnsi="仿宋"/>
          <w:b/>
          <w:sz w:val="32"/>
          <w:szCs w:val="32"/>
        </w:rPr>
        <w:t>4.67</w:t>
      </w:r>
      <w:r>
        <w:rPr>
          <w:rFonts w:ascii="仿宋_GB2312" w:eastAsia="仿宋_GB2312" w:hint="eastAsia"/>
          <w:sz w:val="32"/>
          <w:szCs w:val="32"/>
        </w:rPr>
        <w:t>万元，主要用于</w:t>
      </w:r>
      <w:r>
        <w:rPr>
          <w:rFonts w:ascii="仿宋_GB2312" w:eastAsia="仿宋_GB2312" w:hint="eastAsia"/>
          <w:color w:val="000000"/>
          <w:sz w:val="32"/>
          <w:szCs w:val="32"/>
        </w:rPr>
        <w:t>执行公务、开展业务活动开支的交通费、住宿费、用餐费等</w:t>
      </w:r>
      <w:r>
        <w:rPr>
          <w:rFonts w:ascii="仿宋_GB2312" w:eastAsia="仿宋_GB2312" w:hint="eastAsia"/>
          <w:sz w:val="32"/>
          <w:szCs w:val="32"/>
        </w:rPr>
        <w:t>。国内公务接待26批次，267人次（不包括陪同人员），共计支出4.67万元，具体内容包括：</w:t>
      </w:r>
      <w:r>
        <w:rPr>
          <w:rFonts w:ascii="仿宋_GB2312" w:eastAsia="仿宋_GB2312" w:hint="eastAsia"/>
          <w:color w:val="000000"/>
          <w:sz w:val="32"/>
          <w:szCs w:val="32"/>
        </w:rPr>
        <w:t>2022年8月30日接待市委政策研究室782元；2023年1月5日接待沙湾区赴金口河慰问</w:t>
      </w:r>
      <w:proofErr w:type="gramStart"/>
      <w:r>
        <w:rPr>
          <w:rFonts w:ascii="仿宋_GB2312" w:eastAsia="仿宋_GB2312" w:hint="eastAsia"/>
          <w:color w:val="000000"/>
          <w:sz w:val="32"/>
          <w:szCs w:val="32"/>
        </w:rPr>
        <w:t>援彝干部</w:t>
      </w:r>
      <w:proofErr w:type="gramEnd"/>
      <w:r>
        <w:rPr>
          <w:rFonts w:ascii="仿宋_GB2312" w:eastAsia="仿宋_GB2312" w:hint="eastAsia"/>
          <w:color w:val="000000"/>
          <w:sz w:val="32"/>
          <w:szCs w:val="32"/>
        </w:rPr>
        <w:t>4480元；2023年2月17日接待峨边彝族自治县公务服务中心1100元；2023年3月8日接待市委政研室2000元；2023年3月10日接待乐山市密码管理局1780元；2023年4月7日接待井研县</w:t>
      </w:r>
      <w:proofErr w:type="gramStart"/>
      <w:r>
        <w:rPr>
          <w:rFonts w:ascii="仿宋_GB2312" w:eastAsia="仿宋_GB2312" w:hint="eastAsia"/>
          <w:color w:val="000000"/>
          <w:sz w:val="32"/>
          <w:szCs w:val="32"/>
        </w:rPr>
        <w:t>党政网</w:t>
      </w:r>
      <w:proofErr w:type="gramEnd"/>
      <w:r>
        <w:rPr>
          <w:rFonts w:ascii="仿宋_GB2312" w:eastAsia="仿宋_GB2312" w:hint="eastAsia"/>
          <w:color w:val="000000"/>
          <w:sz w:val="32"/>
          <w:szCs w:val="32"/>
        </w:rPr>
        <w:t>服务中心1075元；2023年7月4日</w:t>
      </w:r>
      <w:proofErr w:type="gramStart"/>
      <w:r>
        <w:rPr>
          <w:rFonts w:ascii="仿宋_GB2312" w:eastAsia="仿宋_GB2312" w:hint="eastAsia"/>
          <w:color w:val="000000"/>
          <w:sz w:val="32"/>
          <w:szCs w:val="32"/>
        </w:rPr>
        <w:t>接待路航</w:t>
      </w:r>
      <w:proofErr w:type="gramEnd"/>
      <w:r>
        <w:rPr>
          <w:rFonts w:ascii="仿宋_GB2312" w:eastAsia="仿宋_GB2312" w:hint="eastAsia"/>
          <w:color w:val="000000"/>
          <w:sz w:val="32"/>
          <w:szCs w:val="32"/>
        </w:rPr>
        <w:t>建设工程建设有限公司3040元；2023年7月27日接待夹江县委办2500元；2023年10月8日接待乐山国家安全局1600元；2023年 11月9日接待市委政策研究室1600元等。</w:t>
      </w:r>
    </w:p>
    <w:p w14:paraId="3DC08B90" w14:textId="77777777" w:rsidR="00BE7EDC" w:rsidRDefault="00000000">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b/>
          <w:sz w:val="32"/>
          <w:szCs w:val="32"/>
        </w:rPr>
        <w:t>0</w:t>
      </w:r>
      <w:r>
        <w:rPr>
          <w:rFonts w:ascii="仿宋_GB2312" w:eastAsia="仿宋_GB2312" w:hint="eastAsia"/>
          <w:sz w:val="32"/>
          <w:szCs w:val="32"/>
        </w:rPr>
        <w:t>万元，主要用于接待：无。外事接待0批次，0人次（不包括陪同人员），共计支出0万元。</w:t>
      </w:r>
    </w:p>
    <w:p w14:paraId="1EB6F83E" w14:textId="77777777" w:rsidR="00BE7EDC" w:rsidRDefault="00000000">
      <w:pPr>
        <w:spacing w:line="600" w:lineRule="exact"/>
        <w:ind w:firstLine="640"/>
        <w:outlineLvl w:val="1"/>
        <w:rPr>
          <w:rStyle w:val="20"/>
          <w:rFonts w:ascii="黑体" w:eastAsia="黑体" w:hAnsi="黑体" w:hint="eastAsia"/>
        </w:rPr>
      </w:pPr>
      <w:r>
        <w:rPr>
          <w:rFonts w:ascii="黑体" w:eastAsia="黑体" w:hint="eastAsia"/>
          <w:sz w:val="32"/>
          <w:szCs w:val="32"/>
        </w:rPr>
        <w:lastRenderedPageBreak/>
        <w:t>八、</w:t>
      </w:r>
      <w:r>
        <w:rPr>
          <w:rStyle w:val="20"/>
          <w:rFonts w:ascii="黑体" w:eastAsia="黑体" w:hAnsi="黑体" w:hint="eastAsia"/>
          <w:b w:val="0"/>
        </w:rPr>
        <w:t>政府性基金预算支出决算情况说明</w:t>
      </w:r>
      <w:bookmarkEnd w:id="53"/>
      <w:bookmarkEnd w:id="54"/>
    </w:p>
    <w:p w14:paraId="6C5E2FB2" w14:textId="77777777" w:rsidR="00BE7EDC" w:rsidRDefault="00000000">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rFonts w:ascii="仿宋" w:eastAsia="仿宋" w:hAnsi="仿宋"/>
          <w:b/>
          <w:sz w:val="32"/>
          <w:szCs w:val="32"/>
        </w:rPr>
        <w:t>0</w:t>
      </w:r>
      <w:r>
        <w:rPr>
          <w:rFonts w:ascii="仿宋_GB2312" w:eastAsia="仿宋_GB2312" w:hint="eastAsia"/>
          <w:sz w:val="32"/>
          <w:szCs w:val="32"/>
        </w:rPr>
        <w:t>万元。</w:t>
      </w:r>
    </w:p>
    <w:p w14:paraId="7458C34F" w14:textId="77777777" w:rsidR="00BE7EDC" w:rsidRDefault="00000000">
      <w:pPr>
        <w:numPr>
          <w:ilvl w:val="0"/>
          <w:numId w:val="5"/>
        </w:numPr>
        <w:spacing w:line="600" w:lineRule="exact"/>
        <w:ind w:firstLine="640"/>
        <w:outlineLvl w:val="1"/>
        <w:rPr>
          <w:rStyle w:val="20"/>
          <w:rFonts w:ascii="黑体" w:eastAsia="黑体" w:hAnsi="黑体" w:hint="eastAsia"/>
          <w:b w:val="0"/>
        </w:rPr>
      </w:pPr>
      <w:bookmarkStart w:id="56" w:name="_Toc15396611"/>
      <w:bookmarkStart w:id="57" w:name="_Toc15377219"/>
      <w:r>
        <w:rPr>
          <w:rStyle w:val="20"/>
          <w:rFonts w:ascii="黑体" w:eastAsia="黑体" w:hAnsi="黑体" w:hint="eastAsia"/>
          <w:b w:val="0"/>
        </w:rPr>
        <w:t>国有资本经营预算支出决算情况说明</w:t>
      </w:r>
      <w:bookmarkEnd w:id="56"/>
      <w:bookmarkEnd w:id="57"/>
    </w:p>
    <w:p w14:paraId="0C49B373" w14:textId="77777777" w:rsidR="00BE7EDC" w:rsidRDefault="00000000">
      <w:pPr>
        <w:spacing w:line="600" w:lineRule="exact"/>
        <w:ind w:firstLine="640"/>
        <w:rPr>
          <w:rFonts w:ascii="方正小标宋简体" w:eastAsia="方正小标宋简体" w:hAnsi="方正小标宋简体" w:cs="方正小标宋简体" w:hint="eastAsia"/>
          <w:sz w:val="44"/>
          <w:szCs w:val="44"/>
        </w:rPr>
      </w:pPr>
      <w:r>
        <w:rPr>
          <w:rFonts w:ascii="仿宋_GB2312" w:eastAsia="仿宋_GB2312" w:hint="eastAsia"/>
          <w:sz w:val="32"/>
          <w:szCs w:val="32"/>
        </w:rPr>
        <w:t>2023年度国有资本经营预算财政拨款支出</w:t>
      </w:r>
      <w:r>
        <w:rPr>
          <w:rFonts w:ascii="仿宋" w:eastAsia="仿宋" w:hAnsi="仿宋"/>
          <w:b/>
          <w:sz w:val="32"/>
          <w:szCs w:val="32"/>
        </w:rPr>
        <w:t>0</w:t>
      </w:r>
      <w:r>
        <w:rPr>
          <w:rFonts w:ascii="仿宋_GB2312" w:eastAsia="仿宋_GB2312" w:hint="eastAsia"/>
          <w:sz w:val="32"/>
          <w:szCs w:val="32"/>
        </w:rPr>
        <w:t>万元。</w:t>
      </w:r>
    </w:p>
    <w:p w14:paraId="0275FF19" w14:textId="77777777" w:rsidR="00BE7EDC" w:rsidRDefault="00000000">
      <w:pPr>
        <w:numPr>
          <w:ilvl w:val="0"/>
          <w:numId w:val="5"/>
        </w:numPr>
        <w:spacing w:line="600" w:lineRule="exact"/>
        <w:ind w:firstLine="640"/>
        <w:outlineLvl w:val="1"/>
        <w:rPr>
          <w:rStyle w:val="20"/>
          <w:rFonts w:ascii="黑体" w:eastAsia="黑体" w:hAnsi="黑体" w:hint="eastAsia"/>
          <w:b w:val="0"/>
        </w:rPr>
      </w:pPr>
      <w:bookmarkStart w:id="58" w:name="_Toc15396612"/>
      <w:bookmarkStart w:id="59" w:name="_Toc15377221"/>
      <w:r>
        <w:rPr>
          <w:rStyle w:val="20"/>
          <w:rFonts w:ascii="黑体" w:eastAsia="黑体" w:hAnsi="黑体" w:hint="eastAsia"/>
          <w:b w:val="0"/>
        </w:rPr>
        <w:t>其他重要事项的情况说明</w:t>
      </w:r>
      <w:bookmarkEnd w:id="58"/>
      <w:bookmarkEnd w:id="59"/>
    </w:p>
    <w:p w14:paraId="03C81E07" w14:textId="77777777" w:rsidR="00BE7EDC" w:rsidRDefault="00000000">
      <w:pPr>
        <w:spacing w:line="600" w:lineRule="exact"/>
        <w:ind w:firstLineChars="200" w:firstLine="643"/>
        <w:outlineLvl w:val="2"/>
        <w:rPr>
          <w:rFonts w:ascii="仿宋" w:eastAsia="仿宋" w:hAnsi="仿宋" w:hint="eastAsia"/>
          <w:sz w:val="32"/>
          <w:szCs w:val="32"/>
        </w:rPr>
      </w:pPr>
      <w:bookmarkStart w:id="60" w:name="_Toc15377222"/>
      <w:r>
        <w:rPr>
          <w:rFonts w:ascii="仿宋" w:eastAsia="仿宋" w:hAnsi="仿宋" w:hint="eastAsia"/>
          <w:b/>
          <w:sz w:val="32"/>
          <w:szCs w:val="32"/>
        </w:rPr>
        <w:t>（一）机关运行经费支出情况</w:t>
      </w:r>
      <w:bookmarkEnd w:id="60"/>
    </w:p>
    <w:p w14:paraId="2F34B203" w14:textId="77777777" w:rsidR="00BE7EDC" w:rsidRDefault="00000000">
      <w:pPr>
        <w:spacing w:line="600" w:lineRule="exact"/>
        <w:ind w:firstLineChars="200" w:firstLine="640"/>
        <w:rPr>
          <w:rFonts w:ascii="仿宋" w:eastAsia="仿宋" w:hAnsi="仿宋" w:hint="eastAsia"/>
          <w:sz w:val="32"/>
          <w:szCs w:val="32"/>
        </w:rPr>
      </w:pPr>
      <w:r>
        <w:rPr>
          <w:rFonts w:ascii="仿宋_GB2312" w:eastAsia="仿宋_GB2312" w:hint="eastAsia"/>
          <w:sz w:val="32"/>
          <w:szCs w:val="32"/>
        </w:rPr>
        <w:t>2023年度，</w:t>
      </w:r>
      <w:r>
        <w:rPr>
          <w:rFonts w:ascii="仿宋_GB2312" w:eastAsia="仿宋_GB2312"/>
          <w:b/>
          <w:sz w:val="32"/>
          <w:szCs w:val="32"/>
        </w:rPr>
        <w:t>中共乐山市金口河区委办公室</w:t>
      </w:r>
      <w:r>
        <w:rPr>
          <w:rFonts w:ascii="仿宋_GB2312" w:eastAsia="仿宋_GB2312" w:hint="eastAsia"/>
          <w:sz w:val="32"/>
          <w:szCs w:val="32"/>
        </w:rPr>
        <w:t>机关运行经费支出</w:t>
      </w:r>
      <w:r>
        <w:rPr>
          <w:rFonts w:ascii="仿宋" w:eastAsia="仿宋" w:hAnsi="仿宋"/>
          <w:b/>
          <w:sz w:val="32"/>
          <w:szCs w:val="32"/>
        </w:rPr>
        <w:t>50.36</w:t>
      </w:r>
      <w:r>
        <w:rPr>
          <w:rFonts w:ascii="仿宋_GB2312" w:eastAsia="仿宋_GB2312" w:hint="eastAsia"/>
          <w:sz w:val="32"/>
          <w:szCs w:val="32"/>
        </w:rPr>
        <w:t>万元，比2022年度减少141.43万元，下降73.74</w:t>
      </w:r>
      <w:r>
        <w:rPr>
          <w:rFonts w:ascii="仿宋_GB2312" w:eastAsia="仿宋_GB2312"/>
          <w:sz w:val="32"/>
          <w:szCs w:val="32"/>
        </w:rPr>
        <w:t>%</w:t>
      </w:r>
      <w:r>
        <w:rPr>
          <w:rFonts w:ascii="仿宋_GB2312" w:eastAsia="仿宋_GB2312" w:hint="eastAsia"/>
          <w:sz w:val="32"/>
          <w:szCs w:val="32"/>
        </w:rPr>
        <w:t>。主要原因是</w:t>
      </w:r>
      <w:r>
        <w:rPr>
          <w:rFonts w:ascii="仿宋" w:eastAsia="仿宋" w:hAnsi="仿宋" w:hint="eastAsia"/>
          <w:sz w:val="32"/>
          <w:szCs w:val="32"/>
        </w:rPr>
        <w:t>区委办代管的区机关事务中心2023年度会计</w:t>
      </w:r>
      <w:proofErr w:type="gramStart"/>
      <w:r>
        <w:rPr>
          <w:rFonts w:ascii="仿宋" w:eastAsia="仿宋" w:hAnsi="仿宋" w:hint="eastAsia"/>
          <w:sz w:val="32"/>
          <w:szCs w:val="32"/>
        </w:rPr>
        <w:t>账套与</w:t>
      </w:r>
      <w:proofErr w:type="gramEnd"/>
      <w:r>
        <w:rPr>
          <w:rFonts w:ascii="仿宋" w:eastAsia="仿宋" w:hAnsi="仿宋" w:hint="eastAsia"/>
          <w:sz w:val="32"/>
          <w:szCs w:val="32"/>
        </w:rPr>
        <w:t>区委办分离，进行独立会计核算，区委办机关运行经费相应减少。</w:t>
      </w:r>
    </w:p>
    <w:p w14:paraId="139DE1CB" w14:textId="77777777" w:rsidR="00BE7EDC" w:rsidRDefault="00000000">
      <w:pPr>
        <w:spacing w:line="600" w:lineRule="exact"/>
        <w:ind w:firstLineChars="200" w:firstLine="643"/>
        <w:rPr>
          <w:rFonts w:ascii="仿宋" w:eastAsia="仿宋" w:hAnsi="仿宋" w:hint="eastAsia"/>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14:paraId="2AEBE2A1" w14:textId="77777777" w:rsidR="00BE7EDC" w:rsidRDefault="00000000">
      <w:pPr>
        <w:autoSpaceDE w:val="0"/>
        <w:autoSpaceDN w:val="0"/>
        <w:adjustRightInd w:val="0"/>
        <w:spacing w:line="600" w:lineRule="exact"/>
        <w:ind w:firstLineChars="200" w:firstLine="643"/>
        <w:jc w:val="left"/>
        <w:outlineLvl w:val="2"/>
        <w:rPr>
          <w:rFonts w:ascii="仿宋" w:eastAsia="仿宋" w:hAnsi="仿宋" w:hint="eastAsia"/>
          <w:b/>
          <w:sz w:val="32"/>
          <w:szCs w:val="32"/>
        </w:rPr>
      </w:pPr>
      <w:bookmarkStart w:id="61" w:name="_Toc15377223"/>
      <w:r>
        <w:rPr>
          <w:rFonts w:ascii="仿宋" w:eastAsia="仿宋" w:hAnsi="仿宋" w:hint="eastAsia"/>
          <w:b/>
          <w:sz w:val="32"/>
          <w:szCs w:val="32"/>
        </w:rPr>
        <w:t>（二）政府采购支出情况</w:t>
      </w:r>
      <w:bookmarkEnd w:id="61"/>
    </w:p>
    <w:p w14:paraId="36620D53" w14:textId="77777777" w:rsidR="00BE7ED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b/>
          <w:sz w:val="32"/>
          <w:szCs w:val="32"/>
        </w:rPr>
        <w:t>中共乐山市金口河区委办公室</w:t>
      </w:r>
      <w:r>
        <w:rPr>
          <w:rFonts w:ascii="仿宋_GB2312" w:eastAsia="仿宋_GB2312" w:hint="eastAsia"/>
          <w:sz w:val="32"/>
          <w:szCs w:val="32"/>
        </w:rPr>
        <w:t>政府采购支出总额</w:t>
      </w:r>
      <w:r>
        <w:rPr>
          <w:rFonts w:ascii="仿宋" w:eastAsia="仿宋" w:hAnsi="仿宋"/>
          <w:b/>
          <w:sz w:val="32"/>
          <w:szCs w:val="32"/>
        </w:rPr>
        <w:t>1.08</w:t>
      </w:r>
      <w:r>
        <w:rPr>
          <w:rFonts w:ascii="仿宋_GB2312" w:eastAsia="仿宋_GB2312" w:hint="eastAsia"/>
          <w:sz w:val="32"/>
          <w:szCs w:val="32"/>
        </w:rPr>
        <w:t>万元，其中：政府采购货物支出</w:t>
      </w:r>
      <w:r>
        <w:rPr>
          <w:rFonts w:ascii="仿宋" w:eastAsia="仿宋" w:hAnsi="仿宋"/>
          <w:b/>
          <w:sz w:val="32"/>
          <w:szCs w:val="32"/>
        </w:rPr>
        <w:t>1.08</w:t>
      </w:r>
      <w:r>
        <w:rPr>
          <w:rFonts w:ascii="仿宋_GB2312" w:eastAsia="仿宋_GB2312" w:hint="eastAsia"/>
          <w:sz w:val="32"/>
          <w:szCs w:val="32"/>
        </w:rPr>
        <w:t>万元、政府采购工程支出</w:t>
      </w:r>
      <w:r>
        <w:rPr>
          <w:rFonts w:ascii="仿宋" w:eastAsia="仿宋" w:hAnsi="仿宋"/>
          <w:b/>
          <w:sz w:val="32"/>
          <w:szCs w:val="32"/>
        </w:rPr>
        <w:t>0</w:t>
      </w:r>
      <w:r>
        <w:rPr>
          <w:rFonts w:ascii="仿宋_GB2312" w:eastAsia="仿宋_GB2312" w:hint="eastAsia"/>
          <w:sz w:val="32"/>
          <w:szCs w:val="32"/>
        </w:rPr>
        <w:t>万元、政府采购服务支出</w:t>
      </w:r>
      <w:r>
        <w:rPr>
          <w:rFonts w:ascii="仿宋" w:eastAsia="仿宋" w:hAnsi="仿宋"/>
          <w:b/>
          <w:sz w:val="32"/>
          <w:szCs w:val="32"/>
        </w:rPr>
        <w:t>0</w:t>
      </w:r>
      <w:r>
        <w:rPr>
          <w:rFonts w:ascii="仿宋_GB2312" w:eastAsia="仿宋_GB2312" w:hint="eastAsia"/>
          <w:sz w:val="32"/>
          <w:szCs w:val="32"/>
        </w:rPr>
        <w:t>万元。主要用于采购办公场所空调。授予中小企业合同金额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14:paraId="6AA5E847" w14:textId="77777777" w:rsidR="00BE7EDC" w:rsidRDefault="00000000">
      <w:pPr>
        <w:spacing w:line="600" w:lineRule="exact"/>
        <w:ind w:firstLineChars="200" w:firstLine="643"/>
        <w:rPr>
          <w:rFonts w:ascii="仿宋" w:eastAsia="仿宋" w:hAnsi="仿宋" w:hint="eastAsia"/>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14:paraId="79CCDA16" w14:textId="77777777" w:rsidR="00BE7EDC" w:rsidRDefault="00000000">
      <w:pPr>
        <w:autoSpaceDE w:val="0"/>
        <w:autoSpaceDN w:val="0"/>
        <w:adjustRightInd w:val="0"/>
        <w:spacing w:line="600" w:lineRule="exact"/>
        <w:ind w:firstLineChars="200" w:firstLine="643"/>
        <w:jc w:val="left"/>
        <w:outlineLvl w:val="2"/>
        <w:rPr>
          <w:rFonts w:ascii="仿宋" w:eastAsia="仿宋" w:hAnsi="仿宋" w:hint="eastAsia"/>
          <w:b/>
          <w:sz w:val="32"/>
          <w:szCs w:val="32"/>
        </w:rPr>
      </w:pPr>
      <w:bookmarkStart w:id="62" w:name="_Toc15377224"/>
      <w:r>
        <w:rPr>
          <w:rFonts w:ascii="仿宋" w:eastAsia="仿宋" w:hAnsi="仿宋" w:hint="eastAsia"/>
          <w:b/>
          <w:sz w:val="32"/>
          <w:szCs w:val="32"/>
        </w:rPr>
        <w:t>（三）国有资产占有使用情况</w:t>
      </w:r>
      <w:bookmarkEnd w:id="62"/>
    </w:p>
    <w:p w14:paraId="42D76638" w14:textId="77777777" w:rsidR="00BE7EDC"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b/>
          <w:sz w:val="32"/>
          <w:szCs w:val="32"/>
        </w:rPr>
        <w:t>中共乐山市金口河区委办公室</w:t>
      </w:r>
      <w:r>
        <w:rPr>
          <w:rFonts w:ascii="仿宋_GB2312" w:eastAsia="仿宋_GB2312" w:hint="eastAsia"/>
          <w:sz w:val="32"/>
          <w:szCs w:val="32"/>
        </w:rPr>
        <w:t>共有车辆</w:t>
      </w:r>
      <w:r>
        <w:rPr>
          <w:rFonts w:ascii="仿宋_GB2312" w:eastAsia="仿宋_GB2312" w:hint="eastAsia"/>
          <w:b/>
          <w:sz w:val="32"/>
          <w:szCs w:val="32"/>
        </w:rPr>
        <w:t>17</w:t>
      </w:r>
      <w:r>
        <w:rPr>
          <w:rFonts w:ascii="仿宋_GB2312" w:eastAsia="仿宋_GB2312" w:hint="eastAsia"/>
          <w:sz w:val="32"/>
          <w:szCs w:val="32"/>
        </w:rPr>
        <w:t>辆，其中：主要领导干部用车1辆、机要通信用</w:t>
      </w:r>
      <w:r>
        <w:rPr>
          <w:rFonts w:ascii="仿宋_GB2312" w:eastAsia="仿宋_GB2312" w:hint="eastAsia"/>
          <w:sz w:val="32"/>
          <w:szCs w:val="32"/>
        </w:rPr>
        <w:lastRenderedPageBreak/>
        <w:t>车1辆、应急保障用车15辆、其他用车0辆，其他用车主要是用于：无。单价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0</w:t>
      </w:r>
      <w:r>
        <w:rPr>
          <w:rFonts w:ascii="仿宋_GB2312" w:eastAsia="仿宋_GB2312" w:hint="eastAsia"/>
          <w:sz w:val="32"/>
          <w:szCs w:val="32"/>
        </w:rPr>
        <w:t>台（套）。</w:t>
      </w:r>
    </w:p>
    <w:p w14:paraId="5C793F4B" w14:textId="77777777" w:rsidR="00BE7EDC" w:rsidRDefault="00000000">
      <w:pPr>
        <w:autoSpaceDE w:val="0"/>
        <w:autoSpaceDN w:val="0"/>
        <w:adjustRightInd w:val="0"/>
        <w:spacing w:line="60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表，按部门决算报表填报数据罗列车辆情况。）</w:t>
      </w:r>
    </w:p>
    <w:p w14:paraId="327E0EFE" w14:textId="77777777" w:rsidR="00BE7EDC" w:rsidRDefault="00000000">
      <w:pPr>
        <w:autoSpaceDE w:val="0"/>
        <w:autoSpaceDN w:val="0"/>
        <w:adjustRightInd w:val="0"/>
        <w:spacing w:line="600" w:lineRule="exact"/>
        <w:ind w:firstLineChars="200" w:firstLine="643"/>
        <w:jc w:val="left"/>
        <w:outlineLvl w:val="2"/>
        <w:rPr>
          <w:rFonts w:ascii="仿宋" w:eastAsia="仿宋" w:hAnsi="仿宋" w:hint="eastAsia"/>
          <w:b/>
          <w:sz w:val="32"/>
          <w:szCs w:val="32"/>
        </w:rPr>
      </w:pPr>
      <w:r>
        <w:rPr>
          <w:rFonts w:ascii="仿宋" w:eastAsia="仿宋" w:hAnsi="仿宋" w:hint="eastAsia"/>
          <w:b/>
          <w:sz w:val="32"/>
          <w:szCs w:val="32"/>
        </w:rPr>
        <w:t>（四）预算绩效管理情况</w:t>
      </w:r>
    </w:p>
    <w:p w14:paraId="2911EB95" w14:textId="77777777" w:rsidR="00BE7EDC"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根据预算绩效管理要求，本部门在2023年度预算编制阶段，组织对</w:t>
      </w:r>
      <w:bookmarkStart w:id="63" w:name="OLE_LINK2"/>
      <w:r>
        <w:rPr>
          <w:rFonts w:ascii="仿宋_GB2312" w:eastAsia="仿宋_GB2312" w:hAnsi="仿宋_GB2312" w:cs="仿宋_GB2312" w:hint="eastAsia"/>
          <w:sz w:val="32"/>
          <w:szCs w:val="32"/>
        </w:rPr>
        <w:t>保运转类专项</w:t>
      </w:r>
      <w:bookmarkEnd w:id="63"/>
      <w:r>
        <w:rPr>
          <w:rFonts w:ascii="仿宋_GB2312" w:eastAsia="仿宋_GB2312" w:hAnsi="仿宋_GB2312" w:cs="仿宋_GB2312" w:hint="eastAsia"/>
          <w:sz w:val="32"/>
          <w:szCs w:val="32"/>
        </w:rPr>
        <w:t>、</w:t>
      </w:r>
      <w:bookmarkStart w:id="64" w:name="OLE_LINK15"/>
      <w:r>
        <w:rPr>
          <w:rFonts w:ascii="仿宋_GB2312" w:eastAsia="仿宋_GB2312" w:hAnsi="仿宋_GB2312" w:cs="仿宋_GB2312" w:hint="eastAsia"/>
          <w:sz w:val="32"/>
          <w:szCs w:val="32"/>
        </w:rPr>
        <w:t>县级领导基金</w:t>
      </w:r>
      <w:bookmarkEnd w:id="64"/>
      <w:r>
        <w:rPr>
          <w:rFonts w:ascii="仿宋_GB2312" w:eastAsia="仿宋_GB2312" w:hAnsi="仿宋_GB2312" w:cs="仿宋_GB2312" w:hint="eastAsia"/>
          <w:sz w:val="32"/>
          <w:szCs w:val="32"/>
        </w:rPr>
        <w:t>、信息中心及保密类</w:t>
      </w:r>
      <w:proofErr w:type="gramStart"/>
      <w:r>
        <w:rPr>
          <w:rFonts w:ascii="仿宋_GB2312" w:eastAsia="仿宋_GB2312" w:hAnsi="仿宋_GB2312" w:cs="仿宋_GB2312" w:hint="eastAsia"/>
          <w:sz w:val="32"/>
          <w:szCs w:val="32"/>
        </w:rPr>
        <w:t>专项</w:t>
      </w:r>
      <w:r>
        <w:rPr>
          <w:rFonts w:ascii="仿宋_GB2312" w:eastAsia="仿宋_GB2312" w:hint="eastAsia"/>
          <w:sz w:val="32"/>
          <w:szCs w:val="32"/>
        </w:rPr>
        <w:t>等</w:t>
      </w:r>
      <w:proofErr w:type="gramEnd"/>
      <w:r>
        <w:rPr>
          <w:rFonts w:ascii="仿宋_GB2312" w:eastAsia="仿宋_GB2312" w:hint="eastAsia"/>
          <w:sz w:val="32"/>
          <w:szCs w:val="32"/>
        </w:rPr>
        <w:t>6个项目</w:t>
      </w:r>
      <w:r>
        <w:rPr>
          <w:rFonts w:ascii="仿宋_GB2312" w:eastAsia="仿宋_GB2312" w:hAnsi="仿宋_GB2312" w:cs="仿宋_GB2312" w:hint="eastAsia"/>
          <w:sz w:val="32"/>
          <w:szCs w:val="32"/>
        </w:rPr>
        <w:t>开展了预算事前绩效评估，对6个项目编制了绩效目标，预算执行过程中，选取6个项目开展绩效监控。</w:t>
      </w:r>
    </w:p>
    <w:p w14:paraId="2F878DA5" w14:textId="77777777" w:rsidR="00BE7EDC" w:rsidRDefault="00000000">
      <w:pPr>
        <w:widowControl/>
        <w:adjustRightInd w:val="0"/>
        <w:snapToGrid w:val="0"/>
        <w:spacing w:line="580" w:lineRule="exact"/>
        <w:ind w:firstLineChars="200" w:firstLine="640"/>
        <w:contextualSpacing/>
        <w:jc w:val="left"/>
      </w:pPr>
      <w:r>
        <w:rPr>
          <w:rFonts w:ascii="仿宋_GB2312" w:eastAsia="仿宋_GB2312" w:hAnsi="仿宋_GB2312" w:cs="仿宋_GB2312" w:hint="eastAsia"/>
          <w:sz w:val="32"/>
          <w:szCs w:val="32"/>
        </w:rPr>
        <w:t>组织对2023年度一般公共预算、政府性基金预算、国有资本经营预算、社会保险基金预算以及资本资产、债券资金等全面开展绩效自评，形成</w:t>
      </w:r>
      <w:bookmarkStart w:id="65" w:name="OLE_LINK16"/>
      <w:r>
        <w:rPr>
          <w:rFonts w:ascii="仿宋_GB2312" w:eastAsia="仿宋_GB2312" w:hAnsi="仿宋_GB2312" w:cs="仿宋_GB2312" w:hint="eastAsia"/>
          <w:sz w:val="32"/>
          <w:szCs w:val="32"/>
        </w:rPr>
        <w:t>中共乐山市金口河区委办公室</w:t>
      </w:r>
      <w:bookmarkEnd w:id="65"/>
      <w:r>
        <w:rPr>
          <w:rFonts w:ascii="仿宋_GB2312" w:eastAsia="仿宋_GB2312" w:hAnsi="仿宋_GB2312" w:cs="仿宋_GB2312" w:hint="eastAsia"/>
          <w:sz w:val="32"/>
          <w:szCs w:val="32"/>
        </w:rPr>
        <w:t>部门整体（含部门预算项目）绩效自评报告、</w:t>
      </w:r>
      <w:bookmarkStart w:id="66" w:name="OLE_LINK17"/>
      <w:r>
        <w:rPr>
          <w:rFonts w:ascii="仿宋_GB2312" w:eastAsia="仿宋_GB2312" w:hAnsi="仿宋_GB2312" w:cs="仿宋_GB2312" w:hint="eastAsia"/>
          <w:sz w:val="32"/>
          <w:szCs w:val="32"/>
        </w:rPr>
        <w:t>保运转类专项</w:t>
      </w:r>
      <w:bookmarkEnd w:id="66"/>
      <w:r>
        <w:rPr>
          <w:rFonts w:ascii="仿宋_GB2312" w:eastAsia="仿宋_GB2312" w:hAnsi="仿宋_GB2312" w:cs="仿宋_GB2312" w:hint="eastAsia"/>
          <w:sz w:val="32"/>
          <w:szCs w:val="32"/>
        </w:rPr>
        <w:t>、县级领导基金专项预算项目绩效自评报告，其中，中共乐山市金口河区委办公室部门整体（含部门预算项目）绩效自评得分为95分，绩效自评综述：</w:t>
      </w:r>
      <w:r>
        <w:rPr>
          <w:rFonts w:ascii="仿宋_GB2312" w:eastAsia="仿宋_GB2312" w:hAnsi="仿宋_GB2312" w:cs="仿宋_GB2312" w:hint="eastAsia"/>
          <w:color w:val="000000"/>
          <w:sz w:val="32"/>
          <w:szCs w:val="32"/>
        </w:rPr>
        <w:t>2023年各项年初绩效目标基本实现，经济和社会效益有所提高，项目组织管理和财务管理基本健全规范，未发生违法违规问题</w:t>
      </w:r>
      <w:r>
        <w:rPr>
          <w:rFonts w:ascii="仿宋_GB2312" w:eastAsia="仿宋_GB2312" w:hAnsi="仿宋_GB2312" w:cs="仿宋_GB2312" w:hint="eastAsia"/>
          <w:sz w:val="32"/>
          <w:szCs w:val="32"/>
        </w:rPr>
        <w:t>；保运转类专项预算项目绩效自评得分为96.9分，绩效自评综述：</w:t>
      </w:r>
      <w:r>
        <w:rPr>
          <w:rFonts w:ascii="仿宋_GB2312" w:eastAsia="仿宋_GB2312" w:hAnsi="仿宋" w:hint="eastAsia"/>
          <w:sz w:val="32"/>
          <w:szCs w:val="32"/>
        </w:rPr>
        <w:t>该项目做到了资金使用规范、程序透明、达到</w:t>
      </w:r>
      <w:r>
        <w:rPr>
          <w:rFonts w:ascii="仿宋_GB2312" w:eastAsia="仿宋_GB2312" w:hAnsi="仿宋" w:hint="eastAsia"/>
          <w:sz w:val="32"/>
          <w:szCs w:val="32"/>
        </w:rPr>
        <w:lastRenderedPageBreak/>
        <w:t>预期绩效目标，确保了区委各项工作的正常运行，保证了目标任务的圆满完成。</w:t>
      </w:r>
      <w:r>
        <w:rPr>
          <w:rFonts w:ascii="仿宋_GB2312" w:eastAsia="仿宋_GB2312" w:hAnsi="仿宋_GB2312" w:cs="仿宋_GB2312" w:hint="eastAsia"/>
          <w:sz w:val="32"/>
          <w:szCs w:val="32"/>
        </w:rPr>
        <w:t>绩效自评报告详见附件。</w:t>
      </w:r>
    </w:p>
    <w:p w14:paraId="7E51B699" w14:textId="77777777" w:rsidR="00BE7EDC" w:rsidRDefault="00BE7EDC">
      <w:pPr>
        <w:pStyle w:val="a0"/>
      </w:pPr>
    </w:p>
    <w:p w14:paraId="1FD70C9C" w14:textId="77777777" w:rsidR="00BE7EDC" w:rsidRDefault="00000000">
      <w:pPr>
        <w:pStyle w:val="1"/>
        <w:jc w:val="center"/>
      </w:pPr>
      <w:r>
        <w:rPr>
          <w:rFonts w:hint="eastAsia"/>
        </w:rPr>
        <w:t>第三部分</w:t>
      </w:r>
      <w:r>
        <w:rPr>
          <w:rFonts w:hint="eastAsia"/>
        </w:rPr>
        <w:t xml:space="preserve"> </w:t>
      </w:r>
      <w:r>
        <w:rPr>
          <w:rFonts w:hint="eastAsia"/>
        </w:rPr>
        <w:t>名词解释</w:t>
      </w:r>
    </w:p>
    <w:p w14:paraId="180B8E6C" w14:textId="77777777" w:rsidR="00BE7EDC" w:rsidRDefault="00000000">
      <w:pPr>
        <w:pStyle w:val="Default"/>
        <w:spacing w:line="560" w:lineRule="exact"/>
        <w:ind w:firstLineChars="200" w:firstLine="640"/>
        <w:rPr>
          <w:rFonts w:ascii="仿宋_GB2312" w:eastAsia="仿宋_GB2312"/>
          <w:color w:val="auto"/>
          <w:sz w:val="32"/>
          <w:szCs w:val="32"/>
        </w:rPr>
      </w:pPr>
      <w:bookmarkStart w:id="67" w:name="OLE_LINK24"/>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0E637F3B" w14:textId="77777777" w:rsidR="00BE7EDC"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14:paraId="1A14C48A" w14:textId="77777777" w:rsidR="00BE7EDC"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9C4AE43" w14:textId="77777777" w:rsidR="00BE7EDC"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4.年末结转和结余：指单位按有关规定结转到下年或以后年度继续使用的资金。</w:t>
      </w:r>
    </w:p>
    <w:p w14:paraId="795E08CB" w14:textId="77777777" w:rsidR="00BE7EDC" w:rsidRDefault="00000000">
      <w:pPr>
        <w:ind w:firstLineChars="200" w:firstLine="640"/>
        <w:rPr>
          <w:rFonts w:ascii="仿宋_GB2312" w:eastAsia="仿宋_GB2312" w:hAnsi="Calibri" w:cs="仿宋"/>
          <w:kern w:val="0"/>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Ansi="Calibri" w:cs="仿宋" w:hint="eastAsia"/>
          <w:kern w:val="0"/>
          <w:sz w:val="32"/>
          <w:szCs w:val="32"/>
        </w:rPr>
        <w:t>一般公共服务（类）党委办公厅（室）及相关机构事务（款）行政运行（项）：指行政单位(包括实行公务员管理的事业单位)的基本支出。</w:t>
      </w:r>
    </w:p>
    <w:p w14:paraId="27844663" w14:textId="77777777" w:rsidR="00BE7EDC" w:rsidRDefault="00000000">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6.一般公共服务（类）党委办公厅（室）及相关机构事务（款）一般行政管理事务（项）：指行政单位(包括实行公务员管理的事业单位)未单独设置项级科目的其他项目支出。</w:t>
      </w:r>
    </w:p>
    <w:p w14:paraId="188D1A82" w14:textId="77777777" w:rsidR="00BE7EDC" w:rsidRDefault="00000000">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7.一般公共服务（类）党委办公厅（室）及相关机构事务（款）机关服务（项）：指为行政单位提供后勤服务的各类后勤服务中心、医务室等附属事业单位的支出。其他事业单位的支出，凡单独设置了项级科目的，在单独设置的项级</w:t>
      </w:r>
      <w:r>
        <w:rPr>
          <w:rFonts w:ascii="仿宋_GB2312" w:eastAsia="仿宋_GB2312" w:hAnsi="Calibri" w:cs="仿宋" w:hint="eastAsia"/>
          <w:kern w:val="0"/>
          <w:sz w:val="32"/>
          <w:szCs w:val="32"/>
        </w:rPr>
        <w:lastRenderedPageBreak/>
        <w:t>科目中反映。未单设项级科目的，在“其他”项级科目中反映。</w:t>
      </w:r>
    </w:p>
    <w:p w14:paraId="783EBF32" w14:textId="77777777" w:rsidR="00BE7EDC" w:rsidRDefault="00000000">
      <w:pPr>
        <w:ind w:firstLineChars="200" w:firstLine="640"/>
      </w:pPr>
      <w:r>
        <w:rPr>
          <w:rFonts w:ascii="仿宋_GB2312" w:eastAsia="仿宋_GB2312" w:hint="eastAsia"/>
          <w:color w:val="000000"/>
          <w:sz w:val="32"/>
          <w:szCs w:val="32"/>
        </w:rPr>
        <w:t>8.一般公共服务（类）党委办公厅（室）及相关机构事务（款）专项业务（项）：指党委办公厅（室）及相关机构开展专项业务活动所发生的支出。</w:t>
      </w:r>
    </w:p>
    <w:p w14:paraId="1A39D66E" w14:textId="77777777" w:rsidR="00BE7EDC" w:rsidRDefault="00000000">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9.一般公共服务（类）党委办公厅（室）及相关机构事务（款）事业运行（项）：指事业单位的基本支出，不包括行政单位(包括实行公务员管理的事业单位)后勤服务中心、医务室等附属事业单位。</w:t>
      </w:r>
    </w:p>
    <w:p w14:paraId="37E3F7C7" w14:textId="77777777" w:rsidR="00BE7EDC" w:rsidRDefault="00000000">
      <w:pPr>
        <w:pStyle w:val="a4"/>
        <w:spacing w:before="93"/>
        <w:ind w:firstLineChars="200" w:firstLine="640"/>
        <w:rPr>
          <w:sz w:val="32"/>
          <w:szCs w:val="32"/>
        </w:rPr>
      </w:pPr>
      <w:r>
        <w:rPr>
          <w:rFonts w:hAnsi="Calibri" w:cs="仿宋" w:hint="eastAsia"/>
          <w:sz w:val="32"/>
          <w:szCs w:val="32"/>
        </w:rPr>
        <w:t>10.一般公共服务（类）党委办公厅（室）及相关机构事务（款）其他党委办公厅（室）及相关机构事务支出（项）:指其他用于党委办公厅（室）及相关机构事务支出。</w:t>
      </w:r>
    </w:p>
    <w:p w14:paraId="3FA56183" w14:textId="77777777" w:rsidR="00BE7EDC" w:rsidRDefault="00000000">
      <w:pPr>
        <w:ind w:firstLineChars="200" w:firstLine="640"/>
        <w:rPr>
          <w:rFonts w:ascii="仿宋_GB2312" w:eastAsia="仿宋_GB2312"/>
          <w:color w:val="000000"/>
          <w:sz w:val="32"/>
          <w:szCs w:val="32"/>
        </w:rPr>
      </w:pPr>
      <w:r>
        <w:rPr>
          <w:rFonts w:ascii="仿宋_GB2312" w:eastAsia="仿宋_GB2312" w:hint="eastAsia"/>
          <w:sz w:val="32"/>
          <w:szCs w:val="32"/>
        </w:rPr>
        <w:t>11</w:t>
      </w:r>
      <w:r>
        <w:rPr>
          <w:rFonts w:ascii="仿宋_GB2312" w:eastAsia="仿宋_GB2312"/>
          <w:sz w:val="32"/>
          <w:szCs w:val="32"/>
        </w:rPr>
        <w:t>.</w:t>
      </w:r>
      <w:r>
        <w:rPr>
          <w:rFonts w:ascii="仿宋_GB2312" w:eastAsia="仿宋_GB2312" w:hint="eastAsia"/>
          <w:sz w:val="32"/>
          <w:szCs w:val="32"/>
        </w:rPr>
        <w:t>社会保障和就业（类）</w:t>
      </w:r>
      <w:r>
        <w:rPr>
          <w:rFonts w:ascii="仿宋_GB2312" w:eastAsia="仿宋_GB2312" w:hint="eastAsia"/>
          <w:color w:val="000000"/>
          <w:sz w:val="32"/>
          <w:szCs w:val="32"/>
        </w:rPr>
        <w:t>行政事业单位养老支出（款）机关事业单位基本养老保险缴费（项）：指机关事业单位实施养老保险制度由单位缴纳的基本养老保险费支出。</w:t>
      </w:r>
    </w:p>
    <w:p w14:paraId="469ABEB9" w14:textId="77777777" w:rsidR="00BE7EDC"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12.社会保障和就业（类）行政事业单位养老支出（款）机关事业单位职业年金缴费（项）：指机关事业单位实施养老保险制度由单位实际缴纳的职业年金支出。</w:t>
      </w:r>
    </w:p>
    <w:p w14:paraId="39939AC5" w14:textId="77777777" w:rsidR="00BE7EDC"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13.社会保障和就业（类）行政事业单位养老支出（款）其他行政事业单位离退休支出（项）：指其他用于行政事业单位离退休方面的支出。</w:t>
      </w:r>
    </w:p>
    <w:p w14:paraId="6EA5500E" w14:textId="77777777" w:rsidR="00BE7EDC" w:rsidRDefault="00000000">
      <w:pPr>
        <w:ind w:firstLineChars="200" w:firstLine="640"/>
      </w:pPr>
      <w:r>
        <w:rPr>
          <w:rFonts w:ascii="仿宋_GB2312" w:eastAsia="仿宋_GB2312" w:hint="eastAsia"/>
          <w:color w:val="000000"/>
          <w:sz w:val="32"/>
          <w:szCs w:val="32"/>
        </w:rPr>
        <w:t>14.社会保障和就业（类）残疾人事业（款）残疾人就业</w:t>
      </w:r>
      <w:r>
        <w:rPr>
          <w:rFonts w:ascii="仿宋_GB2312" w:eastAsia="仿宋_GB2312" w:hint="eastAsia"/>
          <w:color w:val="000000"/>
          <w:sz w:val="32"/>
          <w:szCs w:val="32"/>
        </w:rPr>
        <w:lastRenderedPageBreak/>
        <w:t>（项）：指残疾人联合会用于残疾人就业方面的支出。</w:t>
      </w:r>
    </w:p>
    <w:p w14:paraId="56FD16C8" w14:textId="77777777" w:rsidR="00BE7EDC"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15.社会保障和就业（类）其他社会保障和就业支出（款）其他社会保障和就业支出（项）: 指其他用于社会保障和就业方面的支出。</w:t>
      </w:r>
    </w:p>
    <w:p w14:paraId="465FCD80" w14:textId="77777777" w:rsidR="00BE7EDC" w:rsidRDefault="00000000">
      <w:pPr>
        <w:ind w:firstLineChars="200" w:firstLine="640"/>
        <w:rPr>
          <w:rFonts w:ascii="仿宋_GB2312" w:eastAsia="仿宋_GB2312"/>
          <w:color w:val="000000"/>
          <w:sz w:val="32"/>
          <w:szCs w:val="32"/>
        </w:rPr>
      </w:pPr>
      <w:r>
        <w:rPr>
          <w:rFonts w:ascii="仿宋_GB2312" w:eastAsia="仿宋_GB2312" w:hint="eastAsia"/>
          <w:sz w:val="32"/>
          <w:szCs w:val="32"/>
        </w:rPr>
        <w:t>16</w:t>
      </w:r>
      <w:r>
        <w:rPr>
          <w:rFonts w:ascii="仿宋_GB2312" w:eastAsia="仿宋_GB2312"/>
          <w:sz w:val="32"/>
          <w:szCs w:val="32"/>
        </w:rPr>
        <w:t>.</w:t>
      </w:r>
      <w:r>
        <w:rPr>
          <w:rFonts w:ascii="仿宋_GB2312" w:eastAsia="仿宋_GB2312" w:hint="eastAsia"/>
          <w:sz w:val="32"/>
          <w:szCs w:val="32"/>
        </w:rPr>
        <w:t>医疗卫生与计划生育（类）</w:t>
      </w:r>
      <w:r>
        <w:rPr>
          <w:rFonts w:ascii="仿宋_GB2312" w:eastAsia="仿宋_GB2312" w:hint="eastAsia"/>
          <w:color w:val="000000"/>
          <w:sz w:val="32"/>
          <w:szCs w:val="32"/>
        </w:rPr>
        <w:t>行政事业单位医疗（款）行政单位医疗（项）: 指财政部门安排的行政单位基本医疗保险缴费经费，未参加医疗保险的行政单位的公费医疗经费，按国家规定享受离休人员、红军老战士待遇人员的医疗经费。</w:t>
      </w:r>
    </w:p>
    <w:p w14:paraId="645B6EFB" w14:textId="77777777" w:rsidR="00BE7EDC"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17.医疗卫生与计划生育（类）行政事业单位医疗（款）事业单位医疗（项）: 指财政部门集中安排的事业单位基本医疗保险缴费经费，未参加医疗保险的事业单位的公费医疗经费，按国家规定享受离休人员待遇的医疗经费。</w:t>
      </w:r>
    </w:p>
    <w:p w14:paraId="22BD77F7" w14:textId="77777777" w:rsidR="00BE7EDC" w:rsidRDefault="00000000">
      <w:pPr>
        <w:ind w:firstLineChars="200" w:firstLine="640"/>
        <w:rPr>
          <w:rFonts w:ascii="仿宋_GB2312" w:eastAsia="仿宋_GB2312"/>
          <w:sz w:val="32"/>
          <w:szCs w:val="32"/>
        </w:rPr>
      </w:pPr>
      <w:r>
        <w:rPr>
          <w:rFonts w:ascii="仿宋_GB2312" w:eastAsia="仿宋_GB2312" w:hint="eastAsia"/>
          <w:color w:val="000000"/>
          <w:sz w:val="32"/>
          <w:szCs w:val="32"/>
        </w:rPr>
        <w:t>18.医疗卫生与计划生育（类）行政事业单位医疗</w:t>
      </w:r>
      <w:bookmarkStart w:id="68" w:name="OLE_LINK20"/>
      <w:r>
        <w:rPr>
          <w:rFonts w:ascii="仿宋_GB2312" w:eastAsia="仿宋_GB2312" w:hint="eastAsia"/>
          <w:color w:val="000000"/>
          <w:sz w:val="32"/>
          <w:szCs w:val="32"/>
        </w:rPr>
        <w:t>（款）</w:t>
      </w:r>
      <w:bookmarkEnd w:id="68"/>
      <w:r>
        <w:rPr>
          <w:rFonts w:ascii="仿宋_GB2312" w:eastAsia="仿宋_GB2312" w:hint="eastAsia"/>
          <w:color w:val="000000"/>
          <w:sz w:val="32"/>
          <w:szCs w:val="32"/>
        </w:rPr>
        <w:t>公务员医疗补助</w:t>
      </w:r>
      <w:bookmarkStart w:id="69" w:name="OLE_LINK22"/>
      <w:r>
        <w:rPr>
          <w:rFonts w:ascii="仿宋_GB2312" w:eastAsia="仿宋_GB2312" w:hint="eastAsia"/>
          <w:color w:val="000000"/>
          <w:sz w:val="32"/>
          <w:szCs w:val="32"/>
        </w:rPr>
        <w:t xml:space="preserve">（项）: </w:t>
      </w:r>
      <w:bookmarkEnd w:id="69"/>
      <w:r>
        <w:rPr>
          <w:rFonts w:ascii="仿宋_GB2312" w:eastAsia="仿宋_GB2312" w:hint="eastAsia"/>
          <w:color w:val="000000"/>
          <w:sz w:val="32"/>
          <w:szCs w:val="32"/>
        </w:rPr>
        <w:t>指财政部门安排的公务员医疗补助。</w:t>
      </w:r>
    </w:p>
    <w:p w14:paraId="59AFFDF8" w14:textId="77777777" w:rsidR="00BE7EDC" w:rsidRDefault="00000000">
      <w:pPr>
        <w:ind w:firstLineChars="200" w:firstLine="640"/>
        <w:rPr>
          <w:rFonts w:ascii="仿宋_GB2312" w:eastAsia="仿宋_GB2312"/>
          <w:color w:val="000000"/>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农林水（类）</w:t>
      </w:r>
      <w:bookmarkStart w:id="70" w:name="OLE_LINK21"/>
      <w:r>
        <w:rPr>
          <w:rFonts w:ascii="仿宋_GB2312" w:eastAsia="仿宋_GB2312" w:hint="eastAsia"/>
          <w:color w:val="000000"/>
          <w:sz w:val="32"/>
          <w:szCs w:val="32"/>
        </w:rPr>
        <w:t>巩固脱贫攻坚成果衔接乡村振兴</w:t>
      </w:r>
      <w:bookmarkEnd w:id="70"/>
      <w:r>
        <w:rPr>
          <w:rFonts w:ascii="仿宋_GB2312" w:eastAsia="仿宋_GB2312" w:hint="eastAsia"/>
          <w:color w:val="000000"/>
          <w:sz w:val="32"/>
          <w:szCs w:val="32"/>
        </w:rPr>
        <w:t>（款）</w:t>
      </w:r>
      <w:bookmarkStart w:id="71" w:name="OLE_LINK23"/>
      <w:r>
        <w:rPr>
          <w:rFonts w:ascii="仿宋_GB2312" w:eastAsia="仿宋_GB2312" w:hint="eastAsia"/>
          <w:color w:val="000000"/>
          <w:sz w:val="32"/>
          <w:szCs w:val="32"/>
        </w:rPr>
        <w:t>其他巩固脱贫攻坚成果衔接乡村振兴支出</w:t>
      </w:r>
      <w:bookmarkEnd w:id="71"/>
      <w:r>
        <w:rPr>
          <w:rFonts w:ascii="仿宋_GB2312" w:eastAsia="仿宋_GB2312" w:hint="eastAsia"/>
          <w:color w:val="000000"/>
          <w:sz w:val="32"/>
          <w:szCs w:val="32"/>
        </w:rPr>
        <w:t>（项）: 反映其他用于巩固拓展脱贫攻坚成果同乡村振兴有效衔接方面的支出。</w:t>
      </w:r>
    </w:p>
    <w:p w14:paraId="4FAEF89F" w14:textId="77777777" w:rsidR="00BE7EDC" w:rsidRDefault="00000000">
      <w:pPr>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住房保障（类）</w:t>
      </w:r>
      <w:r>
        <w:rPr>
          <w:rFonts w:ascii="仿宋_GB2312" w:eastAsia="仿宋_GB2312" w:hint="eastAsia"/>
          <w:color w:val="000000"/>
          <w:sz w:val="32"/>
          <w:szCs w:val="32"/>
        </w:rPr>
        <w:t>住房改革支出（款）住房公积金（项）: 指行政事业单位按人力资源和社会保障部、财政部规定的基本工资和津贴补贴以及规定比例为职工缴纳的住房公积金。</w:t>
      </w:r>
    </w:p>
    <w:p w14:paraId="0684CA53" w14:textId="77777777" w:rsidR="00BE7EDC" w:rsidRDefault="00000000">
      <w:pPr>
        <w:ind w:firstLineChars="200" w:firstLine="640"/>
        <w:rPr>
          <w:rFonts w:ascii="仿宋_GB2312" w:eastAsia="仿宋_GB2312"/>
          <w:sz w:val="32"/>
          <w:szCs w:val="32"/>
        </w:rPr>
      </w:pPr>
      <w:r>
        <w:rPr>
          <w:rFonts w:ascii="仿宋_GB2312" w:eastAsia="仿宋_GB2312" w:hint="eastAsia"/>
          <w:sz w:val="32"/>
          <w:szCs w:val="32"/>
        </w:rPr>
        <w:t>21</w:t>
      </w:r>
      <w:r>
        <w:rPr>
          <w:rFonts w:ascii="仿宋_GB2312" w:eastAsia="仿宋_GB2312"/>
          <w:sz w:val="32"/>
          <w:szCs w:val="32"/>
        </w:rPr>
        <w:t>.</w:t>
      </w:r>
      <w:r>
        <w:rPr>
          <w:rFonts w:ascii="仿宋_GB2312" w:eastAsia="仿宋_GB2312" w:hint="eastAsia"/>
          <w:sz w:val="32"/>
          <w:szCs w:val="32"/>
        </w:rPr>
        <w:t>基本支出：指为保障机构正常运转、完成日常工作任</w:t>
      </w:r>
      <w:r>
        <w:rPr>
          <w:rFonts w:ascii="仿宋_GB2312" w:eastAsia="仿宋_GB2312" w:hint="eastAsia"/>
          <w:sz w:val="32"/>
          <w:szCs w:val="32"/>
        </w:rPr>
        <w:lastRenderedPageBreak/>
        <w:t>务而发生的人员支出和公用支出。</w:t>
      </w:r>
    </w:p>
    <w:p w14:paraId="2F528E79" w14:textId="77777777" w:rsidR="00BE7EDC" w:rsidRDefault="00000000">
      <w:pPr>
        <w:ind w:firstLineChars="200" w:firstLine="640"/>
        <w:rPr>
          <w:rFonts w:ascii="仿宋_GB2312" w:eastAsia="仿宋_GB2312"/>
          <w:sz w:val="32"/>
          <w:szCs w:val="32"/>
        </w:rPr>
      </w:pPr>
      <w:r>
        <w:rPr>
          <w:rFonts w:ascii="仿宋_GB2312" w:eastAsia="仿宋_GB2312" w:hint="eastAsia"/>
          <w:sz w:val="32"/>
          <w:szCs w:val="32"/>
        </w:rPr>
        <w:t>22</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14:paraId="0D3073E7" w14:textId="77777777" w:rsidR="00BE7EDC"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23</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14:paraId="16DB2463" w14:textId="77777777" w:rsidR="00BE7EDC" w:rsidRDefault="00000000">
      <w:pPr>
        <w:pStyle w:val="Default"/>
        <w:spacing w:line="560" w:lineRule="exact"/>
        <w:ind w:firstLineChars="200" w:firstLine="640"/>
        <w:rPr>
          <w:rFonts w:ascii="仿宋_GB2312" w:eastAsia="仿宋_GB2312" w:cs="黑体"/>
          <w:color w:val="auto"/>
          <w:sz w:val="32"/>
          <w:szCs w:val="32"/>
        </w:rPr>
      </w:pPr>
      <w:r>
        <w:rPr>
          <w:rFonts w:ascii="仿宋_GB2312" w:eastAsia="仿宋_GB2312" w:hint="eastAsia"/>
          <w:color w:val="auto"/>
          <w:sz w:val="32"/>
          <w:szCs w:val="32"/>
        </w:rPr>
        <w:t>24</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0F97AB" w14:textId="77777777" w:rsidR="00BE7EDC" w:rsidRDefault="00000000">
      <w:pPr>
        <w:ind w:firstLineChars="200" w:firstLine="643"/>
        <w:rPr>
          <w:rFonts w:ascii="仿宋" w:eastAsia="仿宋" w:hAnsi="仿宋" w:hint="eastAsia"/>
          <w:b/>
          <w:sz w:val="32"/>
          <w:szCs w:val="32"/>
        </w:rPr>
      </w:pPr>
      <w:r>
        <w:rPr>
          <w:rFonts w:ascii="仿宋" w:eastAsia="仿宋" w:hAnsi="仿宋" w:hint="eastAsia"/>
          <w:b/>
          <w:sz w:val="32"/>
          <w:szCs w:val="32"/>
        </w:rPr>
        <w:t>（名词解释部分请根据各单位实际列支情况罗列，并根据本单位职责职能增减名词解释内容。）</w:t>
      </w:r>
    </w:p>
    <w:bookmarkEnd w:id="67"/>
    <w:p w14:paraId="213A73AF" w14:textId="77777777" w:rsidR="00BE7EDC" w:rsidRDefault="00BE7EDC">
      <w:pPr>
        <w:pStyle w:val="1"/>
        <w:rPr>
          <w:rFonts w:ascii="黑体" w:eastAsia="黑体" w:hAnsi="黑体" w:hint="eastAsia"/>
          <w:b w:val="0"/>
          <w:sz w:val="18"/>
          <w:szCs w:val="18"/>
        </w:rPr>
      </w:pPr>
    </w:p>
    <w:p w14:paraId="5A74BE17" w14:textId="77777777" w:rsidR="00BE7EDC" w:rsidRDefault="00BE7EDC">
      <w:pPr>
        <w:pStyle w:val="1"/>
        <w:rPr>
          <w:rFonts w:ascii="黑体" w:eastAsia="黑体" w:hAnsi="黑体" w:hint="eastAsia"/>
          <w:b w:val="0"/>
          <w:sz w:val="18"/>
          <w:szCs w:val="18"/>
        </w:rPr>
      </w:pPr>
    </w:p>
    <w:p w14:paraId="4BAD5710" w14:textId="77777777" w:rsidR="00BE7EDC" w:rsidRDefault="00BE7EDC"/>
    <w:p w14:paraId="53F1F16E" w14:textId="77777777" w:rsidR="00BE7EDC" w:rsidRDefault="00000000">
      <w:pPr>
        <w:pStyle w:val="1"/>
        <w:jc w:val="center"/>
        <w:rPr>
          <w:rFonts w:ascii="黑体" w:eastAsia="黑体" w:hAnsi="黑体" w:hint="eastAsia"/>
          <w:b w:val="0"/>
        </w:rPr>
      </w:pPr>
      <w:r>
        <w:rPr>
          <w:rFonts w:ascii="黑体" w:eastAsia="黑体" w:hAnsi="黑体" w:hint="eastAsia"/>
          <w:b w:val="0"/>
        </w:rPr>
        <w:lastRenderedPageBreak/>
        <w:t>第四部分 附件</w:t>
      </w:r>
    </w:p>
    <w:p w14:paraId="03C7E307" w14:textId="77777777" w:rsidR="00BE7EDC" w:rsidRDefault="00BE7EDC"/>
    <w:p w14:paraId="265D43C2" w14:textId="77777777" w:rsidR="00BE7EDC" w:rsidRDefault="00000000">
      <w:pPr>
        <w:rPr>
          <w:rFonts w:ascii="黑体" w:eastAsia="黑体" w:hAnsi="黑体" w:hint="eastAsia"/>
          <w:sz w:val="32"/>
          <w:szCs w:val="32"/>
        </w:rPr>
      </w:pPr>
      <w:r>
        <w:rPr>
          <w:rFonts w:ascii="黑体" w:eastAsia="黑体" w:hAnsi="黑体" w:hint="eastAsia"/>
          <w:sz w:val="32"/>
          <w:szCs w:val="32"/>
        </w:rPr>
        <w:t>附件1</w:t>
      </w:r>
    </w:p>
    <w:p w14:paraId="62FD3680" w14:textId="77777777" w:rsidR="00BE7EDC" w:rsidRDefault="00000000">
      <w:pPr>
        <w:widowControl/>
        <w:spacing w:line="580" w:lineRule="exact"/>
        <w:contextualSpacing/>
        <w:jc w:val="center"/>
        <w:rPr>
          <w:rFonts w:ascii="方正小标宋简体" w:eastAsia="方正小标宋简体"/>
          <w:sz w:val="44"/>
          <w:szCs w:val="44"/>
          <w:shd w:val="clear" w:color="auto" w:fill="FFFFFF"/>
        </w:rPr>
      </w:pPr>
      <w:r>
        <w:rPr>
          <w:rFonts w:ascii="方正小标宋简体" w:eastAsia="方正小标宋简体" w:hAnsi="宋体" w:hint="eastAsia"/>
          <w:sz w:val="44"/>
          <w:szCs w:val="44"/>
          <w:shd w:val="clear" w:color="auto" w:fill="FFFFFF"/>
        </w:rPr>
        <w:t>区委</w:t>
      </w:r>
      <w:proofErr w:type="gramStart"/>
      <w:r>
        <w:rPr>
          <w:rFonts w:ascii="方正小标宋简体" w:eastAsia="方正小标宋简体" w:hAnsi="宋体" w:hint="eastAsia"/>
          <w:sz w:val="44"/>
          <w:szCs w:val="44"/>
          <w:shd w:val="clear" w:color="auto" w:fill="FFFFFF"/>
        </w:rPr>
        <w:t>办部门</w:t>
      </w:r>
      <w:proofErr w:type="gramEnd"/>
      <w:r>
        <w:rPr>
          <w:rFonts w:ascii="方正小标宋简体" w:eastAsia="方正小标宋简体" w:hAnsi="宋体" w:hint="eastAsia"/>
          <w:sz w:val="44"/>
          <w:szCs w:val="44"/>
          <w:shd w:val="clear" w:color="auto" w:fill="FFFFFF"/>
        </w:rPr>
        <w:t>整体绩效评价报告</w:t>
      </w:r>
    </w:p>
    <w:p w14:paraId="2720C237" w14:textId="77777777" w:rsidR="00BE7EDC" w:rsidRDefault="00000000">
      <w:pPr>
        <w:widowControl/>
        <w:spacing w:line="580" w:lineRule="exact"/>
        <w:contextualSpacing/>
        <w:jc w:val="center"/>
        <w:rPr>
          <w:rFonts w:ascii="方正仿宋_GBK" w:eastAsia="方正仿宋_GBK" w:hAnsi="宋体" w:cs="宋体" w:hint="eastAsia"/>
          <w:color w:val="000000"/>
          <w:kern w:val="0"/>
          <w:sz w:val="33"/>
          <w:szCs w:val="33"/>
          <w:shd w:val="clear" w:color="auto" w:fill="FFFFFF"/>
        </w:rPr>
      </w:pPr>
      <w:r>
        <w:rPr>
          <w:rFonts w:ascii="仿宋_GB2312" w:eastAsia="仿宋_GB2312" w:hAnsi="宋体" w:hint="eastAsia"/>
          <w:szCs w:val="32"/>
          <w:shd w:val="clear" w:color="auto" w:fill="FFFFFF"/>
        </w:rPr>
        <w:t>（报告范围包括机关和下属单位）</w:t>
      </w:r>
    </w:p>
    <w:p w14:paraId="2EC7792B" w14:textId="77777777" w:rsidR="00BE7EDC" w:rsidRDefault="00000000">
      <w:pPr>
        <w:widowControl/>
        <w:adjustRightInd w:val="0"/>
        <w:snapToGrid w:val="0"/>
        <w:spacing w:line="580" w:lineRule="exact"/>
        <w:ind w:firstLineChars="200" w:firstLine="640"/>
        <w:contextualSpacing/>
        <w:jc w:val="left"/>
        <w:rPr>
          <w:rFonts w:ascii="黑体" w:eastAsia="黑体" w:hAnsi="黑体" w:cs="黑体" w:hint="eastAsia"/>
          <w:color w:val="000000"/>
          <w:kern w:val="0"/>
          <w:sz w:val="32"/>
          <w:szCs w:val="32"/>
          <w:shd w:val="clear" w:color="auto" w:fill="FFFFFF"/>
          <w:lang w:val="zh-CN"/>
        </w:rPr>
      </w:pPr>
      <w:r>
        <w:rPr>
          <w:rFonts w:ascii="黑体" w:eastAsia="黑体" w:hAnsi="黑体" w:cs="黑体" w:hint="eastAsia"/>
          <w:color w:val="000000"/>
          <w:kern w:val="0"/>
          <w:sz w:val="32"/>
          <w:szCs w:val="32"/>
          <w:shd w:val="clear" w:color="auto" w:fill="FFFFFF"/>
        </w:rPr>
        <w:t>一、</w:t>
      </w:r>
      <w:r>
        <w:rPr>
          <w:rFonts w:ascii="黑体" w:eastAsia="黑体" w:hAnsi="黑体" w:cs="黑体" w:hint="eastAsia"/>
          <w:color w:val="000000"/>
          <w:kern w:val="0"/>
          <w:sz w:val="32"/>
          <w:szCs w:val="32"/>
          <w:shd w:val="clear" w:color="auto" w:fill="FFFFFF"/>
          <w:lang w:val="zh-CN"/>
        </w:rPr>
        <w:t>部门基本情况</w:t>
      </w:r>
    </w:p>
    <w:p w14:paraId="35804183" w14:textId="77777777" w:rsidR="00BE7EDC" w:rsidRDefault="00000000">
      <w:pPr>
        <w:pStyle w:val="ad"/>
        <w:widowControl/>
        <w:shd w:val="clear" w:color="auto" w:fill="FFFFFF"/>
        <w:spacing w:beforeAutospacing="0" w:afterAutospacing="0"/>
        <w:ind w:firstLineChars="200" w:firstLine="640"/>
        <w:jc w:val="both"/>
        <w:rPr>
          <w:rFonts w:ascii="楷体_GB2312" w:eastAsia="楷体_GB2312" w:hAnsi="楷体_GB2312" w:cs="楷体_GB2312" w:hint="eastAsia"/>
          <w:color w:val="000000"/>
          <w:sz w:val="32"/>
          <w:szCs w:val="32"/>
          <w:shd w:val="clear" w:color="auto" w:fill="FFFFFF"/>
          <w:lang w:val="zh-CN"/>
        </w:rPr>
      </w:pPr>
      <w:r>
        <w:rPr>
          <w:rFonts w:ascii="楷体_GB2312" w:eastAsia="楷体_GB2312" w:hAnsi="楷体_GB2312" w:cs="楷体_GB2312" w:hint="eastAsia"/>
          <w:color w:val="000000"/>
          <w:sz w:val="32"/>
          <w:szCs w:val="32"/>
          <w:shd w:val="clear" w:color="auto" w:fill="FFFFFF"/>
          <w:lang w:val="zh-CN"/>
        </w:rPr>
        <w:t>（一）机构组成。</w:t>
      </w:r>
    </w:p>
    <w:p w14:paraId="145DFEBB" w14:textId="77777777" w:rsidR="00BE7EDC" w:rsidRDefault="00000000">
      <w:pPr>
        <w:pStyle w:val="ad"/>
        <w:widowControl/>
        <w:shd w:val="clear" w:color="auto" w:fill="FFFFFF"/>
        <w:spacing w:beforeAutospacing="0" w:afterAutospacing="0"/>
        <w:ind w:firstLine="800"/>
        <w:jc w:val="both"/>
        <w:rPr>
          <w:rFonts w:ascii="仿宋_GB2312" w:eastAsia="仿宋_GB2312" w:hAnsi="仿宋_GB2312" w:cs="仿宋_GB2312" w:hint="eastAsia"/>
          <w:color w:val="000000"/>
          <w:sz w:val="32"/>
          <w:szCs w:val="32"/>
          <w:shd w:val="clear" w:color="auto" w:fill="FFFFFF"/>
          <w:lang w:val="zh-CN"/>
        </w:rPr>
      </w:pPr>
      <w:r>
        <w:rPr>
          <w:rFonts w:ascii="仿宋_GB2312" w:eastAsia="仿宋_GB2312" w:hAnsi="仿宋_GB2312" w:cs="仿宋_GB2312" w:hint="eastAsia"/>
          <w:color w:val="333333"/>
          <w:sz w:val="32"/>
          <w:szCs w:val="32"/>
          <w:shd w:val="clear" w:color="auto" w:fill="FFFFFF"/>
        </w:rPr>
        <w:t>区委办下属二级单位1个，较上年减少1个，减少原因为区机关事务中心2023年独立核算。其中行政单位0个，参照公务员法管理的事业单位0个，其他事业单位1个。</w:t>
      </w:r>
    </w:p>
    <w:p w14:paraId="750211FD" w14:textId="77777777" w:rsidR="00BE7EDC" w:rsidRDefault="00000000">
      <w:pPr>
        <w:numPr>
          <w:ilvl w:val="0"/>
          <w:numId w:val="6"/>
        </w:numPr>
        <w:spacing w:line="600" w:lineRule="exact"/>
        <w:ind w:firstLineChars="200" w:firstLine="640"/>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机构职能和人员概况。</w:t>
      </w:r>
    </w:p>
    <w:p w14:paraId="6B7910BE" w14:textId="77777777" w:rsidR="00BE7EDC"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1、负责区委日常文书的处理，中央、省委、市委和区委重要工作部署贯彻落实的督促检查，省委、市委和区委指示，市委和区委领导同志批示的转达和催办落实。</w:t>
      </w:r>
    </w:p>
    <w:p w14:paraId="1E84305A" w14:textId="77777777" w:rsidR="00BE7EDC"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2、围绕省委、市委和区委工作部署，收集信息、反映热点，综合调研，为区委服务，承担区委文件、文稿的起草、修改和校核工作，负责区委文件的印发和中央、省委、市委文件的分发、管理等工作。</w:t>
      </w:r>
      <w:r>
        <w:rPr>
          <w:rFonts w:ascii="仿宋_GB2312" w:eastAsia="仿宋_GB2312" w:hAnsi="仿宋_GB2312" w:cs="仿宋_GB2312" w:hint="eastAsia"/>
          <w:sz w:val="32"/>
          <w:szCs w:val="32"/>
        </w:rPr>
        <w:br/>
        <w:t xml:space="preserve">    3、根据区委部署，围绕中心大局，对政治、经济、社会、文化、生态文明和党的建设等方面的重大问题以及全面深化改革方针政策性问题的调查研究工作，提出供区</w:t>
      </w:r>
      <w:proofErr w:type="gramStart"/>
      <w:r>
        <w:rPr>
          <w:rFonts w:ascii="仿宋_GB2312" w:eastAsia="仿宋_GB2312" w:hAnsi="仿宋_GB2312" w:cs="仿宋_GB2312" w:hint="eastAsia"/>
          <w:sz w:val="32"/>
          <w:szCs w:val="32"/>
        </w:rPr>
        <w:t>委决策</w:t>
      </w:r>
      <w:proofErr w:type="gramEnd"/>
      <w:r>
        <w:rPr>
          <w:rFonts w:ascii="仿宋_GB2312" w:eastAsia="仿宋_GB2312" w:hAnsi="仿宋_GB2312" w:cs="仿宋_GB2312" w:hint="eastAsia"/>
          <w:sz w:val="32"/>
          <w:szCs w:val="32"/>
        </w:rPr>
        <w:t>参考的意见和建议。组织、参与区委重要文件、重要文稿的起草、</w:t>
      </w:r>
      <w:r>
        <w:rPr>
          <w:rFonts w:ascii="仿宋_GB2312" w:eastAsia="仿宋_GB2312" w:hAnsi="仿宋_GB2312" w:cs="仿宋_GB2312" w:hint="eastAsia"/>
          <w:sz w:val="32"/>
          <w:szCs w:val="32"/>
        </w:rPr>
        <w:lastRenderedPageBreak/>
        <w:t xml:space="preserve">修改工作。            </w:t>
      </w:r>
    </w:p>
    <w:p w14:paraId="503FB2C1" w14:textId="501109B7" w:rsidR="00BE7EDC"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4、协助区委搞好上传下达，综合协调和联络，密切与各方面的联系。</w:t>
      </w:r>
      <w:r>
        <w:rPr>
          <w:rFonts w:ascii="仿宋_GB2312" w:eastAsia="仿宋_GB2312" w:hAnsi="仿宋_GB2312" w:cs="仿宋_GB2312" w:hint="eastAsia"/>
          <w:sz w:val="32"/>
          <w:szCs w:val="32"/>
        </w:rPr>
        <w:br/>
        <w:t xml:space="preserve">    5、协助区委组织筹备常委会、党代会、全委会(扩大会)、工作会等重大会议。</w:t>
      </w:r>
      <w:r>
        <w:rPr>
          <w:rFonts w:ascii="仿宋_GB2312" w:eastAsia="仿宋_GB2312" w:hAnsi="仿宋_GB2312" w:cs="仿宋_GB2312" w:hint="eastAsia"/>
          <w:sz w:val="32"/>
          <w:szCs w:val="32"/>
        </w:rPr>
        <w:br/>
        <w:t xml:space="preserve">    6、负责受理和接待人民群众对区委和区委领导的来信来访，协助处理和办理信访案件。</w:t>
      </w:r>
      <w:r>
        <w:rPr>
          <w:rFonts w:ascii="仿宋_GB2312" w:eastAsia="仿宋_GB2312" w:hAnsi="仿宋_GB2312" w:cs="仿宋_GB2312" w:hint="eastAsia"/>
          <w:sz w:val="32"/>
          <w:szCs w:val="32"/>
        </w:rPr>
        <w:br/>
        <w:t xml:space="preserve">    7、</w:t>
      </w:r>
      <w:r w:rsidR="000E1104">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 xml:space="preserve">对区委重大决策部署、重点工程项目、上级交办任务、人大建议、政协提案、民生领域、社会反映较多、人民群众普遍关心的问题等落实情况进行督查督办;负责对各乡镇、各部门实施目标绩效管理，分解、下达区委年度工作目标任务，指导和协调各目标责任单位拟定年度工作目标;对目标责任单位执行情况进行督促检查和考核；负责书记信箱交办落实情况的督办。   </w:t>
      </w:r>
    </w:p>
    <w:p w14:paraId="36B96996" w14:textId="77777777" w:rsidR="00BE7EDC"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负责全区各涉密部门(部委)、涉密人员和保密工作的协调、指导、管理工作;认真贯彻落实上级保密部门下达的各项任务，扎实开展保密法制宣传教育;加强对党政要害部门与重点部位保密环境和办公设施的保密监督检查;配合纪检、政法部门依法查处失泄密事件，严厉打击泄密犯罪活动，及时通报重大泄密事件。</w:t>
      </w:r>
    </w:p>
    <w:p w14:paraId="0214604F" w14:textId="77777777" w:rsidR="00BE7EDC"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9、负责全区密码通讯设备管理，保证通讯畅通;负责明码电报、 密码电报的及时准确传递;严格遵守机要工作制度和机关管理规定，坚持24小时值班;利用现有设备和技术，</w:t>
      </w:r>
      <w:r>
        <w:rPr>
          <w:rFonts w:ascii="仿宋_GB2312" w:eastAsia="仿宋_GB2312" w:hAnsi="仿宋_GB2312" w:cs="仿宋_GB2312" w:hint="eastAsia"/>
          <w:sz w:val="32"/>
          <w:szCs w:val="32"/>
        </w:rPr>
        <w:lastRenderedPageBreak/>
        <w:t>拓宽业务领域，加强乡镇传真网络管理。</w:t>
      </w:r>
      <w:r>
        <w:rPr>
          <w:rFonts w:ascii="仿宋_GB2312" w:eastAsia="仿宋_GB2312" w:hAnsi="仿宋_GB2312" w:cs="仿宋_GB2312" w:hint="eastAsia"/>
          <w:sz w:val="32"/>
          <w:szCs w:val="32"/>
        </w:rPr>
        <w:br/>
        <w:t xml:space="preserve">    10、负责全区涉密电子政务内网和党委信息化系统规划、建设和管理工作。</w:t>
      </w:r>
      <w:r>
        <w:rPr>
          <w:rFonts w:ascii="仿宋_GB2312" w:eastAsia="仿宋_GB2312" w:hAnsi="仿宋_GB2312" w:cs="仿宋_GB2312" w:hint="eastAsia"/>
          <w:sz w:val="32"/>
          <w:szCs w:val="32"/>
        </w:rPr>
        <w:br/>
        <w:t xml:space="preserve">    11、负责区委的印鉴管理和使用工作。</w:t>
      </w:r>
      <w:r>
        <w:rPr>
          <w:rFonts w:ascii="仿宋_GB2312" w:eastAsia="仿宋_GB2312" w:hAnsi="仿宋_GB2312" w:cs="仿宋_GB2312" w:hint="eastAsia"/>
          <w:sz w:val="32"/>
          <w:szCs w:val="32"/>
        </w:rPr>
        <w:br/>
        <w:t xml:space="preserve">    12、贯彻执行党和国家有关档案工作的方针、政策、法律、法规和省、市、区党委政府关于档案工作的指示;依法组织开展档案工作计划制定、业务指导、管理、监督、检查、培训等工作，依法查处档案违法行为;负责全区档案工作规范化管理的认定和复查工作;监督、指导全区重大建设项目的档案工作，并参与工程项目竣工档案单项验收工作。</w:t>
      </w:r>
      <w:r>
        <w:rPr>
          <w:rFonts w:ascii="仿宋_GB2312" w:eastAsia="仿宋_GB2312" w:hAnsi="仿宋_GB2312" w:cs="仿宋_GB2312" w:hint="eastAsia"/>
          <w:sz w:val="32"/>
          <w:szCs w:val="32"/>
        </w:rPr>
        <w:br/>
        <w:t xml:space="preserve">    13、完成区委交办的其他工作。</w:t>
      </w:r>
    </w:p>
    <w:p w14:paraId="62BF6EBE"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lang w:val="zh-CN"/>
        </w:rPr>
      </w:pPr>
      <w:r>
        <w:rPr>
          <w:rFonts w:ascii="仿宋_GB2312" w:eastAsia="仿宋_GB2312" w:hAnsi="仿宋_GB2312" w:cs="仿宋_GB2312" w:hint="eastAsia"/>
          <w:sz w:val="32"/>
          <w:szCs w:val="32"/>
        </w:rPr>
        <w:t>年末在编在职人员18人，其中：行政人员16人，事业人员2人，较上年减少8人，减少原因为区机关事务中心独立核算减少7人，另外辞职1人。</w:t>
      </w:r>
    </w:p>
    <w:p w14:paraId="65086A22" w14:textId="77777777" w:rsidR="00BE7EDC" w:rsidRDefault="00000000">
      <w:pPr>
        <w:numPr>
          <w:ilvl w:val="0"/>
          <w:numId w:val="6"/>
        </w:numPr>
        <w:spacing w:line="600" w:lineRule="exact"/>
        <w:ind w:firstLineChars="200" w:firstLine="640"/>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年度主要工作任务。</w:t>
      </w:r>
    </w:p>
    <w:p w14:paraId="0EDC758B" w14:textId="77777777" w:rsidR="00BE7EDC" w:rsidRDefault="00000000">
      <w:pPr>
        <w:pStyle w:val="ad"/>
        <w:widowControl/>
        <w:shd w:val="clear" w:color="auto" w:fill="FFFFFF"/>
        <w:spacing w:beforeAutospacing="0" w:afterAutospacing="0" w:line="620" w:lineRule="atLeast"/>
        <w:ind w:firstLine="627"/>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一是常委服务严谨高效。精心做好常委调研、学习、工作等服务工作，认真执行《区委工作运行规则》《区委常委会议事决策规则》等制度，恪守领导身边人员管理监督规定和保密纪律、行为规范，及时准确传达领导批示和要求，规范高效完成各项工作。二是文书工作严格把关。认真落实精简发文，搞好文件校核，不断提高发文质量。认真落实档案管理，涉密文件、机要文件和涉密移动存储介质由专人流转、专柜留存，实行借阅、传递登记制度，按时按规定清退销毁</w:t>
      </w:r>
      <w:r>
        <w:rPr>
          <w:rFonts w:ascii="仿宋_GB2312" w:eastAsia="仿宋_GB2312" w:hAnsi="仿宋_GB2312" w:cs="仿宋_GB2312" w:hint="eastAsia"/>
          <w:kern w:val="2"/>
          <w:sz w:val="32"/>
          <w:szCs w:val="32"/>
        </w:rPr>
        <w:lastRenderedPageBreak/>
        <w:t>中央、省委文件，全年无失泄密事件发生。三是会议活动精益求精。认真做好党委会议服务工作，规范各类会议资料准备、人员联系、会场管控等细节工作，提高会议实效，及时妥善处理好来信来访、书记信箱等群众诉求，树立“第一窗口”形象。四是后勤服务保障有力。按照“有利公务、简化礼仪、务实节俭”的原则服务全区经济社会发展。在符合接待标准前提下展现地方特色，既让宾客充分体验金口河饮食文化，又间接推广了本地品牌。</w:t>
      </w:r>
    </w:p>
    <w:p w14:paraId="3A960B25" w14:textId="77777777" w:rsidR="00BE7EDC" w:rsidRDefault="00000000">
      <w:pPr>
        <w:pStyle w:val="ad"/>
        <w:widowControl/>
        <w:shd w:val="clear" w:color="auto" w:fill="FFFFFF"/>
        <w:spacing w:beforeAutospacing="0" w:afterAutospacing="0" w:line="620" w:lineRule="atLeast"/>
        <w:ind w:firstLine="627"/>
        <w:jc w:val="both"/>
        <w:rPr>
          <w:rFonts w:ascii="仿宋_GB2312" w:eastAsia="仿宋_GB2312" w:hAnsi="仿宋_GB2312" w:cs="仿宋_GB2312" w:hint="eastAsia"/>
          <w:sz w:val="32"/>
          <w:szCs w:val="32"/>
          <w:lang w:val="zh-CN"/>
        </w:rPr>
      </w:pPr>
      <w:r>
        <w:rPr>
          <w:rFonts w:ascii="仿宋_GB2312" w:eastAsia="仿宋_GB2312" w:hAnsi="仿宋_GB2312" w:cs="仿宋_GB2312" w:hint="eastAsia"/>
          <w:kern w:val="2"/>
          <w:sz w:val="32"/>
          <w:szCs w:val="32"/>
        </w:rPr>
        <w:t>狠抓标准化建设质量管理，扎实开展培训、演练，提高技术保障水平，全年共完成70余次电视电话会议和100多场次重要会议的技术保障。切实加强政府门户网站和电子政务内网建设，指导督促部门及时更新</w:t>
      </w:r>
      <w:proofErr w:type="gramStart"/>
      <w:r>
        <w:rPr>
          <w:rFonts w:ascii="仿宋_GB2312" w:eastAsia="仿宋_GB2312" w:hAnsi="仿宋_GB2312" w:cs="仿宋_GB2312" w:hint="eastAsia"/>
          <w:kern w:val="2"/>
          <w:sz w:val="32"/>
          <w:szCs w:val="32"/>
        </w:rPr>
        <w:t>完善内网</w:t>
      </w:r>
      <w:proofErr w:type="gramEnd"/>
      <w:r>
        <w:rPr>
          <w:rFonts w:ascii="仿宋_GB2312" w:eastAsia="仿宋_GB2312" w:hAnsi="仿宋_GB2312" w:cs="仿宋_GB2312" w:hint="eastAsia"/>
          <w:kern w:val="2"/>
          <w:sz w:val="32"/>
          <w:szCs w:val="32"/>
        </w:rPr>
        <w:t>综合应用平台基础数据库。</w:t>
      </w:r>
    </w:p>
    <w:p w14:paraId="29366661" w14:textId="77777777" w:rsidR="00BE7EDC" w:rsidRDefault="00000000">
      <w:pPr>
        <w:numPr>
          <w:ilvl w:val="0"/>
          <w:numId w:val="6"/>
        </w:numPr>
        <w:spacing w:line="600" w:lineRule="exact"/>
        <w:ind w:firstLineChars="200" w:firstLine="640"/>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部门整体支出绩效目标。</w:t>
      </w:r>
    </w:p>
    <w:p w14:paraId="27026C35" w14:textId="77777777" w:rsidR="00BE7EDC" w:rsidRDefault="00000000">
      <w:pPr>
        <w:spacing w:line="600" w:lineRule="exact"/>
        <w:ind w:firstLineChars="200" w:firstLine="640"/>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rPr>
        <w:t>围绕省委、市委和区委工作部署，做好区委文件、文稿的起草、修改和校核工作，负责区委文件的印发和中央、省委、市委文件的分发、管理等工作。搞好上传下达，综合协调和联络，做好中央、省委、市委和区委重要工作部署贯彻落实的督促检查，省委、市委和区委指示，市委和区委领导同志批示的转达和催办落实。做好常委会、党代会、全委会(扩大会)、工作会等重大会议筹备及服务。对各乡镇、各部门实施目标绩效管理，分解、下达区委年度工作目标任务，指</w:t>
      </w:r>
      <w:r>
        <w:rPr>
          <w:rFonts w:ascii="仿宋_GB2312" w:eastAsia="仿宋_GB2312" w:hAnsi="仿宋_GB2312" w:cs="仿宋_GB2312" w:hint="eastAsia"/>
          <w:sz w:val="32"/>
          <w:szCs w:val="32"/>
        </w:rPr>
        <w:lastRenderedPageBreak/>
        <w:t>导和协调各目标责任单位拟定年度工作目标;对目标责任单位执行情况进行督促检查和考核。做好全区涉密电子政务内网和党委信息化系统规划、建设和管理工作，管理全区密码通讯设备，保证通讯畅通，确保明码电报、 密码电报的及时准确传递。</w:t>
      </w:r>
    </w:p>
    <w:p w14:paraId="22FE0659" w14:textId="77777777" w:rsidR="00BE7EDC" w:rsidRDefault="00000000">
      <w:pPr>
        <w:widowControl/>
        <w:adjustRightInd w:val="0"/>
        <w:snapToGrid w:val="0"/>
        <w:spacing w:line="580" w:lineRule="exact"/>
        <w:ind w:firstLineChars="200" w:firstLine="640"/>
        <w:contextualSpacing/>
        <w:jc w:val="left"/>
        <w:rPr>
          <w:rFonts w:ascii="黑体" w:eastAsia="黑体" w:hAnsi="黑体" w:cs="黑体" w:hint="eastAsia"/>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二、部门财政资金收支情况</w:t>
      </w:r>
    </w:p>
    <w:p w14:paraId="064636B0"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（一）</w:t>
      </w:r>
      <w:r>
        <w:rPr>
          <w:rFonts w:ascii="楷体_GB2312" w:eastAsia="楷体_GB2312" w:hAnsi="楷体_GB2312" w:cs="楷体_GB2312" w:hint="eastAsia"/>
          <w:color w:val="000000"/>
          <w:kern w:val="0"/>
          <w:sz w:val="32"/>
          <w:szCs w:val="32"/>
          <w:shd w:val="clear" w:color="auto" w:fill="FFFFFF"/>
          <w:lang w:val="zh-CN"/>
        </w:rPr>
        <w:t>部门财政资金收入情况。</w:t>
      </w:r>
    </w:p>
    <w:p w14:paraId="4EACB3CF"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rPr>
        <w:t>2023年收入总计1077.94万元，其中一般公共预算财政拨款收入1077.76万元，其他收入（银行利息）0.18万元，年初结转和结余0.07万元（银行利息）。与2022年相比，收入总计减少317.89万元，下降22.77%。主要变动原因是2023年区机关事务服务中心独立财务核算，减少人员经费和项目经费。</w:t>
      </w:r>
    </w:p>
    <w:p w14:paraId="527AFD0A" w14:textId="77777777" w:rsidR="00BE7EDC" w:rsidRDefault="00000000">
      <w:pPr>
        <w:widowControl/>
        <w:numPr>
          <w:ilvl w:val="0"/>
          <w:numId w:val="7"/>
        </w:numPr>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部门财政资金支出情况。</w:t>
      </w:r>
    </w:p>
    <w:p w14:paraId="534A579A"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rPr>
        <w:t>2023年支出总计1077.80万元。其中基本支出532.00万元，项目支出545.80万元。支出总计与2022年相比，减少318.03万元，下降22.78%。主要变动原因是2023年区机关事务服务中心独立财务核算，减少人员经费和项目经费。</w:t>
      </w:r>
    </w:p>
    <w:p w14:paraId="660F8928" w14:textId="77777777" w:rsidR="00BE7EDC" w:rsidRDefault="00000000">
      <w:pPr>
        <w:widowControl/>
        <w:numPr>
          <w:ilvl w:val="0"/>
          <w:numId w:val="7"/>
        </w:numPr>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部门财政资金结转结余情况。</w:t>
      </w:r>
    </w:p>
    <w:p w14:paraId="7D0DB80B" w14:textId="77777777" w:rsidR="00BE7EDC" w:rsidRDefault="00000000">
      <w:pPr>
        <w:pStyle w:val="a0"/>
        <w:ind w:firstLineChars="200" w:firstLine="640"/>
        <w:jc w:val="both"/>
        <w:rPr>
          <w:rFonts w:ascii="仿宋_GB2312" w:eastAsia="仿宋_GB2312" w:hAnsi="仿宋_GB2312" w:cs="仿宋_GB2312" w:hint="eastAsia"/>
          <w:sz w:val="32"/>
          <w:szCs w:val="32"/>
          <w:lang w:val="zh-CN"/>
        </w:rPr>
      </w:pPr>
      <w:r>
        <w:rPr>
          <w:rFonts w:ascii="仿宋_GB2312" w:eastAsia="仿宋_GB2312" w:hAnsi="仿宋_GB2312" w:cs="仿宋_GB2312" w:hint="eastAsia"/>
          <w:bCs w:val="0"/>
          <w:color w:val="000000"/>
          <w:sz w:val="32"/>
          <w:szCs w:val="32"/>
        </w:rPr>
        <w:t>2023年本部门财政资金无结转结余。</w:t>
      </w:r>
    </w:p>
    <w:p w14:paraId="125A6926" w14:textId="77777777" w:rsidR="00BE7EDC" w:rsidRDefault="00000000">
      <w:pPr>
        <w:widowControl/>
        <w:adjustRightInd w:val="0"/>
        <w:snapToGrid w:val="0"/>
        <w:spacing w:line="580" w:lineRule="exact"/>
        <w:ind w:firstLineChars="200" w:firstLine="640"/>
        <w:contextualSpacing/>
        <w:jc w:val="left"/>
        <w:rPr>
          <w:rFonts w:ascii="黑体" w:eastAsia="黑体" w:hAnsi="黑体" w:cs="黑体" w:hint="eastAsia"/>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三、部门整体绩效管理情况</w:t>
      </w:r>
    </w:p>
    <w:p w14:paraId="318080B1" w14:textId="77777777" w:rsidR="00BE7EDC"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（一）部门整体履职绩效分析。</w:t>
      </w:r>
    </w:p>
    <w:p w14:paraId="29D5CE62" w14:textId="77777777" w:rsidR="00BE7EDC" w:rsidRDefault="00000000">
      <w:pPr>
        <w:autoSpaceDE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一、目标实现情况</w:t>
      </w:r>
    </w:p>
    <w:p w14:paraId="0A5B5567" w14:textId="77777777" w:rsidR="00BE7EDC" w:rsidRDefault="00000000">
      <w:pPr>
        <w:pStyle w:val="ad"/>
        <w:widowControl/>
        <w:shd w:val="clear" w:color="auto" w:fill="FFFFFF"/>
        <w:spacing w:beforeAutospacing="0" w:afterAutospacing="0" w:line="620" w:lineRule="atLeast"/>
        <w:ind w:firstLine="627"/>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一是常委服务严谨高效。精心做好常委调研、学习、工作等服务工作，认真执行《区委工作运行规则》《区委常委会议事决策规则》等制度，恪守领导身边人员管理监督规定和保密纪律、行为规范，及时准确传达领导批示和要求，规范高效完成各项工作。二是文书工作严格把关。认真落实精简发文，搞好文件校核，不断提高发文质量。认真落实档案管理，涉密文件、机要文件和涉密移动存储介质由专人流转、专柜留存，实行借阅、传递登记制度，按时按规定清退销毁中央、省委文件，全年无失泄密事件发生。三是会议活动精益求精。认真做好党委会议服务工作，规范各类会议资料准备、人员联系、会场管控等细节工作，提高会议实效，及时妥善处理好来信来访、书记信箱等群众诉求，树立“第一窗口”形象。四是后勤服务保障有力。按照“有利公务、简化礼仪、务实节俭”的原则服务全区经济社会发展。在符合接待标准前提下展现地方特色，既让宾客充分体验金口河饮食文化，又间接推广了本地品牌。</w:t>
      </w:r>
    </w:p>
    <w:p w14:paraId="6CE8150D" w14:textId="77777777" w:rsidR="00BE7EDC" w:rsidRDefault="00000000">
      <w:pPr>
        <w:pStyle w:val="ad"/>
        <w:widowControl/>
        <w:shd w:val="clear" w:color="auto" w:fill="FFFFFF"/>
        <w:spacing w:beforeAutospacing="0" w:afterAutospacing="0" w:line="620" w:lineRule="atLeast"/>
        <w:ind w:firstLine="627"/>
        <w:jc w:val="both"/>
        <w:rPr>
          <w:rFonts w:ascii="仿宋_GB2312" w:eastAsia="仿宋_GB2312" w:hAnsi="仿宋_GB2312" w:cs="仿宋_GB2312" w:hint="eastAsia"/>
          <w:sz w:val="32"/>
          <w:szCs w:val="32"/>
          <w:lang w:val="zh-CN"/>
        </w:rPr>
      </w:pPr>
      <w:r>
        <w:rPr>
          <w:rFonts w:ascii="仿宋_GB2312" w:eastAsia="仿宋_GB2312" w:hAnsi="仿宋_GB2312" w:cs="仿宋_GB2312" w:hint="eastAsia"/>
          <w:kern w:val="2"/>
          <w:sz w:val="32"/>
          <w:szCs w:val="32"/>
        </w:rPr>
        <w:t>狠抓标准化建设质量管理，扎实开展培训、演练，提高技术保障水平，全年共完成70余次电视电话会议和100多场次重要会议的技术保障。切实加强政府门户网站和电子政务内网建设，指导督促部门及时更新</w:t>
      </w:r>
      <w:proofErr w:type="gramStart"/>
      <w:r>
        <w:rPr>
          <w:rFonts w:ascii="仿宋_GB2312" w:eastAsia="仿宋_GB2312" w:hAnsi="仿宋_GB2312" w:cs="仿宋_GB2312" w:hint="eastAsia"/>
          <w:kern w:val="2"/>
          <w:sz w:val="32"/>
          <w:szCs w:val="32"/>
        </w:rPr>
        <w:t>完善内网</w:t>
      </w:r>
      <w:proofErr w:type="gramEnd"/>
      <w:r>
        <w:rPr>
          <w:rFonts w:ascii="仿宋_GB2312" w:eastAsia="仿宋_GB2312" w:hAnsi="仿宋_GB2312" w:cs="仿宋_GB2312" w:hint="eastAsia"/>
          <w:kern w:val="2"/>
          <w:sz w:val="32"/>
          <w:szCs w:val="32"/>
        </w:rPr>
        <w:t>综合应用平台基础数据库。</w:t>
      </w:r>
    </w:p>
    <w:p w14:paraId="1E7C7C40" w14:textId="77777777" w:rsidR="00BE7EDC"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二、预算编制、支出、调整和执行情况</w:t>
      </w:r>
    </w:p>
    <w:p w14:paraId="28B765B7" w14:textId="77777777" w:rsidR="00BE7EDC" w:rsidRDefault="00000000">
      <w:pPr>
        <w:pStyle w:val="21"/>
        <w:spacing w:line="580" w:lineRule="exact"/>
        <w:ind w:firstLine="640"/>
        <w:rPr>
          <w:rFonts w:ascii="仿宋_GB2312" w:eastAsia="仿宋_GB2312" w:hAnsi="仿宋_GB2312" w:cs="仿宋_GB2312" w:hint="eastAsia"/>
          <w:color w:val="000000"/>
          <w:kern w:val="0"/>
          <w:sz w:val="32"/>
          <w:szCs w:val="32"/>
          <w:shd w:val="clear" w:color="auto" w:fill="FFFFFF"/>
          <w:lang w:val="zh-CN"/>
        </w:rPr>
      </w:pPr>
      <w:r>
        <w:rPr>
          <w:rFonts w:ascii="仿宋_GB2312" w:eastAsia="仿宋_GB2312" w:hAnsi="仿宋_GB2312" w:cs="仿宋_GB2312" w:hint="eastAsia"/>
          <w:sz w:val="32"/>
          <w:szCs w:val="32"/>
        </w:rPr>
        <w:t>预算编制准确，结合实战需要适时调整了预算，强力推进各项后勤服务工作。经费预算包括人员经费预算、公用经费预算和项目经费预算等。人员经费预算按编报日期实有在编人数编报，公用经费按照批复标准额度据实编报，项目经费按照要求向区财政局提供预算依据和绩效目标，并办理相关申报手续后编报，没有提供预算依据和绩效目标的项目，不纳入年度预算。按照工作部署，结合工作职能，我</w:t>
      </w:r>
      <w:proofErr w:type="gramStart"/>
      <w:r>
        <w:rPr>
          <w:rFonts w:ascii="仿宋_GB2312" w:eastAsia="仿宋_GB2312" w:hAnsi="仿宋_GB2312" w:cs="仿宋_GB2312" w:hint="eastAsia"/>
          <w:sz w:val="32"/>
          <w:szCs w:val="32"/>
        </w:rPr>
        <w:t>办全面</w:t>
      </w:r>
      <w:proofErr w:type="gramEnd"/>
      <w:r>
        <w:rPr>
          <w:rFonts w:ascii="仿宋_GB2312" w:eastAsia="仿宋_GB2312" w:hAnsi="仿宋_GB2312" w:cs="仿宋_GB2312" w:hint="eastAsia"/>
          <w:sz w:val="32"/>
          <w:szCs w:val="32"/>
        </w:rPr>
        <w:t>执行2023年部门预算。在预算执行过程中及时对预算进行调整优化，年末基本完成了年初预算，无违规违纪行为。</w:t>
      </w:r>
    </w:p>
    <w:p w14:paraId="1EC5D561" w14:textId="77777777" w:rsidR="00BE7EDC"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（二）特定目标类项目绩效分析。</w:t>
      </w:r>
    </w:p>
    <w:p w14:paraId="2697B10C"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1.整体情况：</w:t>
      </w:r>
    </w:p>
    <w:p w14:paraId="246FE5CA"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rPr>
        <w:t>区委办年初预算6个项目，分别是保运转类专项、信息中心及保密类专项、县级领导基金、应急公务用车购买、金口河区国产电脑替换项目、金口河区电子政务外网IPV6升级改造项目。根据预算绩效管理要求，本部门在年初预算编制阶段，组织对全部项目开展了预算事前绩效评估，编制了绩效目标，预算执行过程中，对项目开展绩效监控，年终执行完毕后，对项目开展了绩效目标完成情况自评。通过项目运行保障了本单位日常工作正常运转，绩效目标设置合理，绩效目标全面完成。通过对项目的有效预算管理为次年编制年初预算及资金安排和使用提供了有力依据。</w:t>
      </w:r>
    </w:p>
    <w:p w14:paraId="73CF3458"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2.</w:t>
      </w:r>
      <w:r>
        <w:rPr>
          <w:rFonts w:ascii="仿宋_GB2312" w:eastAsia="仿宋_GB2312" w:hAnsi="仿宋_GB2312" w:cs="仿宋_GB2312" w:hint="eastAsia"/>
          <w:color w:val="000000"/>
          <w:kern w:val="0"/>
          <w:sz w:val="32"/>
          <w:szCs w:val="32"/>
          <w:shd w:val="clear" w:color="auto" w:fill="FFFFFF"/>
        </w:rPr>
        <w:t>50</w:t>
      </w:r>
      <w:r>
        <w:rPr>
          <w:rFonts w:ascii="仿宋_GB2312" w:eastAsia="仿宋_GB2312" w:hAnsi="仿宋_GB2312" w:cs="仿宋_GB2312" w:hint="eastAsia"/>
          <w:color w:val="000000"/>
          <w:kern w:val="0"/>
          <w:sz w:val="32"/>
          <w:szCs w:val="32"/>
          <w:shd w:val="clear" w:color="auto" w:fill="FFFFFF"/>
          <w:lang w:val="zh-CN"/>
        </w:rPr>
        <w:t>万以上项目：</w:t>
      </w:r>
    </w:p>
    <w:p w14:paraId="6F181C7C"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lastRenderedPageBreak/>
        <w:t>项目1：</w:t>
      </w:r>
      <w:r>
        <w:rPr>
          <w:rFonts w:ascii="仿宋_GB2312" w:eastAsia="仿宋_GB2312" w:hAnsi="仿宋_GB2312" w:cs="仿宋_GB2312" w:hint="eastAsia"/>
          <w:sz w:val="32"/>
          <w:szCs w:val="32"/>
        </w:rPr>
        <w:t>保运转类专项</w:t>
      </w:r>
    </w:p>
    <w:p w14:paraId="0B09BF74"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shd w:val="clear" w:color="auto" w:fill="FFFFFF"/>
          <w:lang w:val="zh-CN"/>
        </w:rPr>
        <w:t>项目2：</w:t>
      </w:r>
      <w:r>
        <w:rPr>
          <w:rFonts w:ascii="仿宋_GB2312" w:eastAsia="仿宋_GB2312" w:hAnsi="仿宋_GB2312" w:cs="仿宋_GB2312" w:hint="eastAsia"/>
          <w:sz w:val="32"/>
          <w:szCs w:val="32"/>
        </w:rPr>
        <w:t>信息中心及保密类专项</w:t>
      </w:r>
    </w:p>
    <w:p w14:paraId="1002891B"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lang w:val="zh-CN"/>
        </w:rPr>
        <w:t>项目</w:t>
      </w:r>
      <w:r>
        <w:rPr>
          <w:rFonts w:ascii="仿宋_GB2312" w:eastAsia="仿宋_GB2312" w:hAnsi="仿宋_GB2312" w:cs="仿宋_GB2312" w:hint="eastAsia"/>
          <w:color w:val="000000"/>
          <w:kern w:val="0"/>
          <w:sz w:val="32"/>
          <w:szCs w:val="32"/>
          <w:shd w:val="clear" w:color="auto" w:fill="FFFFFF"/>
        </w:rPr>
        <w:t>3：应急公务用车购买</w:t>
      </w:r>
    </w:p>
    <w:p w14:paraId="4C527A9E"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项目4：金口河区国产电脑替换项目</w:t>
      </w:r>
    </w:p>
    <w:p w14:paraId="1336E6E1"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项目5：金口河区电子政务外网IPV6升级改造项目</w:t>
      </w:r>
    </w:p>
    <w:p w14:paraId="3C43F34C" w14:textId="77777777" w:rsidR="00BE7EDC"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（三）结果应用情况。</w:t>
      </w:r>
    </w:p>
    <w:p w14:paraId="15D96EDF"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重视预算执行工作，能够按照国家的法律法规加强预算管理，不断完善内控制度，取得了较好的预算执行效果，认真地完成了2023年部门预算和决算编制工</w:t>
      </w:r>
      <w:r>
        <w:rPr>
          <w:rFonts w:ascii="仿宋_GB2312" w:eastAsia="仿宋_GB2312" w:hAnsi="仿宋_GB2312" w:cs="仿宋_GB2312" w:hint="eastAsia"/>
          <w:color w:val="000000"/>
          <w:sz w:val="32"/>
          <w:szCs w:val="32"/>
        </w:rPr>
        <w:t>作，按照财政部门批复的预算组织实施。单位的财务管理和会计基础工作日益完善。加强对公用支出中重点费用的管理。规范会议费、差旅费、办公费等费用开支标准，按照国家规定的标准和范围列支，控制差旅活动的人数和天数，不安排无明确目的的公务考察活动;坚持厉行节约的原则，控制和压缩办公经费支出，各项费用严格控制在预算额度内使用。重视对项目支出的管理。牢固树立"先预算，后支出"的观念，项目支出严格纳入经费预算，统筹安排使用专项资金。规范大宗商品的购置管理。大宗商品购置执行预算管理制度，达到政府采购标准的商品购置，按照政府采购的要求和程序，依法实行政府采购。我办的政府采购项目均编制了政府采购预算。规范资金结算管理，各项支出按照批准的预算和有关规定审核办理，各项费用严格按照经费审批程序审批后才能报销，杜绝不合理的开支。资金支付执行国库集中支付制度和公务卡结算有关规定，尽量采用</w:t>
      </w:r>
      <w:r>
        <w:rPr>
          <w:rFonts w:ascii="仿宋_GB2312" w:eastAsia="仿宋_GB2312" w:hAnsi="仿宋_GB2312" w:cs="仿宋_GB2312" w:hint="eastAsia"/>
          <w:color w:val="000000"/>
          <w:sz w:val="32"/>
          <w:szCs w:val="32"/>
        </w:rPr>
        <w:lastRenderedPageBreak/>
        <w:t>银行转账或者公务卡结算方式，规范公务支出中的现金提取和使用，保证资金支付的安全、透明、规范。</w:t>
      </w:r>
      <w:r>
        <w:rPr>
          <w:rFonts w:ascii="仿宋_GB2312" w:eastAsia="仿宋_GB2312" w:hAnsi="仿宋_GB2312" w:cs="仿宋_GB2312" w:hint="eastAsia"/>
          <w:color w:val="000000"/>
          <w:sz w:val="32"/>
          <w:szCs w:val="32"/>
        </w:rPr>
        <w:br/>
        <w:t xml:space="preserve">    </w:t>
      </w:r>
      <w:r>
        <w:rPr>
          <w:rFonts w:ascii="黑体" w:eastAsia="黑体" w:hAnsi="黑体" w:cs="黑体" w:hint="eastAsia"/>
          <w:color w:val="000000"/>
          <w:kern w:val="0"/>
          <w:sz w:val="32"/>
          <w:szCs w:val="32"/>
          <w:shd w:val="clear" w:color="auto" w:fill="FFFFFF"/>
        </w:rPr>
        <w:t>四、评价结论及建议</w:t>
      </w:r>
    </w:p>
    <w:p w14:paraId="517F26B2" w14:textId="77777777" w:rsidR="00BE7EDC" w:rsidRDefault="00000000">
      <w:pPr>
        <w:widowControl/>
        <w:numPr>
          <w:ilvl w:val="0"/>
          <w:numId w:val="8"/>
        </w:numPr>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评价结论。</w:t>
      </w:r>
    </w:p>
    <w:p w14:paraId="15FC51A9"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lang w:val="zh-CN"/>
        </w:rPr>
      </w:pPr>
      <w:bookmarkStart w:id="72" w:name="OLE_LINK31"/>
      <w:r>
        <w:rPr>
          <w:rFonts w:ascii="仿宋_GB2312" w:eastAsia="仿宋_GB2312" w:hAnsi="仿宋_GB2312" w:cs="仿宋_GB2312" w:hint="eastAsia"/>
          <w:color w:val="000000"/>
          <w:sz w:val="32"/>
          <w:szCs w:val="32"/>
        </w:rPr>
        <w:t>2023年各项年初绩效目标基本实现，经济和社会效益有所提高，项目组织管理和财务管理基本健全规范，未发生违法违规问题。</w:t>
      </w:r>
    </w:p>
    <w:bookmarkEnd w:id="72"/>
    <w:p w14:paraId="0BD56F74" w14:textId="77777777" w:rsidR="00BE7EDC" w:rsidRDefault="00000000">
      <w:pPr>
        <w:widowControl/>
        <w:numPr>
          <w:ilvl w:val="0"/>
          <w:numId w:val="8"/>
        </w:numPr>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存在问题。</w:t>
      </w:r>
    </w:p>
    <w:p w14:paraId="16216B51" w14:textId="77777777" w:rsidR="00BE7EDC" w:rsidRDefault="00000000">
      <w:pPr>
        <w:widowControl/>
        <w:adjustRightInd w:val="0"/>
        <w:snapToGrid w:val="0"/>
        <w:spacing w:line="580" w:lineRule="exact"/>
        <w:ind w:firstLineChars="200" w:firstLine="640"/>
        <w:contextualSpacing/>
        <w:jc w:val="left"/>
        <w:rPr>
          <w:rFonts w:ascii="仿宋_GB2312" w:eastAsia="仿宋_GB2312" w:hAnsi="仿宋_GB2312" w:cs="仿宋_GB2312" w:hint="eastAsia"/>
          <w:color w:val="000000"/>
          <w:kern w:val="0"/>
          <w:sz w:val="32"/>
          <w:szCs w:val="32"/>
          <w:shd w:val="clear" w:color="auto" w:fill="FFFFFF"/>
          <w:lang w:val="zh-CN"/>
        </w:rPr>
      </w:pPr>
      <w:r>
        <w:rPr>
          <w:rFonts w:ascii="仿宋_GB2312" w:eastAsia="仿宋_GB2312" w:hAnsi="仿宋_GB2312" w:cs="仿宋_GB2312" w:hint="eastAsia"/>
          <w:sz w:val="32"/>
          <w:szCs w:val="32"/>
          <w:shd w:val="clear" w:color="auto" w:fill="FFFFFF"/>
        </w:rPr>
        <w:t>一是资金存在结余情况；二是内控管理有待进一步完善；三是财务人员制度学习和业务水平有待提高。</w:t>
      </w:r>
    </w:p>
    <w:p w14:paraId="1B1EC26B" w14:textId="77777777" w:rsidR="00BE7EDC" w:rsidRDefault="00000000">
      <w:pPr>
        <w:pStyle w:val="B02"/>
        <w:numPr>
          <w:ilvl w:val="0"/>
          <w:numId w:val="0"/>
        </w:numPr>
        <w:ind w:left="640"/>
        <w:rPr>
          <w:rFonts w:ascii="仿宋_GB2312" w:eastAsia="仿宋_GB2312" w:hAnsi="仿宋_GB2312" w:cs="仿宋_GB2312" w:hint="eastAsia"/>
          <w:color w:val="000000"/>
          <w:kern w:val="0"/>
          <w:szCs w:val="32"/>
          <w:shd w:val="clear" w:color="auto" w:fill="FFFFFF"/>
        </w:rPr>
      </w:pPr>
      <w:r>
        <w:rPr>
          <w:rFonts w:ascii="仿宋_GB2312" w:eastAsia="仿宋_GB2312" w:hAnsi="仿宋_GB2312" w:cs="仿宋_GB2312" w:hint="eastAsia"/>
          <w:color w:val="000000"/>
          <w:kern w:val="0"/>
          <w:szCs w:val="32"/>
          <w:shd w:val="clear" w:color="auto" w:fill="FFFFFF"/>
        </w:rPr>
        <w:t>（三）</w:t>
      </w:r>
      <w:r>
        <w:rPr>
          <w:rFonts w:hAnsi="楷体_GB2312" w:cs="楷体_GB2312" w:hint="eastAsia"/>
          <w:color w:val="000000"/>
          <w:kern w:val="0"/>
          <w:szCs w:val="32"/>
          <w:shd w:val="clear" w:color="auto" w:fill="FFFFFF"/>
        </w:rPr>
        <w:t>改进建议。</w:t>
      </w:r>
    </w:p>
    <w:p w14:paraId="06153AFF" w14:textId="77777777" w:rsidR="00BE7EDC" w:rsidRDefault="00000000">
      <w:pPr>
        <w:pStyle w:val="B02"/>
        <w:numPr>
          <w:ilvl w:val="0"/>
          <w:numId w:val="0"/>
        </w:numPr>
        <w:ind w:left="640"/>
        <w:rPr>
          <w:rFonts w:ascii="仿宋_GB2312" w:eastAsia="仿宋_GB2312" w:hAnsi="仿宋_GB2312" w:cs="仿宋_GB2312" w:hint="eastAsia"/>
          <w:szCs w:val="32"/>
          <w:shd w:val="clear" w:color="auto" w:fill="FFFFFF"/>
        </w:rPr>
      </w:pPr>
      <w:r>
        <w:rPr>
          <w:rFonts w:ascii="仿宋_GB2312" w:eastAsia="仿宋_GB2312" w:hAnsi="仿宋_GB2312" w:cs="仿宋_GB2312" w:hint="eastAsia"/>
          <w:szCs w:val="32"/>
          <w:shd w:val="clear" w:color="auto" w:fill="FFFFFF"/>
        </w:rPr>
        <w:t>一是进一步规范和完善内控制度。</w:t>
      </w:r>
    </w:p>
    <w:p w14:paraId="7784FDFC" w14:textId="77777777" w:rsidR="00BE7EDC" w:rsidRDefault="00000000">
      <w:pPr>
        <w:pStyle w:val="B02"/>
        <w:numPr>
          <w:ilvl w:val="0"/>
          <w:numId w:val="0"/>
        </w:numPr>
        <w:ind w:left="640"/>
        <w:rPr>
          <w:rFonts w:ascii="仿宋_GB2312" w:eastAsia="仿宋_GB2312" w:hAnsi="仿宋_GB2312" w:cs="仿宋_GB2312" w:hint="eastAsia"/>
          <w:szCs w:val="32"/>
          <w:shd w:val="clear" w:color="auto" w:fill="FFFFFF"/>
        </w:rPr>
      </w:pPr>
      <w:r>
        <w:rPr>
          <w:rFonts w:ascii="仿宋_GB2312" w:eastAsia="仿宋_GB2312" w:hAnsi="仿宋_GB2312" w:cs="仿宋_GB2312" w:hint="eastAsia"/>
          <w:szCs w:val="32"/>
          <w:shd w:val="clear" w:color="auto" w:fill="FFFFFF"/>
        </w:rPr>
        <w:t>二是加大财务人员相关法律规章和业务知识的学习培训力度。</w:t>
      </w:r>
    </w:p>
    <w:p w14:paraId="441092F9" w14:textId="77777777" w:rsidR="00BE7EDC" w:rsidRDefault="00BE7EDC">
      <w:pPr>
        <w:widowControl/>
        <w:adjustRightInd w:val="0"/>
        <w:snapToGrid w:val="0"/>
        <w:spacing w:line="580" w:lineRule="exact"/>
        <w:ind w:firstLineChars="200" w:firstLine="420"/>
        <w:contextualSpacing/>
        <w:jc w:val="left"/>
        <w:rPr>
          <w:rFonts w:ascii="楷体_GB2312" w:eastAsia="楷体_GB2312" w:hAnsi="宋体" w:cs="宋体" w:hint="eastAsia"/>
          <w:color w:val="000000"/>
          <w:kern w:val="0"/>
          <w:szCs w:val="32"/>
          <w:shd w:val="clear" w:color="auto" w:fill="FFFFFF"/>
          <w:lang w:val="zh-CN"/>
        </w:rPr>
      </w:pPr>
    </w:p>
    <w:p w14:paraId="4AE33FFC" w14:textId="77777777" w:rsidR="00BE7EDC" w:rsidRDefault="00BE7EDC">
      <w:pPr>
        <w:ind w:firstLineChars="200" w:firstLine="640"/>
        <w:rPr>
          <w:rFonts w:eastAsia="仿宋_GB2312"/>
          <w:sz w:val="32"/>
          <w:szCs w:val="32"/>
          <w:lang w:val="zh-CN"/>
        </w:rPr>
      </w:pPr>
    </w:p>
    <w:p w14:paraId="0B1A851C" w14:textId="77777777" w:rsidR="00BE7EDC" w:rsidRDefault="00BE7EDC">
      <w:pPr>
        <w:pStyle w:val="a0"/>
        <w:rPr>
          <w:rFonts w:eastAsia="仿宋_GB2312"/>
          <w:sz w:val="32"/>
          <w:szCs w:val="32"/>
          <w:lang w:val="zh-CN"/>
        </w:rPr>
      </w:pPr>
    </w:p>
    <w:p w14:paraId="13713F7E" w14:textId="77777777" w:rsidR="00BE7EDC" w:rsidRDefault="00BE7EDC">
      <w:pPr>
        <w:rPr>
          <w:rFonts w:eastAsia="仿宋_GB2312"/>
          <w:sz w:val="32"/>
          <w:szCs w:val="32"/>
          <w:lang w:val="zh-CN"/>
        </w:rPr>
      </w:pPr>
    </w:p>
    <w:p w14:paraId="7A9D80B6" w14:textId="77777777" w:rsidR="00BE7EDC" w:rsidRDefault="00BE7EDC">
      <w:pPr>
        <w:pStyle w:val="a0"/>
        <w:rPr>
          <w:rFonts w:eastAsia="仿宋_GB2312"/>
          <w:sz w:val="32"/>
          <w:szCs w:val="32"/>
          <w:lang w:val="zh-CN"/>
        </w:rPr>
      </w:pPr>
    </w:p>
    <w:p w14:paraId="075FD250" w14:textId="77777777" w:rsidR="00BE7EDC" w:rsidRDefault="00BE7EDC">
      <w:pPr>
        <w:rPr>
          <w:rFonts w:eastAsia="仿宋_GB2312"/>
          <w:sz w:val="32"/>
          <w:szCs w:val="32"/>
          <w:lang w:val="zh-CN"/>
        </w:rPr>
      </w:pPr>
    </w:p>
    <w:p w14:paraId="0213F4D9" w14:textId="77777777" w:rsidR="00BE7EDC" w:rsidRDefault="00BE7EDC">
      <w:pPr>
        <w:pStyle w:val="a0"/>
        <w:rPr>
          <w:rFonts w:eastAsia="仿宋_GB2312"/>
          <w:sz w:val="32"/>
          <w:szCs w:val="32"/>
          <w:lang w:val="zh-CN"/>
        </w:rPr>
      </w:pPr>
    </w:p>
    <w:p w14:paraId="52A4DBA2" w14:textId="77777777" w:rsidR="00BE7EDC" w:rsidRDefault="00BE7EDC">
      <w:pPr>
        <w:rPr>
          <w:rFonts w:eastAsia="仿宋_GB2312"/>
          <w:sz w:val="32"/>
          <w:szCs w:val="32"/>
          <w:lang w:val="zh-CN"/>
        </w:rPr>
      </w:pPr>
    </w:p>
    <w:p w14:paraId="198AB58A" w14:textId="77777777" w:rsidR="00BE7EDC" w:rsidRDefault="00BE7EDC">
      <w:pPr>
        <w:pStyle w:val="a0"/>
        <w:rPr>
          <w:lang w:val="zh-CN"/>
        </w:rPr>
      </w:pPr>
    </w:p>
    <w:p w14:paraId="796337E3" w14:textId="77777777" w:rsidR="00BE7EDC" w:rsidRDefault="00000000">
      <w:pPr>
        <w:ind w:firstLineChars="200" w:firstLine="640"/>
        <w:rPr>
          <w:rFonts w:asciiTheme="minorEastAsia" w:eastAsiaTheme="minorEastAsia" w:hAnsiTheme="minorEastAsia" w:hint="eastAsia"/>
          <w:sz w:val="32"/>
          <w:szCs w:val="32"/>
          <w:lang w:val="zh-CN"/>
        </w:rPr>
      </w:pPr>
      <w:r>
        <w:rPr>
          <w:rFonts w:asciiTheme="minorEastAsia" w:eastAsiaTheme="minorEastAsia" w:hAnsiTheme="minorEastAsia" w:hint="eastAsia"/>
          <w:sz w:val="32"/>
          <w:szCs w:val="32"/>
          <w:lang w:val="zh-CN"/>
        </w:rPr>
        <w:t>附表：</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lang w:val="zh-CN"/>
        </w:rPr>
        <w:t>预算项目支出绩效自评表（2023年度）</w:t>
      </w:r>
    </w:p>
    <w:tbl>
      <w:tblPr>
        <w:tblW w:w="8781" w:type="dxa"/>
        <w:tblInd w:w="93" w:type="dxa"/>
        <w:tblLook w:val="04A0" w:firstRow="1" w:lastRow="0" w:firstColumn="1" w:lastColumn="0" w:noHBand="0" w:noVBand="1"/>
      </w:tblPr>
      <w:tblGrid>
        <w:gridCol w:w="1236"/>
        <w:gridCol w:w="698"/>
        <w:gridCol w:w="637"/>
        <w:gridCol w:w="1747"/>
        <w:gridCol w:w="908"/>
        <w:gridCol w:w="765"/>
        <w:gridCol w:w="1005"/>
        <w:gridCol w:w="690"/>
        <w:gridCol w:w="1095"/>
      </w:tblGrid>
      <w:tr w:rsidR="00BE7EDC" w14:paraId="73E6D326" w14:textId="77777777">
        <w:trPr>
          <w:trHeight w:val="40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E79D"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项目名称：</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B95E76" w14:textId="77777777" w:rsidR="00BE7EDC" w:rsidRDefault="00000000">
            <w:pPr>
              <w:widowControl/>
              <w:jc w:val="left"/>
              <w:textAlignment w:val="center"/>
              <w:rPr>
                <w:rFonts w:ascii="宋体" w:hAnsi="宋体" w:cs="宋体" w:hint="eastAsia"/>
                <w:color w:val="000000"/>
                <w:sz w:val="20"/>
                <w:szCs w:val="20"/>
              </w:rPr>
            </w:pPr>
            <w:bookmarkStart w:id="73" w:name="OLE_LINK18"/>
            <w:r>
              <w:rPr>
                <w:rFonts w:ascii="宋体" w:hAnsi="宋体" w:cs="宋体" w:hint="eastAsia"/>
                <w:color w:val="000000"/>
                <w:kern w:val="0"/>
                <w:sz w:val="20"/>
                <w:szCs w:val="20"/>
                <w:lang w:bidi="ar"/>
              </w:rPr>
              <w:t>保运转类专项</w:t>
            </w:r>
            <w:bookmarkEnd w:id="73"/>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820D"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w:t>
            </w: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AEF482"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2023</w:t>
            </w:r>
          </w:p>
        </w:tc>
      </w:tr>
      <w:tr w:rsidR="00BE7EDC" w14:paraId="37CD30FA" w14:textId="77777777">
        <w:trPr>
          <w:trHeight w:val="685"/>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5449"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主管部门：</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915B8D"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中共乐山市金口河区委办公室 </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1DA69"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实施单位：</w:t>
            </w: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D4ABBC"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中共乐山市金口河区委办公室 </w:t>
            </w:r>
          </w:p>
        </w:tc>
      </w:tr>
      <w:tr w:rsidR="00BE7EDC" w14:paraId="0DE3E715" w14:textId="77777777">
        <w:trPr>
          <w:trHeight w:val="408"/>
        </w:trPr>
        <w:tc>
          <w:tcPr>
            <w:tcW w:w="87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5DCACF4"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项目资金（万元）</w:t>
            </w:r>
          </w:p>
        </w:tc>
      </w:tr>
      <w:tr w:rsidR="00BE7EDC" w14:paraId="2AAD2A05" w14:textId="77777777">
        <w:trPr>
          <w:trHeight w:val="408"/>
        </w:trPr>
        <w:tc>
          <w:tcPr>
            <w:tcW w:w="1934" w:type="dxa"/>
            <w:gridSpan w:val="2"/>
            <w:tcBorders>
              <w:top w:val="single" w:sz="4" w:space="0" w:color="000000"/>
              <w:left w:val="single" w:sz="4" w:space="0" w:color="000000"/>
              <w:bottom w:val="single" w:sz="4" w:space="0" w:color="000000"/>
              <w:right w:val="nil"/>
            </w:tcBorders>
            <w:shd w:val="clear" w:color="auto" w:fill="auto"/>
            <w:vAlign w:val="center"/>
          </w:tcPr>
          <w:p w14:paraId="7B24CD51" w14:textId="77777777" w:rsidR="00BE7EDC" w:rsidRDefault="00BE7EDC">
            <w:pPr>
              <w:jc w:val="center"/>
              <w:rPr>
                <w:rFonts w:ascii="宋体" w:hAnsi="宋体" w:cs="宋体" w:hint="eastAsia"/>
                <w:color w:val="000000"/>
                <w:sz w:val="20"/>
                <w:szCs w:val="20"/>
              </w:rPr>
            </w:pP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5A193"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全年预算数</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7455B2"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全年执行数</w:t>
            </w:r>
          </w:p>
        </w:tc>
        <w:tc>
          <w:tcPr>
            <w:tcW w:w="2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0890F0"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预算执行率</w:t>
            </w:r>
          </w:p>
        </w:tc>
      </w:tr>
      <w:tr w:rsidR="00BE7EDC" w14:paraId="3436E0A1" w14:textId="77777777">
        <w:trPr>
          <w:trHeight w:val="408"/>
        </w:trPr>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31CBC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年度资金总额</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3291F"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150</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D5AF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128.9</w:t>
            </w:r>
          </w:p>
        </w:tc>
        <w:tc>
          <w:tcPr>
            <w:tcW w:w="2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075AE6"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0.859333333</w:t>
            </w:r>
          </w:p>
        </w:tc>
      </w:tr>
      <w:tr w:rsidR="00BE7EDC" w14:paraId="551500EB" w14:textId="77777777">
        <w:trPr>
          <w:trHeight w:val="408"/>
        </w:trPr>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54475F"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其中：财政拨款</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2DAE9"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150</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D67D"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128.9</w:t>
            </w:r>
          </w:p>
        </w:tc>
        <w:tc>
          <w:tcPr>
            <w:tcW w:w="2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355BF0"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0.859333333</w:t>
            </w:r>
          </w:p>
        </w:tc>
      </w:tr>
      <w:tr w:rsidR="00BE7EDC" w14:paraId="3697CA06" w14:textId="77777777">
        <w:trPr>
          <w:trHeight w:val="408"/>
        </w:trPr>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1259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其他资金</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BF31C"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CA708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4BF8E3"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#DIV/0!</w:t>
            </w:r>
          </w:p>
        </w:tc>
      </w:tr>
      <w:tr w:rsidR="00BE7EDC" w14:paraId="49F2530B" w14:textId="77777777">
        <w:trPr>
          <w:trHeight w:val="338"/>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2E0C70"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年度总体目标</w:t>
            </w:r>
          </w:p>
        </w:tc>
        <w:tc>
          <w:tcPr>
            <w:tcW w:w="39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A010BD"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预期目标</w:t>
            </w: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AED37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实际完成情况</w:t>
            </w:r>
          </w:p>
        </w:tc>
      </w:tr>
      <w:tr w:rsidR="00BE7EDC" w14:paraId="60E27ED9" w14:textId="77777777">
        <w:trPr>
          <w:trHeight w:val="315"/>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8A14A" w14:textId="77777777" w:rsidR="00BE7EDC" w:rsidRDefault="00BE7EDC">
            <w:pPr>
              <w:jc w:val="left"/>
              <w:rPr>
                <w:rFonts w:ascii="宋体" w:hAnsi="宋体" w:cs="宋体" w:hint="eastAsia"/>
                <w:color w:val="000000"/>
                <w:sz w:val="20"/>
                <w:szCs w:val="20"/>
              </w:rPr>
            </w:pPr>
          </w:p>
        </w:tc>
        <w:tc>
          <w:tcPr>
            <w:tcW w:w="3990" w:type="dxa"/>
            <w:gridSpan w:val="4"/>
            <w:tcBorders>
              <w:top w:val="single" w:sz="4" w:space="0" w:color="000000"/>
              <w:left w:val="single" w:sz="4" w:space="0" w:color="000000"/>
              <w:bottom w:val="nil"/>
              <w:right w:val="single" w:sz="4" w:space="0" w:color="000000"/>
            </w:tcBorders>
            <w:shd w:val="clear" w:color="auto" w:fill="auto"/>
            <w:vAlign w:val="center"/>
          </w:tcPr>
          <w:p w14:paraId="79007AFB"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保障单位日常运转</w:t>
            </w: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7AECFE"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保障单位日常工作顺利开展</w:t>
            </w:r>
          </w:p>
        </w:tc>
      </w:tr>
      <w:tr w:rsidR="00BE7EDC" w14:paraId="560A582C" w14:textId="77777777">
        <w:trPr>
          <w:trHeight w:val="780"/>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93BF9"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一级指标</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EEA3F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二级指标</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F7F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三级指标</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A1E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年度指标值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880C6"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实际完成值</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D058"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分值/权重</w:t>
            </w:r>
            <w:r>
              <w:rPr>
                <w:rFonts w:ascii="宋体" w:hAnsi="宋体" w:cs="宋体" w:hint="eastAsia"/>
                <w:color w:val="000000"/>
                <w:kern w:val="0"/>
                <w:sz w:val="18"/>
                <w:szCs w:val="18"/>
                <w:lang w:bidi="ar"/>
              </w:rPr>
              <w:br/>
              <w:t>（百分制）</w:t>
            </w:r>
          </w:p>
        </w:tc>
        <w:tc>
          <w:tcPr>
            <w:tcW w:w="690" w:type="dxa"/>
            <w:tcBorders>
              <w:top w:val="single" w:sz="4" w:space="0" w:color="000000"/>
              <w:left w:val="nil"/>
              <w:bottom w:val="single" w:sz="4" w:space="0" w:color="000000"/>
              <w:right w:val="single" w:sz="4" w:space="0" w:color="000000"/>
            </w:tcBorders>
            <w:shd w:val="clear" w:color="auto" w:fill="auto"/>
            <w:vAlign w:val="center"/>
          </w:tcPr>
          <w:p w14:paraId="53D5A473"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B082"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扣分原因分析</w:t>
            </w:r>
          </w:p>
        </w:tc>
      </w:tr>
      <w:tr w:rsidR="00BE7EDC" w14:paraId="700106E2" w14:textId="77777777">
        <w:trPr>
          <w:trHeight w:val="785"/>
        </w:trPr>
        <w:tc>
          <w:tcPr>
            <w:tcW w:w="599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E56DD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    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CE58"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C0A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70FA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部分资金未及时支付</w:t>
            </w:r>
          </w:p>
        </w:tc>
      </w:tr>
      <w:tr w:rsidR="00BE7EDC" w14:paraId="2DF4165A" w14:textId="77777777">
        <w:trPr>
          <w:trHeight w:val="860"/>
        </w:trPr>
        <w:tc>
          <w:tcPr>
            <w:tcW w:w="431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271FE4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预算执行率（10分）</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5563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872A4"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85.93%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B315"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690" w:type="dxa"/>
            <w:tcBorders>
              <w:top w:val="single" w:sz="4" w:space="0" w:color="000000"/>
              <w:left w:val="nil"/>
              <w:bottom w:val="single" w:sz="4" w:space="0" w:color="000000"/>
              <w:right w:val="single" w:sz="4" w:space="0" w:color="000000"/>
            </w:tcBorders>
            <w:shd w:val="clear" w:color="auto" w:fill="auto"/>
            <w:vAlign w:val="center"/>
          </w:tcPr>
          <w:p w14:paraId="09ECD445"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11EA"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部分资金未及时支付</w:t>
            </w:r>
          </w:p>
        </w:tc>
      </w:tr>
      <w:tr w:rsidR="00BE7EDC" w14:paraId="6AC32431" w14:textId="77777777">
        <w:trPr>
          <w:trHeight w:val="655"/>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0A341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产出指标</w:t>
            </w:r>
          </w:p>
        </w:tc>
        <w:tc>
          <w:tcPr>
            <w:tcW w:w="1335" w:type="dxa"/>
            <w:gridSpan w:val="2"/>
            <w:tcBorders>
              <w:top w:val="single" w:sz="4" w:space="0" w:color="000000"/>
              <w:left w:val="single" w:sz="4" w:space="0" w:color="000000"/>
              <w:bottom w:val="single" w:sz="4" w:space="0" w:color="000000"/>
              <w:right w:val="nil"/>
            </w:tcBorders>
            <w:shd w:val="clear" w:color="auto" w:fill="FFFFFF"/>
            <w:vAlign w:val="center"/>
          </w:tcPr>
          <w:p w14:paraId="0A7D357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数量指标</w:t>
            </w: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7F6C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开展会议场次</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3427B" w14:textId="77777777" w:rsidR="00BE7EDC" w:rsidRDefault="00000000">
            <w:pPr>
              <w:widowControl/>
              <w:jc w:val="center"/>
              <w:textAlignment w:val="center"/>
              <w:rPr>
                <w:rFonts w:ascii="微软雅黑" w:eastAsia="微软雅黑" w:hAnsi="微软雅黑" w:cs="微软雅黑" w:hint="eastAsia"/>
                <w:color w:val="333333"/>
                <w:sz w:val="18"/>
                <w:szCs w:val="18"/>
              </w:rPr>
            </w:pPr>
            <w:r>
              <w:rPr>
                <w:rStyle w:val="font61"/>
                <w:rFonts w:hint="default"/>
                <w:lang w:bidi="ar"/>
              </w:rPr>
              <w:t>≧50</w:t>
            </w:r>
            <w:r>
              <w:rPr>
                <w:rStyle w:val="font41"/>
                <w:rFonts w:hint="default"/>
                <w:lang w:bidi="ar"/>
              </w:rPr>
              <w:t>次</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A2AC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100次</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B4DA"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90" w:type="dxa"/>
            <w:tcBorders>
              <w:top w:val="single" w:sz="4" w:space="0" w:color="000000"/>
              <w:left w:val="nil"/>
              <w:bottom w:val="single" w:sz="4" w:space="0" w:color="000000"/>
              <w:right w:val="single" w:sz="4" w:space="0" w:color="000000"/>
            </w:tcBorders>
            <w:shd w:val="clear" w:color="auto" w:fill="auto"/>
            <w:vAlign w:val="center"/>
          </w:tcPr>
          <w:p w14:paraId="4451D2E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5D618" w14:textId="77777777" w:rsidR="00BE7EDC" w:rsidRDefault="00BE7EDC">
            <w:pPr>
              <w:rPr>
                <w:rFonts w:ascii="宋体" w:hAnsi="宋体" w:cs="宋体" w:hint="eastAsia"/>
                <w:color w:val="000000"/>
                <w:sz w:val="18"/>
                <w:szCs w:val="18"/>
              </w:rPr>
            </w:pPr>
          </w:p>
        </w:tc>
      </w:tr>
      <w:tr w:rsidR="00BE7EDC" w14:paraId="6FFC280E" w14:textId="77777777">
        <w:trPr>
          <w:trHeight w:val="655"/>
        </w:trPr>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5064F5" w14:textId="77777777" w:rsidR="00BE7EDC" w:rsidRDefault="00BE7EDC">
            <w:pPr>
              <w:jc w:val="center"/>
              <w:rPr>
                <w:rFonts w:ascii="宋体" w:hAnsi="宋体" w:cs="宋体" w:hint="eastAsia"/>
                <w:color w:val="333333"/>
                <w:sz w:val="18"/>
                <w:szCs w:val="18"/>
              </w:rPr>
            </w:pPr>
          </w:p>
        </w:tc>
        <w:tc>
          <w:tcPr>
            <w:tcW w:w="1335" w:type="dxa"/>
            <w:gridSpan w:val="2"/>
            <w:tcBorders>
              <w:top w:val="single" w:sz="4" w:space="0" w:color="000000"/>
              <w:left w:val="single" w:sz="4" w:space="0" w:color="000000"/>
              <w:bottom w:val="single" w:sz="4" w:space="0" w:color="000000"/>
              <w:right w:val="nil"/>
            </w:tcBorders>
            <w:shd w:val="clear" w:color="auto" w:fill="FFFFFF"/>
            <w:vAlign w:val="center"/>
          </w:tcPr>
          <w:p w14:paraId="363E003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质量指标</w:t>
            </w: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A34F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会议服务质量</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DAC8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1CDD4"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优</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1CB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690" w:type="dxa"/>
            <w:tcBorders>
              <w:top w:val="single" w:sz="4" w:space="0" w:color="000000"/>
              <w:left w:val="nil"/>
              <w:bottom w:val="single" w:sz="4" w:space="0" w:color="000000"/>
              <w:right w:val="single" w:sz="4" w:space="0" w:color="000000"/>
            </w:tcBorders>
            <w:shd w:val="clear" w:color="auto" w:fill="auto"/>
            <w:vAlign w:val="center"/>
          </w:tcPr>
          <w:p w14:paraId="2554D5D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D9B7" w14:textId="77777777" w:rsidR="00BE7EDC" w:rsidRDefault="00BE7EDC">
            <w:pPr>
              <w:jc w:val="center"/>
              <w:rPr>
                <w:rFonts w:ascii="宋体" w:hAnsi="宋体" w:cs="宋体" w:hint="eastAsia"/>
                <w:color w:val="000000"/>
                <w:sz w:val="18"/>
                <w:szCs w:val="18"/>
              </w:rPr>
            </w:pPr>
          </w:p>
        </w:tc>
      </w:tr>
      <w:tr w:rsidR="00BE7EDC" w14:paraId="486C249C" w14:textId="77777777">
        <w:trPr>
          <w:trHeight w:val="490"/>
        </w:trPr>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99947A" w14:textId="77777777" w:rsidR="00BE7EDC" w:rsidRDefault="00BE7EDC">
            <w:pPr>
              <w:jc w:val="center"/>
              <w:rPr>
                <w:rFonts w:ascii="宋体" w:hAnsi="宋体" w:cs="宋体" w:hint="eastAsia"/>
                <w:color w:val="333333"/>
                <w:sz w:val="18"/>
                <w:szCs w:val="18"/>
              </w:rPr>
            </w:pPr>
          </w:p>
        </w:tc>
        <w:tc>
          <w:tcPr>
            <w:tcW w:w="1335" w:type="dxa"/>
            <w:gridSpan w:val="2"/>
            <w:tcBorders>
              <w:top w:val="single" w:sz="4" w:space="0" w:color="000000"/>
              <w:left w:val="single" w:sz="4" w:space="0" w:color="000000"/>
              <w:bottom w:val="single" w:sz="4" w:space="0" w:color="000000"/>
              <w:right w:val="nil"/>
            </w:tcBorders>
            <w:shd w:val="clear" w:color="auto" w:fill="FFFFFF"/>
            <w:vAlign w:val="center"/>
          </w:tcPr>
          <w:p w14:paraId="19E1DBA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时效指标</w:t>
            </w: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516AD" w14:textId="77777777" w:rsidR="00BE7EDC" w:rsidRDefault="00BE7EDC">
            <w:pPr>
              <w:jc w:val="center"/>
              <w:rPr>
                <w:rFonts w:ascii="宋体" w:hAnsi="宋体" w:cs="宋体" w:hint="eastAsia"/>
                <w:color w:val="333333"/>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39F60" w14:textId="77777777" w:rsidR="00BE7EDC" w:rsidRDefault="00BE7EDC">
            <w:pPr>
              <w:jc w:val="center"/>
              <w:rPr>
                <w:rFonts w:ascii="宋体" w:hAnsi="宋体" w:cs="宋体" w:hint="eastAsia"/>
                <w:color w:val="333333"/>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5E604" w14:textId="77777777" w:rsidR="00BE7EDC" w:rsidRDefault="00BE7EDC">
            <w:pPr>
              <w:jc w:val="center"/>
              <w:rPr>
                <w:rFonts w:ascii="宋体" w:hAnsi="宋体" w:cs="宋体" w:hint="eastAsia"/>
                <w:color w:val="333333"/>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ED83" w14:textId="77777777" w:rsidR="00BE7EDC" w:rsidRDefault="00BE7EDC">
            <w:pPr>
              <w:jc w:val="center"/>
              <w:rPr>
                <w:rFonts w:ascii="宋体" w:hAnsi="宋体" w:cs="宋体" w:hint="eastAsia"/>
                <w:color w:val="000000"/>
                <w:sz w:val="18"/>
                <w:szCs w:val="18"/>
              </w:rPr>
            </w:pPr>
          </w:p>
        </w:tc>
        <w:tc>
          <w:tcPr>
            <w:tcW w:w="690" w:type="dxa"/>
            <w:tcBorders>
              <w:top w:val="single" w:sz="4" w:space="0" w:color="000000"/>
              <w:left w:val="nil"/>
              <w:bottom w:val="single" w:sz="4" w:space="0" w:color="000000"/>
              <w:right w:val="single" w:sz="4" w:space="0" w:color="000000"/>
            </w:tcBorders>
            <w:shd w:val="clear" w:color="auto" w:fill="auto"/>
            <w:vAlign w:val="center"/>
          </w:tcPr>
          <w:p w14:paraId="79758E0F" w14:textId="77777777" w:rsidR="00BE7EDC" w:rsidRDefault="00BE7EDC">
            <w:pPr>
              <w:jc w:val="center"/>
              <w:rPr>
                <w:rFonts w:ascii="宋体" w:hAnsi="宋体" w:cs="宋体" w:hint="eastAsia"/>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BCA0" w14:textId="77777777" w:rsidR="00BE7EDC" w:rsidRDefault="00BE7EDC">
            <w:pPr>
              <w:rPr>
                <w:rFonts w:ascii="宋体" w:hAnsi="宋体" w:cs="宋体" w:hint="eastAsia"/>
                <w:color w:val="000000"/>
                <w:sz w:val="18"/>
                <w:szCs w:val="18"/>
              </w:rPr>
            </w:pPr>
          </w:p>
        </w:tc>
      </w:tr>
      <w:tr w:rsidR="00BE7EDC" w14:paraId="509FDCDA" w14:textId="77777777">
        <w:trPr>
          <w:trHeight w:val="740"/>
        </w:trPr>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C55062" w14:textId="77777777" w:rsidR="00BE7EDC" w:rsidRDefault="00BE7EDC">
            <w:pPr>
              <w:jc w:val="center"/>
              <w:rPr>
                <w:rFonts w:ascii="宋体" w:hAnsi="宋体" w:cs="宋体" w:hint="eastAsia"/>
                <w:color w:val="333333"/>
                <w:sz w:val="18"/>
                <w:szCs w:val="18"/>
              </w:rPr>
            </w:pPr>
          </w:p>
        </w:tc>
        <w:tc>
          <w:tcPr>
            <w:tcW w:w="1335" w:type="dxa"/>
            <w:gridSpan w:val="2"/>
            <w:tcBorders>
              <w:top w:val="single" w:sz="4" w:space="0" w:color="000000"/>
              <w:left w:val="single" w:sz="4" w:space="0" w:color="000000"/>
              <w:bottom w:val="single" w:sz="4" w:space="0" w:color="000000"/>
              <w:right w:val="nil"/>
            </w:tcBorders>
            <w:shd w:val="clear" w:color="auto" w:fill="FFFFFF"/>
            <w:vAlign w:val="center"/>
          </w:tcPr>
          <w:p w14:paraId="67A9A607"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成本指标</w:t>
            </w: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34011"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机关运行成本</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DD11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≤150万元</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B8EE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128.90万元</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70F6"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90" w:type="dxa"/>
            <w:tcBorders>
              <w:top w:val="single" w:sz="4" w:space="0" w:color="000000"/>
              <w:left w:val="nil"/>
              <w:bottom w:val="single" w:sz="4" w:space="0" w:color="000000"/>
              <w:right w:val="single" w:sz="4" w:space="0" w:color="000000"/>
            </w:tcBorders>
            <w:shd w:val="clear" w:color="auto" w:fill="auto"/>
            <w:vAlign w:val="center"/>
          </w:tcPr>
          <w:p w14:paraId="442871EC"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3B6E" w14:textId="77777777" w:rsidR="00BE7EDC" w:rsidRDefault="00BE7EDC">
            <w:pPr>
              <w:rPr>
                <w:rFonts w:ascii="宋体" w:hAnsi="宋体" w:cs="宋体" w:hint="eastAsia"/>
                <w:color w:val="000000"/>
                <w:sz w:val="18"/>
                <w:szCs w:val="18"/>
              </w:rPr>
            </w:pPr>
          </w:p>
        </w:tc>
      </w:tr>
      <w:tr w:rsidR="00BE7EDC" w14:paraId="6FB25D29" w14:textId="77777777">
        <w:trPr>
          <w:trHeight w:val="520"/>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E874A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效益指标</w:t>
            </w:r>
          </w:p>
        </w:tc>
        <w:tc>
          <w:tcPr>
            <w:tcW w:w="1335" w:type="dxa"/>
            <w:gridSpan w:val="2"/>
            <w:tcBorders>
              <w:top w:val="single" w:sz="4" w:space="0" w:color="000000"/>
              <w:left w:val="single" w:sz="4" w:space="0" w:color="000000"/>
              <w:bottom w:val="single" w:sz="4" w:space="0" w:color="000000"/>
              <w:right w:val="nil"/>
            </w:tcBorders>
            <w:shd w:val="clear" w:color="auto" w:fill="FFFFFF"/>
            <w:vAlign w:val="center"/>
          </w:tcPr>
          <w:p w14:paraId="33CF31B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经济效益指标</w:t>
            </w: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3CCB2" w14:textId="77777777" w:rsidR="00BE7EDC" w:rsidRDefault="00BE7EDC">
            <w:pPr>
              <w:jc w:val="center"/>
              <w:rPr>
                <w:rFonts w:ascii="宋体" w:hAnsi="宋体" w:cs="宋体" w:hint="eastAsia"/>
                <w:color w:val="333333"/>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08282" w14:textId="77777777" w:rsidR="00BE7EDC" w:rsidRDefault="00BE7EDC">
            <w:pPr>
              <w:jc w:val="center"/>
              <w:rPr>
                <w:rFonts w:ascii="宋体" w:hAnsi="宋体" w:cs="宋体" w:hint="eastAsia"/>
                <w:color w:val="333333"/>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B97C1" w14:textId="77777777" w:rsidR="00BE7EDC" w:rsidRDefault="00BE7EDC">
            <w:pPr>
              <w:jc w:val="center"/>
              <w:rPr>
                <w:rFonts w:ascii="宋体" w:hAnsi="宋体" w:cs="宋体" w:hint="eastAsia"/>
                <w:color w:val="333333"/>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C1D8" w14:textId="77777777" w:rsidR="00BE7EDC" w:rsidRDefault="00BE7EDC">
            <w:pPr>
              <w:jc w:val="center"/>
              <w:rPr>
                <w:rFonts w:ascii="宋体" w:hAnsi="宋体" w:cs="宋体" w:hint="eastAsia"/>
                <w:color w:val="000000"/>
                <w:sz w:val="18"/>
                <w:szCs w:val="18"/>
              </w:rPr>
            </w:pPr>
          </w:p>
        </w:tc>
        <w:tc>
          <w:tcPr>
            <w:tcW w:w="690" w:type="dxa"/>
            <w:tcBorders>
              <w:top w:val="single" w:sz="4" w:space="0" w:color="000000"/>
              <w:left w:val="nil"/>
              <w:bottom w:val="single" w:sz="4" w:space="0" w:color="000000"/>
              <w:right w:val="single" w:sz="4" w:space="0" w:color="000000"/>
            </w:tcBorders>
            <w:shd w:val="clear" w:color="auto" w:fill="auto"/>
            <w:vAlign w:val="center"/>
          </w:tcPr>
          <w:p w14:paraId="1EEE69B1" w14:textId="77777777" w:rsidR="00BE7EDC" w:rsidRDefault="00BE7EDC">
            <w:pPr>
              <w:jc w:val="center"/>
              <w:rPr>
                <w:rFonts w:ascii="宋体" w:hAnsi="宋体" w:cs="宋体" w:hint="eastAsia"/>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6632" w14:textId="77777777" w:rsidR="00BE7EDC" w:rsidRDefault="00BE7EDC">
            <w:pPr>
              <w:rPr>
                <w:rFonts w:ascii="宋体" w:hAnsi="宋体" w:cs="宋体" w:hint="eastAsia"/>
                <w:color w:val="000000"/>
                <w:sz w:val="18"/>
                <w:szCs w:val="18"/>
              </w:rPr>
            </w:pPr>
          </w:p>
        </w:tc>
      </w:tr>
      <w:tr w:rsidR="00BE7EDC" w14:paraId="3FE6526F" w14:textId="77777777">
        <w:trPr>
          <w:trHeight w:val="835"/>
        </w:trPr>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ACD54C" w14:textId="77777777" w:rsidR="00BE7EDC" w:rsidRDefault="00BE7EDC">
            <w:pPr>
              <w:jc w:val="center"/>
              <w:rPr>
                <w:rFonts w:ascii="宋体" w:hAnsi="宋体" w:cs="宋体" w:hint="eastAsia"/>
                <w:color w:val="333333"/>
                <w:sz w:val="18"/>
                <w:szCs w:val="18"/>
              </w:rPr>
            </w:pPr>
          </w:p>
        </w:tc>
        <w:tc>
          <w:tcPr>
            <w:tcW w:w="1335" w:type="dxa"/>
            <w:gridSpan w:val="2"/>
            <w:tcBorders>
              <w:top w:val="single" w:sz="4" w:space="0" w:color="000000"/>
              <w:left w:val="single" w:sz="4" w:space="0" w:color="000000"/>
              <w:bottom w:val="single" w:sz="4" w:space="0" w:color="000000"/>
              <w:right w:val="nil"/>
            </w:tcBorders>
            <w:shd w:val="clear" w:color="auto" w:fill="FFFFFF"/>
            <w:vAlign w:val="center"/>
          </w:tcPr>
          <w:p w14:paraId="097F919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社会效益指标</w:t>
            </w: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009B1"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对经济社会影响性</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0B6F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8490B"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优</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71BF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690" w:type="dxa"/>
            <w:tcBorders>
              <w:top w:val="single" w:sz="4" w:space="0" w:color="000000"/>
              <w:left w:val="nil"/>
              <w:bottom w:val="single" w:sz="4" w:space="0" w:color="000000"/>
              <w:right w:val="single" w:sz="4" w:space="0" w:color="000000"/>
            </w:tcBorders>
            <w:shd w:val="clear" w:color="auto" w:fill="auto"/>
            <w:vAlign w:val="center"/>
          </w:tcPr>
          <w:p w14:paraId="0F998F75"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271E" w14:textId="77777777" w:rsidR="00BE7EDC" w:rsidRDefault="00BE7EDC">
            <w:pPr>
              <w:rPr>
                <w:rFonts w:ascii="宋体" w:hAnsi="宋体" w:cs="宋体" w:hint="eastAsia"/>
                <w:color w:val="000000"/>
                <w:sz w:val="18"/>
                <w:szCs w:val="18"/>
              </w:rPr>
            </w:pPr>
          </w:p>
        </w:tc>
      </w:tr>
      <w:tr w:rsidR="00BE7EDC" w14:paraId="73728B6A" w14:textId="77777777">
        <w:trPr>
          <w:trHeight w:val="449"/>
        </w:trPr>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F5506F" w14:textId="77777777" w:rsidR="00BE7EDC" w:rsidRDefault="00BE7EDC">
            <w:pPr>
              <w:jc w:val="center"/>
              <w:rPr>
                <w:rFonts w:ascii="宋体" w:hAnsi="宋体" w:cs="宋体" w:hint="eastAsia"/>
                <w:color w:val="333333"/>
                <w:sz w:val="18"/>
                <w:szCs w:val="18"/>
              </w:rPr>
            </w:pPr>
          </w:p>
        </w:tc>
        <w:tc>
          <w:tcPr>
            <w:tcW w:w="1335" w:type="dxa"/>
            <w:gridSpan w:val="2"/>
            <w:tcBorders>
              <w:top w:val="single" w:sz="4" w:space="0" w:color="000000"/>
              <w:left w:val="single" w:sz="4" w:space="0" w:color="000000"/>
              <w:bottom w:val="single" w:sz="4" w:space="0" w:color="000000"/>
              <w:right w:val="nil"/>
            </w:tcBorders>
            <w:shd w:val="clear" w:color="auto" w:fill="FFFFFF"/>
            <w:vAlign w:val="center"/>
          </w:tcPr>
          <w:p w14:paraId="3B1B593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生态效益指标</w:t>
            </w: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A50E0" w14:textId="77777777" w:rsidR="00BE7EDC" w:rsidRDefault="00BE7EDC">
            <w:pPr>
              <w:jc w:val="center"/>
              <w:rPr>
                <w:rFonts w:ascii="宋体" w:hAnsi="宋体" w:cs="宋体" w:hint="eastAsia"/>
                <w:color w:val="333333"/>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D6D35" w14:textId="77777777" w:rsidR="00BE7EDC" w:rsidRDefault="00BE7EDC">
            <w:pPr>
              <w:jc w:val="center"/>
              <w:rPr>
                <w:rFonts w:ascii="宋体" w:hAnsi="宋体" w:cs="宋体" w:hint="eastAsia"/>
                <w:color w:val="333333"/>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336D6" w14:textId="77777777" w:rsidR="00BE7EDC" w:rsidRDefault="00BE7EDC">
            <w:pPr>
              <w:jc w:val="center"/>
              <w:rPr>
                <w:rFonts w:ascii="宋体" w:hAnsi="宋体" w:cs="宋体" w:hint="eastAsia"/>
                <w:color w:val="333333"/>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B8C81" w14:textId="77777777" w:rsidR="00BE7EDC" w:rsidRDefault="00BE7EDC">
            <w:pPr>
              <w:jc w:val="center"/>
              <w:rPr>
                <w:rFonts w:ascii="宋体" w:hAnsi="宋体" w:cs="宋体" w:hint="eastAsia"/>
                <w:color w:val="000000"/>
                <w:sz w:val="18"/>
                <w:szCs w:val="18"/>
              </w:rPr>
            </w:pPr>
          </w:p>
        </w:tc>
        <w:tc>
          <w:tcPr>
            <w:tcW w:w="690" w:type="dxa"/>
            <w:tcBorders>
              <w:top w:val="single" w:sz="4" w:space="0" w:color="000000"/>
              <w:left w:val="nil"/>
              <w:bottom w:val="single" w:sz="4" w:space="0" w:color="000000"/>
              <w:right w:val="single" w:sz="4" w:space="0" w:color="000000"/>
            </w:tcBorders>
            <w:shd w:val="clear" w:color="auto" w:fill="auto"/>
            <w:vAlign w:val="center"/>
          </w:tcPr>
          <w:p w14:paraId="643A05C1" w14:textId="77777777" w:rsidR="00BE7EDC" w:rsidRDefault="00BE7EDC">
            <w:pPr>
              <w:jc w:val="center"/>
              <w:rPr>
                <w:rFonts w:ascii="宋体" w:hAnsi="宋体" w:cs="宋体" w:hint="eastAsia"/>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B59A" w14:textId="77777777" w:rsidR="00BE7EDC" w:rsidRDefault="00BE7EDC">
            <w:pPr>
              <w:rPr>
                <w:rFonts w:ascii="宋体" w:hAnsi="宋体" w:cs="宋体" w:hint="eastAsia"/>
                <w:color w:val="000000"/>
                <w:sz w:val="18"/>
                <w:szCs w:val="18"/>
              </w:rPr>
            </w:pPr>
          </w:p>
        </w:tc>
      </w:tr>
      <w:tr w:rsidR="00BE7EDC" w14:paraId="78265E58" w14:textId="77777777">
        <w:trPr>
          <w:trHeight w:val="494"/>
        </w:trPr>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5B63BD" w14:textId="77777777" w:rsidR="00BE7EDC" w:rsidRDefault="00BE7EDC">
            <w:pPr>
              <w:jc w:val="center"/>
              <w:rPr>
                <w:rFonts w:ascii="宋体" w:hAnsi="宋体" w:cs="宋体" w:hint="eastAsia"/>
                <w:color w:val="333333"/>
                <w:sz w:val="18"/>
                <w:szCs w:val="18"/>
              </w:rPr>
            </w:pPr>
          </w:p>
        </w:tc>
        <w:tc>
          <w:tcPr>
            <w:tcW w:w="1335" w:type="dxa"/>
            <w:gridSpan w:val="2"/>
            <w:tcBorders>
              <w:top w:val="single" w:sz="4" w:space="0" w:color="000000"/>
              <w:left w:val="single" w:sz="4" w:space="0" w:color="000000"/>
              <w:bottom w:val="single" w:sz="4" w:space="0" w:color="000000"/>
              <w:right w:val="nil"/>
            </w:tcBorders>
            <w:shd w:val="clear" w:color="auto" w:fill="FFFFFF"/>
            <w:vAlign w:val="center"/>
          </w:tcPr>
          <w:p w14:paraId="290DF173"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可持续影响指标</w:t>
            </w: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48D90" w14:textId="77777777" w:rsidR="00BE7EDC" w:rsidRDefault="00BE7EDC">
            <w:pPr>
              <w:jc w:val="center"/>
              <w:rPr>
                <w:rFonts w:ascii="宋体" w:hAnsi="宋体" w:cs="宋体" w:hint="eastAsia"/>
                <w:color w:val="333333"/>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79D69" w14:textId="77777777" w:rsidR="00BE7EDC" w:rsidRDefault="00BE7EDC">
            <w:pPr>
              <w:jc w:val="center"/>
              <w:rPr>
                <w:rFonts w:ascii="宋体" w:hAnsi="宋体" w:cs="宋体" w:hint="eastAsia"/>
                <w:color w:val="333333"/>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EA5A7" w14:textId="77777777" w:rsidR="00BE7EDC" w:rsidRDefault="00BE7EDC">
            <w:pPr>
              <w:jc w:val="center"/>
              <w:rPr>
                <w:rFonts w:ascii="宋体" w:hAnsi="宋体" w:cs="宋体" w:hint="eastAsia"/>
                <w:color w:val="333333"/>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CFB6" w14:textId="77777777" w:rsidR="00BE7EDC" w:rsidRDefault="00BE7EDC">
            <w:pPr>
              <w:jc w:val="center"/>
              <w:rPr>
                <w:rFonts w:ascii="宋体" w:hAnsi="宋体" w:cs="宋体" w:hint="eastAsia"/>
                <w:color w:val="000000"/>
                <w:sz w:val="18"/>
                <w:szCs w:val="18"/>
              </w:rPr>
            </w:pPr>
          </w:p>
        </w:tc>
        <w:tc>
          <w:tcPr>
            <w:tcW w:w="690" w:type="dxa"/>
            <w:tcBorders>
              <w:top w:val="single" w:sz="4" w:space="0" w:color="000000"/>
              <w:left w:val="nil"/>
              <w:bottom w:val="single" w:sz="4" w:space="0" w:color="000000"/>
              <w:right w:val="single" w:sz="4" w:space="0" w:color="000000"/>
            </w:tcBorders>
            <w:shd w:val="clear" w:color="auto" w:fill="auto"/>
            <w:vAlign w:val="center"/>
          </w:tcPr>
          <w:p w14:paraId="77AE3D00" w14:textId="77777777" w:rsidR="00BE7EDC" w:rsidRDefault="00BE7EDC">
            <w:pPr>
              <w:jc w:val="center"/>
              <w:rPr>
                <w:rFonts w:ascii="宋体" w:hAnsi="宋体" w:cs="宋体" w:hint="eastAsia"/>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1891" w14:textId="77777777" w:rsidR="00BE7EDC" w:rsidRDefault="00BE7EDC">
            <w:pPr>
              <w:rPr>
                <w:rFonts w:ascii="宋体" w:hAnsi="宋体" w:cs="宋体" w:hint="eastAsia"/>
                <w:color w:val="000000"/>
                <w:sz w:val="18"/>
                <w:szCs w:val="18"/>
              </w:rPr>
            </w:pPr>
          </w:p>
        </w:tc>
      </w:tr>
      <w:tr w:rsidR="00BE7EDC" w14:paraId="5F11CD6E" w14:textId="77777777">
        <w:trPr>
          <w:trHeight w:val="635"/>
        </w:trPr>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E56EB"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335" w:type="dxa"/>
            <w:gridSpan w:val="2"/>
            <w:tcBorders>
              <w:top w:val="single" w:sz="4" w:space="0" w:color="000000"/>
              <w:left w:val="single" w:sz="4" w:space="0" w:color="000000"/>
              <w:bottom w:val="single" w:sz="4" w:space="0" w:color="000000"/>
              <w:right w:val="nil"/>
            </w:tcBorders>
            <w:shd w:val="clear" w:color="auto" w:fill="FFFFFF"/>
            <w:vAlign w:val="center"/>
          </w:tcPr>
          <w:p w14:paraId="2259667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BB446"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服务对象满意度</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FB63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F806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92%</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D073"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90" w:type="dxa"/>
            <w:tcBorders>
              <w:top w:val="single" w:sz="4" w:space="0" w:color="000000"/>
              <w:left w:val="nil"/>
              <w:bottom w:val="single" w:sz="4" w:space="0" w:color="000000"/>
              <w:right w:val="single" w:sz="4" w:space="0" w:color="000000"/>
            </w:tcBorders>
            <w:shd w:val="clear" w:color="auto" w:fill="auto"/>
            <w:vAlign w:val="center"/>
          </w:tcPr>
          <w:p w14:paraId="7F62AE3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0134" w14:textId="77777777" w:rsidR="00BE7EDC"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未达到100%满意</w:t>
            </w:r>
          </w:p>
        </w:tc>
      </w:tr>
    </w:tbl>
    <w:p w14:paraId="4902CEE0" w14:textId="77777777" w:rsidR="00BE7EDC" w:rsidRDefault="00000000">
      <w:pPr>
        <w:spacing w:line="600" w:lineRule="exact"/>
        <w:jc w:val="center"/>
        <w:outlineLvl w:val="0"/>
        <w:rPr>
          <w:rFonts w:ascii="黑体" w:eastAsia="黑体" w:hAnsi="黑体" w:hint="eastAsia"/>
          <w:color w:val="FF0000"/>
          <w:sz w:val="44"/>
          <w:szCs w:val="44"/>
        </w:rPr>
      </w:pPr>
      <w:r>
        <w:rPr>
          <w:rFonts w:hint="eastAsia"/>
          <w:sz w:val="32"/>
          <w:szCs w:val="32"/>
        </w:rPr>
        <w:lastRenderedPageBreak/>
        <w:t>部门预算项目支出绩效自评表（</w:t>
      </w:r>
      <w:r>
        <w:rPr>
          <w:rFonts w:hint="eastAsia"/>
          <w:sz w:val="32"/>
          <w:szCs w:val="32"/>
        </w:rPr>
        <w:t>2023</w:t>
      </w:r>
      <w:r>
        <w:rPr>
          <w:rFonts w:hint="eastAsia"/>
          <w:sz w:val="32"/>
          <w:szCs w:val="32"/>
        </w:rPr>
        <w:t>年度）</w:t>
      </w:r>
    </w:p>
    <w:tbl>
      <w:tblPr>
        <w:tblW w:w="8706" w:type="dxa"/>
        <w:tblInd w:w="93" w:type="dxa"/>
        <w:tblLayout w:type="fixed"/>
        <w:tblLook w:val="04A0" w:firstRow="1" w:lastRow="0" w:firstColumn="1" w:lastColumn="0" w:noHBand="0" w:noVBand="1"/>
      </w:tblPr>
      <w:tblGrid>
        <w:gridCol w:w="885"/>
        <w:gridCol w:w="480"/>
        <w:gridCol w:w="1101"/>
        <w:gridCol w:w="1245"/>
        <w:gridCol w:w="930"/>
        <w:gridCol w:w="960"/>
        <w:gridCol w:w="1125"/>
        <w:gridCol w:w="630"/>
        <w:gridCol w:w="1350"/>
      </w:tblGrid>
      <w:tr w:rsidR="00BE7EDC" w14:paraId="69931791" w14:textId="77777777">
        <w:trPr>
          <w:trHeight w:val="6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74005"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项目名称：</w:t>
            </w:r>
          </w:p>
        </w:tc>
        <w:tc>
          <w:tcPr>
            <w:tcW w:w="28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EFAEB8"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县级领导基金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BDD0"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w:t>
            </w:r>
          </w:p>
        </w:tc>
        <w:tc>
          <w:tcPr>
            <w:tcW w:w="4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947681"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2023</w:t>
            </w:r>
          </w:p>
        </w:tc>
      </w:tr>
      <w:tr w:rsidR="00BE7EDC" w14:paraId="7016CD14" w14:textId="77777777">
        <w:trPr>
          <w:trHeight w:val="52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F44F"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主管部门：</w:t>
            </w:r>
          </w:p>
        </w:tc>
        <w:tc>
          <w:tcPr>
            <w:tcW w:w="28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86459"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中共乐山市金口河区委办公室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8885"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实施单位：</w:t>
            </w:r>
          </w:p>
        </w:tc>
        <w:tc>
          <w:tcPr>
            <w:tcW w:w="4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181629"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中共乐山市金口河区委办公室 </w:t>
            </w:r>
          </w:p>
        </w:tc>
      </w:tr>
      <w:tr w:rsidR="00BE7EDC" w14:paraId="15CCB62D" w14:textId="77777777">
        <w:trPr>
          <w:trHeight w:val="408"/>
        </w:trPr>
        <w:tc>
          <w:tcPr>
            <w:tcW w:w="87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5C65C39"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项目资金（万元）</w:t>
            </w:r>
          </w:p>
        </w:tc>
      </w:tr>
      <w:tr w:rsidR="00BE7EDC" w14:paraId="33ABD78C" w14:textId="77777777">
        <w:trPr>
          <w:trHeight w:val="408"/>
        </w:trPr>
        <w:tc>
          <w:tcPr>
            <w:tcW w:w="1365" w:type="dxa"/>
            <w:gridSpan w:val="2"/>
            <w:tcBorders>
              <w:top w:val="single" w:sz="4" w:space="0" w:color="000000"/>
              <w:left w:val="single" w:sz="4" w:space="0" w:color="000000"/>
              <w:bottom w:val="single" w:sz="4" w:space="0" w:color="000000"/>
              <w:right w:val="nil"/>
            </w:tcBorders>
            <w:shd w:val="clear" w:color="auto" w:fill="auto"/>
            <w:vAlign w:val="center"/>
          </w:tcPr>
          <w:p w14:paraId="69758A0D" w14:textId="77777777" w:rsidR="00BE7EDC" w:rsidRDefault="00BE7EDC">
            <w:pPr>
              <w:jc w:val="center"/>
              <w:rPr>
                <w:rFonts w:ascii="宋体" w:hAnsi="宋体" w:cs="宋体" w:hint="eastAsia"/>
                <w:color w:val="000000"/>
                <w:sz w:val="20"/>
                <w:szCs w:val="20"/>
              </w:rPr>
            </w:pPr>
          </w:p>
        </w:tc>
        <w:tc>
          <w:tcPr>
            <w:tcW w:w="2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E0D4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全年预算数</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9066F6"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全年执行数</w:t>
            </w:r>
          </w:p>
        </w:tc>
        <w:tc>
          <w:tcPr>
            <w:tcW w:w="3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CAC31C"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预算执行率</w:t>
            </w:r>
          </w:p>
        </w:tc>
      </w:tr>
      <w:tr w:rsidR="00BE7EDC" w14:paraId="381F5619" w14:textId="77777777">
        <w:trPr>
          <w:trHeight w:val="408"/>
        </w:trPr>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8EF8C"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年度资金总额</w:t>
            </w:r>
          </w:p>
        </w:tc>
        <w:tc>
          <w:tcPr>
            <w:tcW w:w="2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8AB7F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C013A2"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19.75</w:t>
            </w:r>
          </w:p>
        </w:tc>
        <w:tc>
          <w:tcPr>
            <w:tcW w:w="3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BE21B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0.9875</w:t>
            </w:r>
          </w:p>
        </w:tc>
      </w:tr>
      <w:tr w:rsidR="00BE7EDC" w14:paraId="37B70E21" w14:textId="77777777">
        <w:trPr>
          <w:trHeight w:val="408"/>
        </w:trPr>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6CBE9"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其中：财政拨款</w:t>
            </w:r>
          </w:p>
        </w:tc>
        <w:tc>
          <w:tcPr>
            <w:tcW w:w="2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39606B"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4BA3F"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19.75</w:t>
            </w:r>
          </w:p>
        </w:tc>
        <w:tc>
          <w:tcPr>
            <w:tcW w:w="3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D9C067"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0.9875</w:t>
            </w:r>
          </w:p>
        </w:tc>
      </w:tr>
      <w:tr w:rsidR="00BE7EDC" w14:paraId="4B6EFC06" w14:textId="77777777">
        <w:trPr>
          <w:trHeight w:val="408"/>
        </w:trPr>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5D23F"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其他资金</w:t>
            </w:r>
          </w:p>
        </w:tc>
        <w:tc>
          <w:tcPr>
            <w:tcW w:w="2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7F6E96"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C2571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3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931A90"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#DIV/0!</w:t>
            </w:r>
          </w:p>
        </w:tc>
      </w:tr>
      <w:tr w:rsidR="00BE7EDC" w14:paraId="3424D4AD" w14:textId="77777777">
        <w:trPr>
          <w:trHeight w:val="408"/>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C759BA"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年度总体目标</w:t>
            </w:r>
          </w:p>
        </w:tc>
        <w:tc>
          <w:tcPr>
            <w:tcW w:w="3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CA35D3"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预期目标</w:t>
            </w:r>
          </w:p>
        </w:tc>
        <w:tc>
          <w:tcPr>
            <w:tcW w:w="4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7F9FDE"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实际完成情况</w:t>
            </w:r>
          </w:p>
        </w:tc>
      </w:tr>
      <w:tr w:rsidR="00BE7EDC" w14:paraId="41D9D4A7" w14:textId="77777777">
        <w:trPr>
          <w:trHeight w:val="9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FC033" w14:textId="77777777" w:rsidR="00BE7EDC" w:rsidRDefault="00BE7EDC">
            <w:pPr>
              <w:jc w:val="left"/>
              <w:rPr>
                <w:rFonts w:ascii="宋体" w:hAnsi="宋体" w:cs="宋体" w:hint="eastAsia"/>
                <w:color w:val="000000"/>
                <w:sz w:val="20"/>
                <w:szCs w:val="20"/>
              </w:rPr>
            </w:pPr>
          </w:p>
        </w:tc>
        <w:tc>
          <w:tcPr>
            <w:tcW w:w="3756" w:type="dxa"/>
            <w:gridSpan w:val="4"/>
            <w:tcBorders>
              <w:top w:val="single" w:sz="4" w:space="0" w:color="000000"/>
              <w:left w:val="single" w:sz="4" w:space="0" w:color="000000"/>
              <w:bottom w:val="nil"/>
              <w:right w:val="single" w:sz="4" w:space="0" w:color="000000"/>
            </w:tcBorders>
            <w:shd w:val="clear" w:color="auto" w:fill="auto"/>
            <w:vAlign w:val="center"/>
          </w:tcPr>
          <w:p w14:paraId="057D25B8"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为县级领导帮扶工作提供资金支持</w:t>
            </w:r>
          </w:p>
        </w:tc>
        <w:tc>
          <w:tcPr>
            <w:tcW w:w="4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1CB85F"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为县级领导帮扶工作提供资金支持，确保了帮扶工作顺利开展。</w:t>
            </w:r>
          </w:p>
        </w:tc>
      </w:tr>
      <w:tr w:rsidR="00BE7EDC" w14:paraId="3AEC2F8E" w14:textId="77777777">
        <w:trPr>
          <w:trHeight w:val="528"/>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D0B9"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7430A"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3BDD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三级指标</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8C9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年度指标值</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0116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实际完成值</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A0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分值/权重</w:t>
            </w:r>
            <w:r>
              <w:rPr>
                <w:rFonts w:ascii="宋体" w:hAnsi="宋体" w:cs="宋体" w:hint="eastAsia"/>
                <w:color w:val="000000"/>
                <w:kern w:val="0"/>
                <w:sz w:val="18"/>
                <w:szCs w:val="18"/>
                <w:lang w:bidi="ar"/>
              </w:rPr>
              <w:br/>
              <w:t>（百分制）</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065DD02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得分</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B65F"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扣分原因分析</w:t>
            </w:r>
          </w:p>
        </w:tc>
      </w:tr>
      <w:tr w:rsidR="00BE7EDC" w14:paraId="3615CA50" w14:textId="77777777">
        <w:trPr>
          <w:trHeight w:val="408"/>
        </w:trPr>
        <w:tc>
          <w:tcPr>
            <w:tcW w:w="56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E93AA6"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    分</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A089"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8462"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98.88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6A8F"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部分资金未及时支付</w:t>
            </w:r>
          </w:p>
        </w:tc>
      </w:tr>
      <w:tr w:rsidR="00BE7EDC" w14:paraId="4F6CCB70" w14:textId="77777777">
        <w:trPr>
          <w:trHeight w:val="540"/>
        </w:trPr>
        <w:tc>
          <w:tcPr>
            <w:tcW w:w="37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CFF3B2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预算执行率（10分）</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D03B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42DF7"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98.75%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43632"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5BCFF15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1E0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部分资金未及时支付</w:t>
            </w:r>
          </w:p>
        </w:tc>
      </w:tr>
      <w:tr w:rsidR="00BE7EDC" w14:paraId="1DF86114" w14:textId="77777777">
        <w:trPr>
          <w:trHeight w:val="408"/>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C5650D"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产出指标</w:t>
            </w:r>
          </w:p>
        </w:tc>
        <w:tc>
          <w:tcPr>
            <w:tcW w:w="1581" w:type="dxa"/>
            <w:gridSpan w:val="2"/>
            <w:tcBorders>
              <w:top w:val="single" w:sz="4" w:space="0" w:color="000000"/>
              <w:left w:val="single" w:sz="4" w:space="0" w:color="000000"/>
              <w:bottom w:val="single" w:sz="4" w:space="0" w:color="000000"/>
              <w:right w:val="nil"/>
            </w:tcBorders>
            <w:shd w:val="clear" w:color="auto" w:fill="FFFFFF"/>
            <w:vAlign w:val="center"/>
          </w:tcPr>
          <w:p w14:paraId="7EC263A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数量指标</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53BB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帮扶群众人数</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154C4"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≧500人</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DC943"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500人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C297"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1CBBFDF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B924C" w14:textId="77777777" w:rsidR="00BE7EDC" w:rsidRDefault="00BE7EDC">
            <w:pPr>
              <w:rPr>
                <w:rFonts w:ascii="宋体" w:hAnsi="宋体" w:cs="宋体" w:hint="eastAsia"/>
                <w:color w:val="000000"/>
                <w:sz w:val="18"/>
                <w:szCs w:val="18"/>
              </w:rPr>
            </w:pPr>
          </w:p>
        </w:tc>
      </w:tr>
      <w:tr w:rsidR="00BE7EDC" w14:paraId="60C1285B" w14:textId="77777777">
        <w:trPr>
          <w:trHeight w:val="408"/>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B0EC4B" w14:textId="77777777" w:rsidR="00BE7EDC" w:rsidRDefault="00BE7EDC">
            <w:pPr>
              <w:jc w:val="center"/>
              <w:rPr>
                <w:rFonts w:ascii="宋体" w:hAnsi="宋体" w:cs="宋体" w:hint="eastAsia"/>
                <w:color w:val="333333"/>
                <w:sz w:val="18"/>
                <w:szCs w:val="18"/>
              </w:rPr>
            </w:pPr>
          </w:p>
        </w:tc>
        <w:tc>
          <w:tcPr>
            <w:tcW w:w="1581" w:type="dxa"/>
            <w:gridSpan w:val="2"/>
            <w:tcBorders>
              <w:top w:val="single" w:sz="4" w:space="0" w:color="000000"/>
              <w:left w:val="single" w:sz="4" w:space="0" w:color="000000"/>
              <w:bottom w:val="single" w:sz="4" w:space="0" w:color="000000"/>
              <w:right w:val="nil"/>
            </w:tcBorders>
            <w:shd w:val="clear" w:color="auto" w:fill="FFFFFF"/>
            <w:vAlign w:val="center"/>
          </w:tcPr>
          <w:p w14:paraId="0A65E3A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质量指标</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B081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帮扶成效性</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1F0F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6C7D7"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8136"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5752C31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43D6" w14:textId="77777777" w:rsidR="00BE7EDC" w:rsidRDefault="00BE7EDC">
            <w:pPr>
              <w:jc w:val="center"/>
              <w:rPr>
                <w:rFonts w:ascii="宋体" w:hAnsi="宋体" w:cs="宋体" w:hint="eastAsia"/>
                <w:color w:val="000000"/>
                <w:sz w:val="18"/>
                <w:szCs w:val="18"/>
              </w:rPr>
            </w:pPr>
          </w:p>
        </w:tc>
      </w:tr>
      <w:tr w:rsidR="00BE7EDC" w14:paraId="19BE8158" w14:textId="77777777">
        <w:trPr>
          <w:trHeight w:val="408"/>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360D10" w14:textId="77777777" w:rsidR="00BE7EDC" w:rsidRDefault="00BE7EDC">
            <w:pPr>
              <w:jc w:val="center"/>
              <w:rPr>
                <w:rFonts w:ascii="宋体" w:hAnsi="宋体" w:cs="宋体" w:hint="eastAsia"/>
                <w:color w:val="333333"/>
                <w:sz w:val="18"/>
                <w:szCs w:val="18"/>
              </w:rPr>
            </w:pPr>
          </w:p>
        </w:tc>
        <w:tc>
          <w:tcPr>
            <w:tcW w:w="1581" w:type="dxa"/>
            <w:gridSpan w:val="2"/>
            <w:tcBorders>
              <w:top w:val="single" w:sz="4" w:space="0" w:color="000000"/>
              <w:left w:val="single" w:sz="4" w:space="0" w:color="000000"/>
              <w:bottom w:val="single" w:sz="4" w:space="0" w:color="000000"/>
              <w:right w:val="nil"/>
            </w:tcBorders>
            <w:shd w:val="clear" w:color="auto" w:fill="FFFFFF"/>
            <w:vAlign w:val="center"/>
          </w:tcPr>
          <w:p w14:paraId="4DA00F2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时效指标</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1499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资金划拨及时性</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20A1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8F59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及时</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232F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7C090AE8"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71CD" w14:textId="77777777" w:rsidR="00BE7EDC" w:rsidRDefault="00BE7EDC">
            <w:pPr>
              <w:rPr>
                <w:rFonts w:ascii="宋体" w:hAnsi="宋体" w:cs="宋体" w:hint="eastAsia"/>
                <w:color w:val="000000"/>
                <w:sz w:val="18"/>
                <w:szCs w:val="18"/>
              </w:rPr>
            </w:pPr>
          </w:p>
        </w:tc>
      </w:tr>
      <w:tr w:rsidR="00BE7EDC" w14:paraId="0F967FF8" w14:textId="77777777">
        <w:trPr>
          <w:trHeight w:val="408"/>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74C578" w14:textId="77777777" w:rsidR="00BE7EDC" w:rsidRDefault="00BE7EDC">
            <w:pPr>
              <w:jc w:val="center"/>
              <w:rPr>
                <w:rFonts w:ascii="宋体" w:hAnsi="宋体" w:cs="宋体" w:hint="eastAsia"/>
                <w:color w:val="333333"/>
                <w:sz w:val="18"/>
                <w:szCs w:val="18"/>
              </w:rPr>
            </w:pPr>
          </w:p>
        </w:tc>
        <w:tc>
          <w:tcPr>
            <w:tcW w:w="1581" w:type="dxa"/>
            <w:gridSpan w:val="2"/>
            <w:tcBorders>
              <w:top w:val="single" w:sz="4" w:space="0" w:color="000000"/>
              <w:left w:val="single" w:sz="4" w:space="0" w:color="000000"/>
              <w:bottom w:val="single" w:sz="4" w:space="0" w:color="000000"/>
              <w:right w:val="nil"/>
            </w:tcBorders>
            <w:shd w:val="clear" w:color="auto" w:fill="FFFFFF"/>
            <w:vAlign w:val="center"/>
          </w:tcPr>
          <w:p w14:paraId="66C8556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成本指标</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1FF5B"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帮扶成本</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E07D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≤20万元</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FD5BE"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19.75万元</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79F8F"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4BE0FA0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D607" w14:textId="77777777" w:rsidR="00BE7EDC" w:rsidRDefault="00BE7EDC">
            <w:pPr>
              <w:rPr>
                <w:rFonts w:ascii="宋体" w:hAnsi="宋体" w:cs="宋体" w:hint="eastAsia"/>
                <w:color w:val="000000"/>
                <w:sz w:val="18"/>
                <w:szCs w:val="18"/>
              </w:rPr>
            </w:pPr>
          </w:p>
        </w:tc>
      </w:tr>
      <w:tr w:rsidR="00BE7EDC" w14:paraId="65831F4A" w14:textId="77777777">
        <w:trPr>
          <w:trHeight w:val="408"/>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B8142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效益指标</w:t>
            </w:r>
          </w:p>
        </w:tc>
        <w:tc>
          <w:tcPr>
            <w:tcW w:w="1581" w:type="dxa"/>
            <w:gridSpan w:val="2"/>
            <w:tcBorders>
              <w:top w:val="single" w:sz="4" w:space="0" w:color="000000"/>
              <w:left w:val="single" w:sz="4" w:space="0" w:color="000000"/>
              <w:bottom w:val="single" w:sz="4" w:space="0" w:color="000000"/>
              <w:right w:val="nil"/>
            </w:tcBorders>
            <w:shd w:val="clear" w:color="auto" w:fill="FFFFFF"/>
            <w:vAlign w:val="center"/>
          </w:tcPr>
          <w:p w14:paraId="7FE8F0F4"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经济效益指标</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0BEF9" w14:textId="77777777" w:rsidR="00BE7EDC" w:rsidRDefault="00BE7EDC">
            <w:pPr>
              <w:jc w:val="center"/>
              <w:rPr>
                <w:rFonts w:ascii="宋体" w:hAnsi="宋体" w:cs="宋体" w:hint="eastAsia"/>
                <w:color w:val="333333"/>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B1386" w14:textId="77777777" w:rsidR="00BE7EDC" w:rsidRDefault="00BE7EDC">
            <w:pPr>
              <w:jc w:val="center"/>
              <w:rPr>
                <w:rFonts w:ascii="宋体" w:hAnsi="宋体" w:cs="宋体" w:hint="eastAsia"/>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8D6F2" w14:textId="77777777" w:rsidR="00BE7EDC" w:rsidRDefault="00BE7EDC">
            <w:pPr>
              <w:jc w:val="center"/>
              <w:rPr>
                <w:rFonts w:ascii="宋体" w:hAnsi="宋体" w:cs="宋体" w:hint="eastAsia"/>
                <w:color w:val="333333"/>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ABE88" w14:textId="77777777" w:rsidR="00BE7EDC" w:rsidRDefault="00BE7EDC">
            <w:pPr>
              <w:jc w:val="center"/>
              <w:rPr>
                <w:rFonts w:ascii="宋体" w:hAnsi="宋体" w:cs="宋体" w:hint="eastAsia"/>
                <w:color w:val="000000"/>
                <w:sz w:val="18"/>
                <w:szCs w:val="18"/>
              </w:rPr>
            </w:pPr>
          </w:p>
        </w:tc>
        <w:tc>
          <w:tcPr>
            <w:tcW w:w="630" w:type="dxa"/>
            <w:tcBorders>
              <w:top w:val="single" w:sz="4" w:space="0" w:color="000000"/>
              <w:left w:val="nil"/>
              <w:bottom w:val="single" w:sz="4" w:space="0" w:color="000000"/>
              <w:right w:val="single" w:sz="4" w:space="0" w:color="000000"/>
            </w:tcBorders>
            <w:shd w:val="clear" w:color="auto" w:fill="auto"/>
            <w:vAlign w:val="center"/>
          </w:tcPr>
          <w:p w14:paraId="07DC3F3A" w14:textId="77777777" w:rsidR="00BE7EDC" w:rsidRDefault="00BE7EDC">
            <w:pPr>
              <w:jc w:val="center"/>
              <w:rPr>
                <w:rFonts w:ascii="宋体" w:hAnsi="宋体" w:cs="宋体" w:hint="eastAsia"/>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2430D" w14:textId="77777777" w:rsidR="00BE7EDC" w:rsidRDefault="00BE7EDC">
            <w:pPr>
              <w:rPr>
                <w:rFonts w:ascii="宋体" w:hAnsi="宋体" w:cs="宋体" w:hint="eastAsia"/>
                <w:color w:val="000000"/>
                <w:sz w:val="18"/>
                <w:szCs w:val="18"/>
              </w:rPr>
            </w:pPr>
          </w:p>
        </w:tc>
      </w:tr>
      <w:tr w:rsidR="00BE7EDC" w14:paraId="63868AC2" w14:textId="77777777">
        <w:trPr>
          <w:trHeight w:val="408"/>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54445A" w14:textId="77777777" w:rsidR="00BE7EDC" w:rsidRDefault="00BE7EDC">
            <w:pPr>
              <w:jc w:val="center"/>
              <w:rPr>
                <w:rFonts w:ascii="宋体" w:hAnsi="宋体" w:cs="宋体" w:hint="eastAsia"/>
                <w:color w:val="333333"/>
                <w:sz w:val="18"/>
                <w:szCs w:val="18"/>
              </w:rPr>
            </w:pPr>
          </w:p>
        </w:tc>
        <w:tc>
          <w:tcPr>
            <w:tcW w:w="1581" w:type="dxa"/>
            <w:gridSpan w:val="2"/>
            <w:tcBorders>
              <w:top w:val="single" w:sz="4" w:space="0" w:color="000000"/>
              <w:left w:val="single" w:sz="4" w:space="0" w:color="000000"/>
              <w:bottom w:val="single" w:sz="4" w:space="0" w:color="000000"/>
              <w:right w:val="nil"/>
            </w:tcBorders>
            <w:shd w:val="clear" w:color="auto" w:fill="FFFFFF"/>
            <w:vAlign w:val="center"/>
          </w:tcPr>
          <w:p w14:paraId="25CF352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社会效益指标</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791DC"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社会评价</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3533B"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优</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CBBA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优</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B88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472E079A"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7796" w14:textId="77777777" w:rsidR="00BE7EDC" w:rsidRDefault="00BE7EDC">
            <w:pPr>
              <w:rPr>
                <w:rFonts w:ascii="宋体" w:hAnsi="宋体" w:cs="宋体" w:hint="eastAsia"/>
                <w:color w:val="000000"/>
                <w:sz w:val="18"/>
                <w:szCs w:val="18"/>
              </w:rPr>
            </w:pPr>
          </w:p>
        </w:tc>
      </w:tr>
      <w:tr w:rsidR="00BE7EDC" w14:paraId="39406075" w14:textId="77777777">
        <w:trPr>
          <w:trHeight w:val="408"/>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862971" w14:textId="77777777" w:rsidR="00BE7EDC" w:rsidRDefault="00BE7EDC">
            <w:pPr>
              <w:jc w:val="center"/>
              <w:rPr>
                <w:rFonts w:ascii="宋体" w:hAnsi="宋体" w:cs="宋体" w:hint="eastAsia"/>
                <w:color w:val="333333"/>
                <w:sz w:val="18"/>
                <w:szCs w:val="18"/>
              </w:rPr>
            </w:pPr>
          </w:p>
        </w:tc>
        <w:tc>
          <w:tcPr>
            <w:tcW w:w="1581" w:type="dxa"/>
            <w:gridSpan w:val="2"/>
            <w:tcBorders>
              <w:top w:val="single" w:sz="4" w:space="0" w:color="000000"/>
              <w:left w:val="single" w:sz="4" w:space="0" w:color="000000"/>
              <w:bottom w:val="single" w:sz="4" w:space="0" w:color="000000"/>
              <w:right w:val="nil"/>
            </w:tcBorders>
            <w:shd w:val="clear" w:color="auto" w:fill="FFFFFF"/>
            <w:vAlign w:val="center"/>
          </w:tcPr>
          <w:p w14:paraId="24F09C4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生态效益指标</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853E4" w14:textId="77777777" w:rsidR="00BE7EDC" w:rsidRDefault="00BE7EDC">
            <w:pPr>
              <w:jc w:val="center"/>
              <w:rPr>
                <w:rFonts w:ascii="宋体" w:hAnsi="宋体" w:cs="宋体" w:hint="eastAsia"/>
                <w:color w:val="333333"/>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73495" w14:textId="77777777" w:rsidR="00BE7EDC" w:rsidRDefault="00BE7EDC">
            <w:pPr>
              <w:jc w:val="center"/>
              <w:rPr>
                <w:rFonts w:ascii="宋体" w:hAnsi="宋体" w:cs="宋体" w:hint="eastAsia"/>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92168" w14:textId="77777777" w:rsidR="00BE7EDC" w:rsidRDefault="00BE7EDC">
            <w:pPr>
              <w:jc w:val="center"/>
              <w:rPr>
                <w:rFonts w:ascii="宋体" w:hAnsi="宋体" w:cs="宋体" w:hint="eastAsia"/>
                <w:color w:val="333333"/>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4E34" w14:textId="77777777" w:rsidR="00BE7EDC" w:rsidRDefault="00BE7EDC">
            <w:pPr>
              <w:jc w:val="center"/>
              <w:rPr>
                <w:rFonts w:ascii="宋体" w:hAnsi="宋体" w:cs="宋体" w:hint="eastAsia"/>
                <w:color w:val="000000"/>
                <w:sz w:val="18"/>
                <w:szCs w:val="18"/>
              </w:rPr>
            </w:pPr>
          </w:p>
        </w:tc>
        <w:tc>
          <w:tcPr>
            <w:tcW w:w="630" w:type="dxa"/>
            <w:tcBorders>
              <w:top w:val="single" w:sz="4" w:space="0" w:color="000000"/>
              <w:left w:val="nil"/>
              <w:bottom w:val="single" w:sz="4" w:space="0" w:color="000000"/>
              <w:right w:val="single" w:sz="4" w:space="0" w:color="000000"/>
            </w:tcBorders>
            <w:shd w:val="clear" w:color="auto" w:fill="auto"/>
            <w:vAlign w:val="center"/>
          </w:tcPr>
          <w:p w14:paraId="6EFBD5F0" w14:textId="77777777" w:rsidR="00BE7EDC" w:rsidRDefault="00BE7EDC">
            <w:pPr>
              <w:jc w:val="center"/>
              <w:rPr>
                <w:rFonts w:ascii="宋体" w:hAnsi="宋体" w:cs="宋体" w:hint="eastAsia"/>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491B" w14:textId="77777777" w:rsidR="00BE7EDC" w:rsidRDefault="00BE7EDC">
            <w:pPr>
              <w:rPr>
                <w:rFonts w:ascii="宋体" w:hAnsi="宋体" w:cs="宋体" w:hint="eastAsia"/>
                <w:color w:val="000000"/>
                <w:sz w:val="18"/>
                <w:szCs w:val="18"/>
              </w:rPr>
            </w:pPr>
          </w:p>
        </w:tc>
      </w:tr>
      <w:tr w:rsidR="00BE7EDC" w14:paraId="5B236781" w14:textId="77777777">
        <w:trPr>
          <w:trHeight w:val="408"/>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C14590" w14:textId="77777777" w:rsidR="00BE7EDC" w:rsidRDefault="00BE7EDC">
            <w:pPr>
              <w:jc w:val="center"/>
              <w:rPr>
                <w:rFonts w:ascii="宋体" w:hAnsi="宋体" w:cs="宋体" w:hint="eastAsia"/>
                <w:color w:val="333333"/>
                <w:sz w:val="18"/>
                <w:szCs w:val="18"/>
              </w:rPr>
            </w:pPr>
          </w:p>
        </w:tc>
        <w:tc>
          <w:tcPr>
            <w:tcW w:w="1581" w:type="dxa"/>
            <w:gridSpan w:val="2"/>
            <w:tcBorders>
              <w:top w:val="single" w:sz="4" w:space="0" w:color="000000"/>
              <w:left w:val="single" w:sz="4" w:space="0" w:color="000000"/>
              <w:bottom w:val="single" w:sz="4" w:space="0" w:color="000000"/>
              <w:right w:val="nil"/>
            </w:tcBorders>
            <w:shd w:val="clear" w:color="auto" w:fill="FFFFFF"/>
            <w:vAlign w:val="center"/>
          </w:tcPr>
          <w:p w14:paraId="1296961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可持续影响指标</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86558" w14:textId="77777777" w:rsidR="00BE7EDC" w:rsidRDefault="00BE7EDC">
            <w:pPr>
              <w:jc w:val="center"/>
              <w:rPr>
                <w:rFonts w:ascii="宋体" w:hAnsi="宋体" w:cs="宋体" w:hint="eastAsia"/>
                <w:color w:val="333333"/>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49FE8" w14:textId="77777777" w:rsidR="00BE7EDC" w:rsidRDefault="00BE7EDC">
            <w:pPr>
              <w:jc w:val="center"/>
              <w:rPr>
                <w:rFonts w:ascii="宋体" w:hAnsi="宋体" w:cs="宋体" w:hint="eastAsia"/>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7774D" w14:textId="77777777" w:rsidR="00BE7EDC" w:rsidRDefault="00BE7EDC">
            <w:pPr>
              <w:jc w:val="center"/>
              <w:rPr>
                <w:rFonts w:ascii="宋体" w:hAnsi="宋体" w:cs="宋体" w:hint="eastAsia"/>
                <w:color w:val="333333"/>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8DBA" w14:textId="77777777" w:rsidR="00BE7EDC" w:rsidRDefault="00BE7EDC">
            <w:pPr>
              <w:jc w:val="center"/>
              <w:rPr>
                <w:rFonts w:ascii="宋体" w:hAnsi="宋体" w:cs="宋体" w:hint="eastAsia"/>
                <w:color w:val="000000"/>
                <w:sz w:val="18"/>
                <w:szCs w:val="18"/>
              </w:rPr>
            </w:pPr>
          </w:p>
        </w:tc>
        <w:tc>
          <w:tcPr>
            <w:tcW w:w="630" w:type="dxa"/>
            <w:tcBorders>
              <w:top w:val="single" w:sz="4" w:space="0" w:color="000000"/>
              <w:left w:val="nil"/>
              <w:bottom w:val="single" w:sz="4" w:space="0" w:color="000000"/>
              <w:right w:val="single" w:sz="4" w:space="0" w:color="000000"/>
            </w:tcBorders>
            <w:shd w:val="clear" w:color="auto" w:fill="auto"/>
            <w:vAlign w:val="center"/>
          </w:tcPr>
          <w:p w14:paraId="7C7200B8" w14:textId="77777777" w:rsidR="00BE7EDC" w:rsidRDefault="00BE7EDC">
            <w:pPr>
              <w:jc w:val="center"/>
              <w:rPr>
                <w:rFonts w:ascii="宋体" w:hAnsi="宋体" w:cs="宋体" w:hint="eastAsia"/>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27F1E" w14:textId="77777777" w:rsidR="00BE7EDC" w:rsidRDefault="00BE7EDC">
            <w:pPr>
              <w:rPr>
                <w:rFonts w:ascii="宋体" w:hAnsi="宋体" w:cs="宋体" w:hint="eastAsia"/>
                <w:color w:val="000000"/>
                <w:sz w:val="18"/>
                <w:szCs w:val="18"/>
              </w:rPr>
            </w:pPr>
          </w:p>
        </w:tc>
      </w:tr>
      <w:tr w:rsidR="00BE7EDC" w14:paraId="1D0EEFA1" w14:textId="77777777">
        <w:trPr>
          <w:trHeight w:val="56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6B63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581" w:type="dxa"/>
            <w:gridSpan w:val="2"/>
            <w:tcBorders>
              <w:top w:val="single" w:sz="4" w:space="0" w:color="000000"/>
              <w:left w:val="single" w:sz="4" w:space="0" w:color="000000"/>
              <w:bottom w:val="single" w:sz="4" w:space="0" w:color="000000"/>
              <w:right w:val="nil"/>
            </w:tcBorders>
            <w:shd w:val="clear" w:color="auto" w:fill="FFFFFF"/>
            <w:vAlign w:val="center"/>
          </w:tcPr>
          <w:p w14:paraId="4BCA8EC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4B79F"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帮扶对象满意度</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5193D"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6282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E5433"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46A11D0A"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F3DB" w14:textId="77777777" w:rsidR="00BE7EDC"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未达到100%满意</w:t>
            </w:r>
          </w:p>
        </w:tc>
      </w:tr>
    </w:tbl>
    <w:p w14:paraId="610BA983" w14:textId="77777777" w:rsidR="00BE7EDC" w:rsidRDefault="00BE7EDC">
      <w:pPr>
        <w:pStyle w:val="21"/>
        <w:spacing w:line="560" w:lineRule="exact"/>
        <w:ind w:firstLine="640"/>
        <w:rPr>
          <w:sz w:val="32"/>
        </w:rPr>
      </w:pPr>
    </w:p>
    <w:p w14:paraId="1772DF02" w14:textId="77777777" w:rsidR="00BE7EDC" w:rsidRDefault="00BE7EDC">
      <w:pPr>
        <w:pStyle w:val="a4"/>
        <w:spacing w:before="93"/>
        <w:rPr>
          <w:rFonts w:hAnsi="Calibri" w:cs="仿宋"/>
          <w:sz w:val="32"/>
          <w:szCs w:val="32"/>
        </w:rPr>
      </w:pPr>
    </w:p>
    <w:p w14:paraId="2CE21017" w14:textId="77777777" w:rsidR="00BE7EDC" w:rsidRDefault="00000000">
      <w:pPr>
        <w:spacing w:line="600" w:lineRule="exact"/>
        <w:jc w:val="center"/>
        <w:outlineLvl w:val="0"/>
        <w:rPr>
          <w:rFonts w:ascii="黑体" w:eastAsia="黑体" w:hAnsi="黑体" w:hint="eastAsia"/>
          <w:color w:val="FF0000"/>
          <w:sz w:val="44"/>
          <w:szCs w:val="44"/>
        </w:rPr>
      </w:pPr>
      <w:r>
        <w:rPr>
          <w:rFonts w:hint="eastAsia"/>
          <w:sz w:val="32"/>
          <w:szCs w:val="32"/>
        </w:rPr>
        <w:lastRenderedPageBreak/>
        <w:t>部门预算项目支出绩效自评表（</w:t>
      </w:r>
      <w:r>
        <w:rPr>
          <w:rFonts w:hint="eastAsia"/>
          <w:sz w:val="32"/>
          <w:szCs w:val="32"/>
        </w:rPr>
        <w:t>2023</w:t>
      </w:r>
      <w:r>
        <w:rPr>
          <w:rFonts w:hint="eastAsia"/>
          <w:sz w:val="32"/>
          <w:szCs w:val="32"/>
        </w:rPr>
        <w:t>年度）</w:t>
      </w:r>
    </w:p>
    <w:tbl>
      <w:tblPr>
        <w:tblW w:w="8841" w:type="dxa"/>
        <w:tblInd w:w="93" w:type="dxa"/>
        <w:tblLook w:val="04A0" w:firstRow="1" w:lastRow="0" w:firstColumn="1" w:lastColumn="0" w:noHBand="0" w:noVBand="1"/>
      </w:tblPr>
      <w:tblGrid>
        <w:gridCol w:w="1050"/>
        <w:gridCol w:w="630"/>
        <w:gridCol w:w="711"/>
        <w:gridCol w:w="1524"/>
        <w:gridCol w:w="1035"/>
        <w:gridCol w:w="1035"/>
        <w:gridCol w:w="1020"/>
        <w:gridCol w:w="561"/>
        <w:gridCol w:w="1275"/>
      </w:tblGrid>
      <w:tr w:rsidR="00BE7EDC" w14:paraId="594959D0" w14:textId="77777777">
        <w:trPr>
          <w:trHeight w:val="408"/>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01D51"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项目名称：</w:t>
            </w:r>
          </w:p>
        </w:tc>
        <w:tc>
          <w:tcPr>
            <w:tcW w:w="28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C199E5"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信息中心及保密类专项</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CE92"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w:t>
            </w:r>
          </w:p>
        </w:tc>
        <w:tc>
          <w:tcPr>
            <w:tcW w:w="38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B66B91"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2023</w:t>
            </w:r>
          </w:p>
        </w:tc>
      </w:tr>
      <w:tr w:rsidR="00BE7EDC" w14:paraId="5A72053A" w14:textId="77777777">
        <w:trPr>
          <w:trHeight w:val="408"/>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6CFB"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主管部门：</w:t>
            </w:r>
          </w:p>
        </w:tc>
        <w:tc>
          <w:tcPr>
            <w:tcW w:w="28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ECD305"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中共乐山市金口河区委办公室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27C7"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实施单位：</w:t>
            </w:r>
          </w:p>
        </w:tc>
        <w:tc>
          <w:tcPr>
            <w:tcW w:w="38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CAE9A4"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中共乐山市金口河区委办公室 </w:t>
            </w:r>
          </w:p>
        </w:tc>
      </w:tr>
      <w:tr w:rsidR="00BE7EDC" w14:paraId="156A3522" w14:textId="77777777">
        <w:trPr>
          <w:trHeight w:val="408"/>
        </w:trPr>
        <w:tc>
          <w:tcPr>
            <w:tcW w:w="884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33F7B4D"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项目资金（万元）</w:t>
            </w:r>
          </w:p>
        </w:tc>
      </w:tr>
      <w:tr w:rsidR="00BE7EDC" w14:paraId="36B3D2B8" w14:textId="77777777">
        <w:trPr>
          <w:trHeight w:val="408"/>
        </w:trPr>
        <w:tc>
          <w:tcPr>
            <w:tcW w:w="1680" w:type="dxa"/>
            <w:gridSpan w:val="2"/>
            <w:tcBorders>
              <w:top w:val="single" w:sz="4" w:space="0" w:color="000000"/>
              <w:left w:val="single" w:sz="4" w:space="0" w:color="000000"/>
              <w:bottom w:val="single" w:sz="4" w:space="0" w:color="000000"/>
              <w:right w:val="nil"/>
            </w:tcBorders>
            <w:shd w:val="clear" w:color="auto" w:fill="auto"/>
            <w:vAlign w:val="center"/>
          </w:tcPr>
          <w:p w14:paraId="26850C01" w14:textId="77777777" w:rsidR="00BE7EDC" w:rsidRDefault="00BE7EDC">
            <w:pPr>
              <w:jc w:val="center"/>
              <w:rPr>
                <w:rFonts w:ascii="宋体" w:hAnsi="宋体" w:cs="宋体" w:hint="eastAsia"/>
                <w:color w:val="000000"/>
                <w:sz w:val="20"/>
                <w:szCs w:val="20"/>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2A541C"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全年预算数</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E9968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全年执行数</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40A982"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预算执行率</w:t>
            </w:r>
          </w:p>
        </w:tc>
      </w:tr>
      <w:tr w:rsidR="00BE7EDC" w14:paraId="525DAEF6" w14:textId="77777777">
        <w:trPr>
          <w:trHeight w:val="408"/>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A7A54D"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年度资金总额</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7D4740"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2338A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40D5FB"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r>
      <w:tr w:rsidR="00BE7EDC" w14:paraId="4F90B2A7" w14:textId="77777777">
        <w:trPr>
          <w:trHeight w:val="408"/>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0DF6B9"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其中：财政拨款</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EF9E4"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55BD9"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215A44"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r>
      <w:tr w:rsidR="00BE7EDC" w14:paraId="5BD67FED" w14:textId="77777777">
        <w:trPr>
          <w:trHeight w:val="408"/>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22833C"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其他资金</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19B72"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527A0"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4DFC57"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#DIV/0!</w:t>
            </w:r>
          </w:p>
        </w:tc>
      </w:tr>
      <w:tr w:rsidR="00BE7EDC" w14:paraId="6AB53DF2" w14:textId="77777777">
        <w:trPr>
          <w:trHeight w:val="408"/>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F69DA2"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年度总体目标</w:t>
            </w:r>
          </w:p>
        </w:tc>
        <w:tc>
          <w:tcPr>
            <w:tcW w:w="39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0A3753"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预期目标</w:t>
            </w:r>
          </w:p>
        </w:tc>
        <w:tc>
          <w:tcPr>
            <w:tcW w:w="38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F96570"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实际完成情况</w:t>
            </w:r>
          </w:p>
        </w:tc>
      </w:tr>
      <w:tr w:rsidR="00BE7EDC" w14:paraId="1A6686A5" w14:textId="77777777">
        <w:trPr>
          <w:trHeight w:val="90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1658F6" w14:textId="77777777" w:rsidR="00BE7EDC" w:rsidRDefault="00BE7EDC">
            <w:pPr>
              <w:jc w:val="left"/>
              <w:rPr>
                <w:rFonts w:ascii="宋体" w:hAnsi="宋体" w:cs="宋体" w:hint="eastAsia"/>
                <w:color w:val="000000"/>
                <w:sz w:val="20"/>
                <w:szCs w:val="20"/>
              </w:rPr>
            </w:pPr>
          </w:p>
        </w:tc>
        <w:tc>
          <w:tcPr>
            <w:tcW w:w="3900" w:type="dxa"/>
            <w:gridSpan w:val="4"/>
            <w:tcBorders>
              <w:top w:val="single" w:sz="4" w:space="0" w:color="000000"/>
              <w:left w:val="single" w:sz="4" w:space="0" w:color="000000"/>
              <w:bottom w:val="nil"/>
              <w:right w:val="single" w:sz="4" w:space="0" w:color="000000"/>
            </w:tcBorders>
            <w:shd w:val="clear" w:color="auto" w:fill="auto"/>
            <w:vAlign w:val="center"/>
          </w:tcPr>
          <w:p w14:paraId="625FAC5B"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保障网络正常运转、完成信息化建设任务</w:t>
            </w:r>
          </w:p>
        </w:tc>
        <w:tc>
          <w:tcPr>
            <w:tcW w:w="38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641AD8"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保障了网络正常运转、完成信息化建设任务</w:t>
            </w:r>
          </w:p>
        </w:tc>
      </w:tr>
      <w:tr w:rsidR="00BE7EDC" w14:paraId="31478298" w14:textId="77777777">
        <w:trPr>
          <w:trHeight w:val="528"/>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27E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一级指标</w:t>
            </w: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30B3F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二级指标</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26A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三级指标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AE8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年度指标值</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3CA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实际完成值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F9BF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分值/权重</w:t>
            </w:r>
            <w:r>
              <w:rPr>
                <w:rFonts w:ascii="宋体" w:hAnsi="宋体" w:cs="宋体" w:hint="eastAsia"/>
                <w:color w:val="000000"/>
                <w:kern w:val="0"/>
                <w:sz w:val="18"/>
                <w:szCs w:val="18"/>
                <w:lang w:bidi="ar"/>
              </w:rPr>
              <w:br/>
              <w:t>（百分制）</w:t>
            </w:r>
          </w:p>
        </w:tc>
        <w:tc>
          <w:tcPr>
            <w:tcW w:w="561" w:type="dxa"/>
            <w:tcBorders>
              <w:top w:val="single" w:sz="4" w:space="0" w:color="000000"/>
              <w:left w:val="nil"/>
              <w:bottom w:val="single" w:sz="4" w:space="0" w:color="000000"/>
              <w:right w:val="single" w:sz="4" w:space="0" w:color="000000"/>
            </w:tcBorders>
            <w:shd w:val="clear" w:color="auto" w:fill="auto"/>
            <w:vAlign w:val="center"/>
          </w:tcPr>
          <w:p w14:paraId="71FE24A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B632"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扣分原因分析</w:t>
            </w:r>
          </w:p>
        </w:tc>
      </w:tr>
      <w:tr w:rsidR="00BE7EDC" w14:paraId="6FF6D836" w14:textId="77777777">
        <w:trPr>
          <w:trHeight w:val="600"/>
        </w:trPr>
        <w:tc>
          <w:tcPr>
            <w:tcW w:w="59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69C05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    分</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6E4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F3B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6281" w14:textId="77777777" w:rsidR="00BE7EDC"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未达到100%满意</w:t>
            </w:r>
          </w:p>
        </w:tc>
      </w:tr>
      <w:tr w:rsidR="00BE7EDC" w14:paraId="5FD4FD66" w14:textId="77777777">
        <w:trPr>
          <w:trHeight w:val="408"/>
        </w:trPr>
        <w:tc>
          <w:tcPr>
            <w:tcW w:w="39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BD1784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预算执行率（10分）</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0A5A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F810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604C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561" w:type="dxa"/>
            <w:tcBorders>
              <w:top w:val="single" w:sz="4" w:space="0" w:color="000000"/>
              <w:left w:val="nil"/>
              <w:bottom w:val="single" w:sz="4" w:space="0" w:color="000000"/>
              <w:right w:val="single" w:sz="4" w:space="0" w:color="000000"/>
            </w:tcBorders>
            <w:shd w:val="clear" w:color="auto" w:fill="auto"/>
            <w:vAlign w:val="center"/>
          </w:tcPr>
          <w:p w14:paraId="5AD2C75F"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6971" w14:textId="77777777" w:rsidR="00BE7EDC" w:rsidRDefault="00BE7EDC">
            <w:pPr>
              <w:jc w:val="center"/>
              <w:rPr>
                <w:rFonts w:ascii="宋体" w:hAnsi="宋体" w:cs="宋体" w:hint="eastAsia"/>
                <w:color w:val="000000"/>
                <w:sz w:val="18"/>
                <w:szCs w:val="18"/>
              </w:rPr>
            </w:pPr>
          </w:p>
        </w:tc>
      </w:tr>
      <w:tr w:rsidR="00BE7EDC" w14:paraId="5D6A326E" w14:textId="77777777">
        <w:trPr>
          <w:trHeight w:val="408"/>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0A1AB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产出指标</w:t>
            </w:r>
          </w:p>
        </w:tc>
        <w:tc>
          <w:tcPr>
            <w:tcW w:w="1341" w:type="dxa"/>
            <w:gridSpan w:val="2"/>
            <w:tcBorders>
              <w:top w:val="single" w:sz="4" w:space="0" w:color="000000"/>
              <w:left w:val="single" w:sz="4" w:space="0" w:color="000000"/>
              <w:bottom w:val="single" w:sz="4" w:space="0" w:color="000000"/>
              <w:right w:val="nil"/>
            </w:tcBorders>
            <w:shd w:val="clear" w:color="auto" w:fill="FFFFFF"/>
            <w:vAlign w:val="center"/>
          </w:tcPr>
          <w:p w14:paraId="63B0484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数量指标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0DB0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全区党政机关覆盖率</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F673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7BADE"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A34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61" w:type="dxa"/>
            <w:tcBorders>
              <w:top w:val="single" w:sz="4" w:space="0" w:color="000000"/>
              <w:left w:val="nil"/>
              <w:bottom w:val="single" w:sz="4" w:space="0" w:color="000000"/>
              <w:right w:val="single" w:sz="4" w:space="0" w:color="000000"/>
            </w:tcBorders>
            <w:shd w:val="clear" w:color="auto" w:fill="auto"/>
            <w:vAlign w:val="center"/>
          </w:tcPr>
          <w:p w14:paraId="700D93D7"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9B43" w14:textId="77777777" w:rsidR="00BE7EDC" w:rsidRDefault="00BE7EDC">
            <w:pPr>
              <w:rPr>
                <w:rFonts w:ascii="宋体" w:hAnsi="宋体" w:cs="宋体" w:hint="eastAsia"/>
                <w:color w:val="000000"/>
                <w:sz w:val="18"/>
                <w:szCs w:val="18"/>
              </w:rPr>
            </w:pPr>
          </w:p>
        </w:tc>
      </w:tr>
      <w:tr w:rsidR="00BE7EDC" w14:paraId="34870F46" w14:textId="77777777">
        <w:trPr>
          <w:trHeight w:val="408"/>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1D7EAD" w14:textId="77777777" w:rsidR="00BE7EDC" w:rsidRDefault="00BE7EDC">
            <w:pPr>
              <w:jc w:val="center"/>
              <w:rPr>
                <w:rFonts w:ascii="宋体" w:hAnsi="宋体" w:cs="宋体" w:hint="eastAsia"/>
                <w:color w:val="333333"/>
                <w:sz w:val="18"/>
                <w:szCs w:val="18"/>
              </w:rPr>
            </w:pPr>
          </w:p>
        </w:tc>
        <w:tc>
          <w:tcPr>
            <w:tcW w:w="1341" w:type="dxa"/>
            <w:gridSpan w:val="2"/>
            <w:tcBorders>
              <w:top w:val="single" w:sz="4" w:space="0" w:color="000000"/>
              <w:left w:val="single" w:sz="4" w:space="0" w:color="000000"/>
              <w:bottom w:val="single" w:sz="4" w:space="0" w:color="000000"/>
              <w:right w:val="nil"/>
            </w:tcBorders>
            <w:shd w:val="clear" w:color="auto" w:fill="FFFFFF"/>
            <w:vAlign w:val="center"/>
          </w:tcPr>
          <w:p w14:paraId="5C918F1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质量指标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B0978"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网络运行流畅性</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72F9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8818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DE632"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561" w:type="dxa"/>
            <w:tcBorders>
              <w:top w:val="single" w:sz="4" w:space="0" w:color="000000"/>
              <w:left w:val="nil"/>
              <w:bottom w:val="single" w:sz="4" w:space="0" w:color="000000"/>
              <w:right w:val="single" w:sz="4" w:space="0" w:color="000000"/>
            </w:tcBorders>
            <w:shd w:val="clear" w:color="auto" w:fill="auto"/>
            <w:vAlign w:val="center"/>
          </w:tcPr>
          <w:p w14:paraId="4FD4D106"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3AA3F" w14:textId="77777777" w:rsidR="00BE7EDC" w:rsidRDefault="00BE7EDC">
            <w:pPr>
              <w:jc w:val="center"/>
              <w:rPr>
                <w:rFonts w:ascii="宋体" w:hAnsi="宋体" w:cs="宋体" w:hint="eastAsia"/>
                <w:color w:val="000000"/>
                <w:sz w:val="18"/>
                <w:szCs w:val="18"/>
              </w:rPr>
            </w:pPr>
          </w:p>
        </w:tc>
      </w:tr>
      <w:tr w:rsidR="00BE7EDC" w14:paraId="484D23BC" w14:textId="77777777">
        <w:trPr>
          <w:trHeight w:val="408"/>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61C8D8" w14:textId="77777777" w:rsidR="00BE7EDC" w:rsidRDefault="00BE7EDC">
            <w:pPr>
              <w:jc w:val="center"/>
              <w:rPr>
                <w:rFonts w:ascii="宋体" w:hAnsi="宋体" w:cs="宋体" w:hint="eastAsia"/>
                <w:color w:val="333333"/>
                <w:sz w:val="18"/>
                <w:szCs w:val="18"/>
              </w:rPr>
            </w:pPr>
          </w:p>
        </w:tc>
        <w:tc>
          <w:tcPr>
            <w:tcW w:w="1341" w:type="dxa"/>
            <w:gridSpan w:val="2"/>
            <w:tcBorders>
              <w:top w:val="single" w:sz="4" w:space="0" w:color="000000"/>
              <w:left w:val="single" w:sz="4" w:space="0" w:color="000000"/>
              <w:bottom w:val="single" w:sz="4" w:space="0" w:color="000000"/>
              <w:right w:val="nil"/>
            </w:tcBorders>
            <w:shd w:val="clear" w:color="auto" w:fill="FFFFFF"/>
            <w:vAlign w:val="center"/>
          </w:tcPr>
          <w:p w14:paraId="0E62ED33"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时效指标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27222"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12319"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C3805"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DEBAA" w14:textId="77777777" w:rsidR="00BE7EDC" w:rsidRDefault="00BE7EDC">
            <w:pPr>
              <w:jc w:val="center"/>
              <w:rPr>
                <w:rFonts w:ascii="宋体" w:hAnsi="宋体" w:cs="宋体" w:hint="eastAsia"/>
                <w:color w:val="000000"/>
                <w:sz w:val="18"/>
                <w:szCs w:val="18"/>
              </w:rPr>
            </w:pPr>
          </w:p>
        </w:tc>
        <w:tc>
          <w:tcPr>
            <w:tcW w:w="561" w:type="dxa"/>
            <w:tcBorders>
              <w:top w:val="single" w:sz="4" w:space="0" w:color="000000"/>
              <w:left w:val="nil"/>
              <w:bottom w:val="single" w:sz="4" w:space="0" w:color="000000"/>
              <w:right w:val="single" w:sz="4" w:space="0" w:color="000000"/>
            </w:tcBorders>
            <w:shd w:val="clear" w:color="auto" w:fill="auto"/>
            <w:vAlign w:val="center"/>
          </w:tcPr>
          <w:p w14:paraId="7506960C" w14:textId="77777777" w:rsidR="00BE7EDC" w:rsidRDefault="00BE7EDC">
            <w:pPr>
              <w:jc w:val="center"/>
              <w:rPr>
                <w:rFonts w:ascii="宋体" w:hAnsi="宋体" w:cs="宋体" w:hint="eastAsia"/>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3A88" w14:textId="77777777" w:rsidR="00BE7EDC" w:rsidRDefault="00BE7EDC">
            <w:pPr>
              <w:rPr>
                <w:rFonts w:ascii="宋体" w:hAnsi="宋体" w:cs="宋体" w:hint="eastAsia"/>
                <w:color w:val="000000"/>
                <w:sz w:val="18"/>
                <w:szCs w:val="18"/>
              </w:rPr>
            </w:pPr>
          </w:p>
        </w:tc>
      </w:tr>
      <w:tr w:rsidR="00BE7EDC" w14:paraId="1006F510" w14:textId="77777777">
        <w:trPr>
          <w:trHeight w:val="408"/>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60C334" w14:textId="77777777" w:rsidR="00BE7EDC" w:rsidRDefault="00BE7EDC">
            <w:pPr>
              <w:jc w:val="center"/>
              <w:rPr>
                <w:rFonts w:ascii="宋体" w:hAnsi="宋体" w:cs="宋体" w:hint="eastAsia"/>
                <w:color w:val="333333"/>
                <w:sz w:val="18"/>
                <w:szCs w:val="18"/>
              </w:rPr>
            </w:pPr>
          </w:p>
        </w:tc>
        <w:tc>
          <w:tcPr>
            <w:tcW w:w="1341" w:type="dxa"/>
            <w:gridSpan w:val="2"/>
            <w:tcBorders>
              <w:top w:val="single" w:sz="4" w:space="0" w:color="000000"/>
              <w:left w:val="single" w:sz="4" w:space="0" w:color="000000"/>
              <w:bottom w:val="single" w:sz="4" w:space="0" w:color="000000"/>
              <w:right w:val="nil"/>
            </w:tcBorders>
            <w:shd w:val="clear" w:color="auto" w:fill="FFFFFF"/>
            <w:vAlign w:val="center"/>
          </w:tcPr>
          <w:p w14:paraId="652D8EE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成本指标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06580"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网络运行成本</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2A5B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≤50万元</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BF22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50万元</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5EDD5"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561" w:type="dxa"/>
            <w:tcBorders>
              <w:top w:val="single" w:sz="4" w:space="0" w:color="000000"/>
              <w:left w:val="nil"/>
              <w:bottom w:val="single" w:sz="4" w:space="0" w:color="000000"/>
              <w:right w:val="single" w:sz="4" w:space="0" w:color="000000"/>
            </w:tcBorders>
            <w:shd w:val="clear" w:color="auto" w:fill="auto"/>
            <w:vAlign w:val="center"/>
          </w:tcPr>
          <w:p w14:paraId="69B1BD2C"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3350C" w14:textId="77777777" w:rsidR="00BE7EDC" w:rsidRDefault="00BE7EDC">
            <w:pPr>
              <w:rPr>
                <w:rFonts w:ascii="宋体" w:hAnsi="宋体" w:cs="宋体" w:hint="eastAsia"/>
                <w:color w:val="000000"/>
                <w:sz w:val="18"/>
                <w:szCs w:val="18"/>
              </w:rPr>
            </w:pPr>
          </w:p>
        </w:tc>
      </w:tr>
      <w:tr w:rsidR="00BE7EDC" w14:paraId="2B34C4D7" w14:textId="77777777">
        <w:trPr>
          <w:trHeight w:val="408"/>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F4294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效益指标</w:t>
            </w:r>
          </w:p>
        </w:tc>
        <w:tc>
          <w:tcPr>
            <w:tcW w:w="1341" w:type="dxa"/>
            <w:gridSpan w:val="2"/>
            <w:tcBorders>
              <w:top w:val="single" w:sz="4" w:space="0" w:color="000000"/>
              <w:left w:val="single" w:sz="4" w:space="0" w:color="000000"/>
              <w:bottom w:val="single" w:sz="4" w:space="0" w:color="000000"/>
              <w:right w:val="nil"/>
            </w:tcBorders>
            <w:shd w:val="clear" w:color="auto" w:fill="FFFFFF"/>
            <w:vAlign w:val="center"/>
          </w:tcPr>
          <w:p w14:paraId="32E040B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经济效益指标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E8D42"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DF758"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6A0B2"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8936" w14:textId="77777777" w:rsidR="00BE7EDC" w:rsidRDefault="00BE7EDC">
            <w:pPr>
              <w:jc w:val="center"/>
              <w:rPr>
                <w:rFonts w:ascii="宋体" w:hAnsi="宋体" w:cs="宋体" w:hint="eastAsia"/>
                <w:color w:val="000000"/>
                <w:sz w:val="18"/>
                <w:szCs w:val="18"/>
              </w:rPr>
            </w:pPr>
          </w:p>
        </w:tc>
        <w:tc>
          <w:tcPr>
            <w:tcW w:w="561" w:type="dxa"/>
            <w:tcBorders>
              <w:top w:val="single" w:sz="4" w:space="0" w:color="000000"/>
              <w:left w:val="nil"/>
              <w:bottom w:val="single" w:sz="4" w:space="0" w:color="000000"/>
              <w:right w:val="single" w:sz="4" w:space="0" w:color="000000"/>
            </w:tcBorders>
            <w:shd w:val="clear" w:color="auto" w:fill="auto"/>
            <w:vAlign w:val="center"/>
          </w:tcPr>
          <w:p w14:paraId="5BEF871A" w14:textId="77777777" w:rsidR="00BE7EDC" w:rsidRDefault="00BE7EDC">
            <w:pPr>
              <w:jc w:val="center"/>
              <w:rPr>
                <w:rFonts w:ascii="宋体" w:hAnsi="宋体" w:cs="宋体" w:hint="eastAsia"/>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C9EA" w14:textId="77777777" w:rsidR="00BE7EDC" w:rsidRDefault="00BE7EDC">
            <w:pPr>
              <w:rPr>
                <w:rFonts w:ascii="宋体" w:hAnsi="宋体" w:cs="宋体" w:hint="eastAsia"/>
                <w:color w:val="000000"/>
                <w:sz w:val="18"/>
                <w:szCs w:val="18"/>
              </w:rPr>
            </w:pPr>
          </w:p>
        </w:tc>
      </w:tr>
      <w:tr w:rsidR="00BE7EDC" w14:paraId="29089B99" w14:textId="77777777">
        <w:trPr>
          <w:trHeight w:val="408"/>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7033BD" w14:textId="77777777" w:rsidR="00BE7EDC" w:rsidRDefault="00BE7EDC">
            <w:pPr>
              <w:jc w:val="center"/>
              <w:rPr>
                <w:rFonts w:ascii="宋体" w:hAnsi="宋体" w:cs="宋体" w:hint="eastAsia"/>
                <w:color w:val="333333"/>
                <w:sz w:val="18"/>
                <w:szCs w:val="18"/>
              </w:rPr>
            </w:pPr>
          </w:p>
        </w:tc>
        <w:tc>
          <w:tcPr>
            <w:tcW w:w="1341" w:type="dxa"/>
            <w:gridSpan w:val="2"/>
            <w:tcBorders>
              <w:top w:val="single" w:sz="4" w:space="0" w:color="000000"/>
              <w:left w:val="single" w:sz="4" w:space="0" w:color="000000"/>
              <w:bottom w:val="single" w:sz="4" w:space="0" w:color="000000"/>
              <w:right w:val="nil"/>
            </w:tcBorders>
            <w:shd w:val="clear" w:color="auto" w:fill="FFFFFF"/>
            <w:vAlign w:val="center"/>
          </w:tcPr>
          <w:p w14:paraId="457DA603"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社会效益指标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69E74"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网络服务水平</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9880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优</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5589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优</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FA25"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561" w:type="dxa"/>
            <w:tcBorders>
              <w:top w:val="single" w:sz="4" w:space="0" w:color="000000"/>
              <w:left w:val="nil"/>
              <w:bottom w:val="single" w:sz="4" w:space="0" w:color="000000"/>
              <w:right w:val="single" w:sz="4" w:space="0" w:color="000000"/>
            </w:tcBorders>
            <w:shd w:val="clear" w:color="auto" w:fill="auto"/>
            <w:vAlign w:val="center"/>
          </w:tcPr>
          <w:p w14:paraId="1DCD468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447F" w14:textId="77777777" w:rsidR="00BE7EDC" w:rsidRDefault="00BE7EDC">
            <w:pPr>
              <w:rPr>
                <w:rFonts w:ascii="宋体" w:hAnsi="宋体" w:cs="宋体" w:hint="eastAsia"/>
                <w:color w:val="000000"/>
                <w:sz w:val="18"/>
                <w:szCs w:val="18"/>
              </w:rPr>
            </w:pPr>
          </w:p>
        </w:tc>
      </w:tr>
      <w:tr w:rsidR="00BE7EDC" w14:paraId="31652A4F" w14:textId="77777777">
        <w:trPr>
          <w:trHeight w:val="408"/>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45FFCB" w14:textId="77777777" w:rsidR="00BE7EDC" w:rsidRDefault="00BE7EDC">
            <w:pPr>
              <w:jc w:val="center"/>
              <w:rPr>
                <w:rFonts w:ascii="宋体" w:hAnsi="宋体" w:cs="宋体" w:hint="eastAsia"/>
                <w:color w:val="333333"/>
                <w:sz w:val="18"/>
                <w:szCs w:val="18"/>
              </w:rPr>
            </w:pPr>
          </w:p>
        </w:tc>
        <w:tc>
          <w:tcPr>
            <w:tcW w:w="1341" w:type="dxa"/>
            <w:gridSpan w:val="2"/>
            <w:tcBorders>
              <w:top w:val="single" w:sz="4" w:space="0" w:color="000000"/>
              <w:left w:val="single" w:sz="4" w:space="0" w:color="000000"/>
              <w:bottom w:val="single" w:sz="4" w:space="0" w:color="000000"/>
              <w:right w:val="nil"/>
            </w:tcBorders>
            <w:shd w:val="clear" w:color="auto" w:fill="FFFFFF"/>
            <w:vAlign w:val="center"/>
          </w:tcPr>
          <w:p w14:paraId="7A72E5F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生态效益指标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CF8B1"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D6E8D"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6DF4E"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8322" w14:textId="77777777" w:rsidR="00BE7EDC" w:rsidRDefault="00BE7EDC">
            <w:pPr>
              <w:jc w:val="center"/>
              <w:rPr>
                <w:rFonts w:ascii="宋体" w:hAnsi="宋体" w:cs="宋体" w:hint="eastAsia"/>
                <w:color w:val="000000"/>
                <w:sz w:val="18"/>
                <w:szCs w:val="18"/>
              </w:rPr>
            </w:pPr>
          </w:p>
        </w:tc>
        <w:tc>
          <w:tcPr>
            <w:tcW w:w="561" w:type="dxa"/>
            <w:tcBorders>
              <w:top w:val="single" w:sz="4" w:space="0" w:color="000000"/>
              <w:left w:val="nil"/>
              <w:bottom w:val="single" w:sz="4" w:space="0" w:color="000000"/>
              <w:right w:val="single" w:sz="4" w:space="0" w:color="000000"/>
            </w:tcBorders>
            <w:shd w:val="clear" w:color="auto" w:fill="auto"/>
            <w:vAlign w:val="center"/>
          </w:tcPr>
          <w:p w14:paraId="65D09A59" w14:textId="77777777" w:rsidR="00BE7EDC" w:rsidRDefault="00BE7EDC">
            <w:pPr>
              <w:jc w:val="center"/>
              <w:rPr>
                <w:rFonts w:ascii="宋体" w:hAnsi="宋体" w:cs="宋体" w:hint="eastAsia"/>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30DC" w14:textId="77777777" w:rsidR="00BE7EDC" w:rsidRDefault="00BE7EDC">
            <w:pPr>
              <w:rPr>
                <w:rFonts w:ascii="宋体" w:hAnsi="宋体" w:cs="宋体" w:hint="eastAsia"/>
                <w:color w:val="000000"/>
                <w:sz w:val="18"/>
                <w:szCs w:val="18"/>
              </w:rPr>
            </w:pPr>
          </w:p>
        </w:tc>
      </w:tr>
      <w:tr w:rsidR="00BE7EDC" w14:paraId="737E1B66" w14:textId="77777777">
        <w:trPr>
          <w:trHeight w:val="408"/>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14EFFE" w14:textId="77777777" w:rsidR="00BE7EDC" w:rsidRDefault="00BE7EDC">
            <w:pPr>
              <w:jc w:val="center"/>
              <w:rPr>
                <w:rFonts w:ascii="宋体" w:hAnsi="宋体" w:cs="宋体" w:hint="eastAsia"/>
                <w:color w:val="333333"/>
                <w:sz w:val="18"/>
                <w:szCs w:val="18"/>
              </w:rPr>
            </w:pPr>
          </w:p>
        </w:tc>
        <w:tc>
          <w:tcPr>
            <w:tcW w:w="1341" w:type="dxa"/>
            <w:gridSpan w:val="2"/>
            <w:tcBorders>
              <w:top w:val="single" w:sz="4" w:space="0" w:color="000000"/>
              <w:left w:val="single" w:sz="4" w:space="0" w:color="000000"/>
              <w:bottom w:val="single" w:sz="4" w:space="0" w:color="000000"/>
              <w:right w:val="nil"/>
            </w:tcBorders>
            <w:shd w:val="clear" w:color="auto" w:fill="FFFFFF"/>
            <w:vAlign w:val="center"/>
          </w:tcPr>
          <w:p w14:paraId="6B47AE33"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可持续影响指标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2CCF2"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D2179"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A1CB0"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5DFC" w14:textId="77777777" w:rsidR="00BE7EDC" w:rsidRDefault="00BE7EDC">
            <w:pPr>
              <w:jc w:val="center"/>
              <w:rPr>
                <w:rFonts w:ascii="宋体" w:hAnsi="宋体" w:cs="宋体" w:hint="eastAsia"/>
                <w:color w:val="000000"/>
                <w:sz w:val="18"/>
                <w:szCs w:val="18"/>
              </w:rPr>
            </w:pPr>
          </w:p>
        </w:tc>
        <w:tc>
          <w:tcPr>
            <w:tcW w:w="561" w:type="dxa"/>
            <w:tcBorders>
              <w:top w:val="single" w:sz="4" w:space="0" w:color="000000"/>
              <w:left w:val="nil"/>
              <w:bottom w:val="single" w:sz="4" w:space="0" w:color="000000"/>
              <w:right w:val="single" w:sz="4" w:space="0" w:color="000000"/>
            </w:tcBorders>
            <w:shd w:val="clear" w:color="auto" w:fill="auto"/>
            <w:vAlign w:val="center"/>
          </w:tcPr>
          <w:p w14:paraId="0031626B" w14:textId="77777777" w:rsidR="00BE7EDC" w:rsidRDefault="00BE7EDC">
            <w:pPr>
              <w:jc w:val="center"/>
              <w:rPr>
                <w:rFonts w:ascii="宋体" w:hAnsi="宋体" w:cs="宋体" w:hint="eastAsia"/>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5C7F" w14:textId="77777777" w:rsidR="00BE7EDC" w:rsidRDefault="00BE7EDC">
            <w:pPr>
              <w:rPr>
                <w:rFonts w:ascii="宋体" w:hAnsi="宋体" w:cs="宋体" w:hint="eastAsia"/>
                <w:color w:val="000000"/>
                <w:sz w:val="18"/>
                <w:szCs w:val="18"/>
              </w:rPr>
            </w:pPr>
          </w:p>
        </w:tc>
      </w:tr>
      <w:tr w:rsidR="00BE7EDC" w14:paraId="252882C1" w14:textId="77777777">
        <w:trPr>
          <w:trHeight w:val="500"/>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E072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341" w:type="dxa"/>
            <w:gridSpan w:val="2"/>
            <w:tcBorders>
              <w:top w:val="single" w:sz="4" w:space="0" w:color="000000"/>
              <w:left w:val="single" w:sz="4" w:space="0" w:color="000000"/>
              <w:bottom w:val="single" w:sz="4" w:space="0" w:color="000000"/>
              <w:right w:val="nil"/>
            </w:tcBorders>
            <w:shd w:val="clear" w:color="auto" w:fill="FFFFFF"/>
            <w:vAlign w:val="center"/>
          </w:tcPr>
          <w:p w14:paraId="11958CB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4BDCC" w14:textId="77777777" w:rsidR="00BE7EDC" w:rsidRDefault="00000000">
            <w:pPr>
              <w:widowControl/>
              <w:jc w:val="center"/>
              <w:textAlignment w:val="center"/>
              <w:rPr>
                <w:rFonts w:ascii="宋体" w:hAnsi="宋体" w:cs="宋体" w:hint="eastAsia"/>
                <w:color w:val="333333"/>
                <w:sz w:val="20"/>
                <w:szCs w:val="20"/>
              </w:rPr>
            </w:pPr>
            <w:r>
              <w:rPr>
                <w:rFonts w:ascii="宋体" w:hAnsi="宋体" w:cs="宋体" w:hint="eastAsia"/>
                <w:color w:val="333333"/>
                <w:kern w:val="0"/>
                <w:sz w:val="20"/>
                <w:szCs w:val="20"/>
                <w:lang w:bidi="ar"/>
              </w:rPr>
              <w:t>服务对象满意度</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2091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4546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0BF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561" w:type="dxa"/>
            <w:tcBorders>
              <w:top w:val="single" w:sz="4" w:space="0" w:color="000000"/>
              <w:left w:val="nil"/>
              <w:bottom w:val="single" w:sz="4" w:space="0" w:color="000000"/>
              <w:right w:val="single" w:sz="4" w:space="0" w:color="000000"/>
            </w:tcBorders>
            <w:shd w:val="clear" w:color="auto" w:fill="auto"/>
            <w:vAlign w:val="center"/>
          </w:tcPr>
          <w:p w14:paraId="1FB4FC5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41C8" w14:textId="77777777" w:rsidR="00BE7EDC"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未达到100%满意</w:t>
            </w:r>
          </w:p>
        </w:tc>
      </w:tr>
    </w:tbl>
    <w:p w14:paraId="1E2CEB93" w14:textId="77777777" w:rsidR="00BE7EDC" w:rsidRDefault="00BE7EDC">
      <w:pPr>
        <w:pStyle w:val="a4"/>
        <w:spacing w:before="93"/>
        <w:rPr>
          <w:rFonts w:hAnsi="Calibri" w:cs="仿宋"/>
          <w:sz w:val="32"/>
          <w:szCs w:val="32"/>
        </w:rPr>
      </w:pPr>
    </w:p>
    <w:p w14:paraId="3C56287D" w14:textId="77777777" w:rsidR="00BE7EDC" w:rsidRDefault="00BE7EDC">
      <w:pPr>
        <w:pStyle w:val="a4"/>
        <w:spacing w:before="93"/>
        <w:rPr>
          <w:rFonts w:hAnsi="Calibri" w:cs="仿宋"/>
          <w:sz w:val="32"/>
          <w:szCs w:val="32"/>
        </w:rPr>
      </w:pPr>
    </w:p>
    <w:p w14:paraId="505C2531" w14:textId="77777777" w:rsidR="00BE7EDC" w:rsidRDefault="00000000">
      <w:pPr>
        <w:spacing w:line="600" w:lineRule="exact"/>
        <w:jc w:val="center"/>
        <w:outlineLvl w:val="0"/>
        <w:rPr>
          <w:rFonts w:ascii="黑体" w:eastAsia="黑体" w:hAnsi="黑体" w:hint="eastAsia"/>
          <w:color w:val="FF0000"/>
          <w:sz w:val="44"/>
          <w:szCs w:val="44"/>
        </w:rPr>
      </w:pPr>
      <w:r>
        <w:rPr>
          <w:rFonts w:hint="eastAsia"/>
          <w:sz w:val="32"/>
          <w:szCs w:val="32"/>
        </w:rPr>
        <w:lastRenderedPageBreak/>
        <w:t>部门预算项目支出绩效自评表（</w:t>
      </w:r>
      <w:r>
        <w:rPr>
          <w:rFonts w:hint="eastAsia"/>
          <w:sz w:val="32"/>
          <w:szCs w:val="32"/>
        </w:rPr>
        <w:t>2023</w:t>
      </w:r>
      <w:r>
        <w:rPr>
          <w:rFonts w:hint="eastAsia"/>
          <w:sz w:val="32"/>
          <w:szCs w:val="32"/>
        </w:rPr>
        <w:t>年度）</w:t>
      </w:r>
    </w:p>
    <w:tbl>
      <w:tblPr>
        <w:tblW w:w="8631" w:type="dxa"/>
        <w:tblInd w:w="93" w:type="dxa"/>
        <w:tblLook w:val="04A0" w:firstRow="1" w:lastRow="0" w:firstColumn="1" w:lastColumn="0" w:noHBand="0" w:noVBand="1"/>
      </w:tblPr>
      <w:tblGrid>
        <w:gridCol w:w="1005"/>
        <w:gridCol w:w="540"/>
        <w:gridCol w:w="885"/>
        <w:gridCol w:w="1185"/>
        <w:gridCol w:w="1110"/>
        <w:gridCol w:w="1035"/>
        <w:gridCol w:w="1020"/>
        <w:gridCol w:w="810"/>
        <w:gridCol w:w="1041"/>
      </w:tblGrid>
      <w:tr w:rsidR="00BE7EDC" w14:paraId="723C273A" w14:textId="77777777">
        <w:trPr>
          <w:trHeight w:val="540"/>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BA436"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项目名称：</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A79C89"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金口河区电子政务外网IPV6升级改造项目</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036B"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E8FCEE"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2023</w:t>
            </w:r>
          </w:p>
        </w:tc>
      </w:tr>
      <w:tr w:rsidR="00BE7EDC" w14:paraId="668191BC" w14:textId="77777777">
        <w:trPr>
          <w:trHeight w:val="540"/>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9C413"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主管部门：</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A3C4DF"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中共乐山市金口河区委办公室</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9326"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实施单位：</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4E0779"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中共乐山市金口河区委办公室</w:t>
            </w:r>
          </w:p>
        </w:tc>
      </w:tr>
      <w:tr w:rsidR="00BE7EDC" w14:paraId="64686315" w14:textId="77777777">
        <w:trPr>
          <w:trHeight w:val="408"/>
        </w:trPr>
        <w:tc>
          <w:tcPr>
            <w:tcW w:w="863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3C0BEE7"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项目资金（万元）</w:t>
            </w:r>
          </w:p>
        </w:tc>
      </w:tr>
      <w:tr w:rsidR="00BE7EDC" w14:paraId="1C19CEEA" w14:textId="77777777">
        <w:trPr>
          <w:trHeight w:val="408"/>
        </w:trPr>
        <w:tc>
          <w:tcPr>
            <w:tcW w:w="1545" w:type="dxa"/>
            <w:gridSpan w:val="2"/>
            <w:tcBorders>
              <w:top w:val="single" w:sz="4" w:space="0" w:color="000000"/>
              <w:left w:val="single" w:sz="4" w:space="0" w:color="000000"/>
              <w:bottom w:val="single" w:sz="4" w:space="0" w:color="000000"/>
              <w:right w:val="nil"/>
            </w:tcBorders>
            <w:shd w:val="clear" w:color="auto" w:fill="auto"/>
            <w:vAlign w:val="center"/>
          </w:tcPr>
          <w:p w14:paraId="13ADFB31" w14:textId="77777777" w:rsidR="00BE7EDC" w:rsidRDefault="00BE7EDC">
            <w:pPr>
              <w:jc w:val="center"/>
              <w:rPr>
                <w:rFonts w:ascii="宋体" w:hAnsi="宋体" w:cs="宋体" w:hint="eastAsia"/>
                <w:color w:val="000000"/>
                <w:sz w:val="20"/>
                <w:szCs w:val="20"/>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A431F"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全年预算数</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3DB83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全年执行数</w:t>
            </w:r>
          </w:p>
        </w:tc>
        <w:tc>
          <w:tcPr>
            <w:tcW w:w="28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D088B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预算执行率</w:t>
            </w:r>
          </w:p>
        </w:tc>
      </w:tr>
      <w:tr w:rsidR="00BE7EDC" w14:paraId="10A63F39" w14:textId="77777777">
        <w:trPr>
          <w:trHeight w:val="408"/>
        </w:trPr>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3B93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年度资金总额</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84E3B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FFB6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65</w:t>
            </w:r>
          </w:p>
        </w:tc>
        <w:tc>
          <w:tcPr>
            <w:tcW w:w="28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FC932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r>
      <w:tr w:rsidR="00BE7EDC" w14:paraId="7E999DE1" w14:textId="77777777">
        <w:trPr>
          <w:trHeight w:val="408"/>
        </w:trPr>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D4317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其中：财政拨款</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799DAE"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A3100D"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65</w:t>
            </w:r>
          </w:p>
        </w:tc>
        <w:tc>
          <w:tcPr>
            <w:tcW w:w="28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AB95AC"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r>
      <w:tr w:rsidR="00BE7EDC" w14:paraId="3371944D" w14:textId="77777777">
        <w:trPr>
          <w:trHeight w:val="408"/>
        </w:trPr>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ABBFE"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其他资金</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1AF7D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28A30"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8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9C04D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#DIV/0!</w:t>
            </w:r>
          </w:p>
        </w:tc>
      </w:tr>
      <w:tr w:rsidR="00BE7EDC" w14:paraId="1BBEE242" w14:textId="77777777">
        <w:trPr>
          <w:trHeight w:val="40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5327AA"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年度总体目标</w:t>
            </w:r>
          </w:p>
        </w:tc>
        <w:tc>
          <w:tcPr>
            <w:tcW w:w="37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25687E"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预期目标</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268B69"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实际完成情况</w:t>
            </w:r>
          </w:p>
        </w:tc>
      </w:tr>
      <w:tr w:rsidR="00BE7EDC" w14:paraId="1D5D440F" w14:textId="77777777">
        <w:trPr>
          <w:trHeight w:val="900"/>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AD0C7" w14:textId="77777777" w:rsidR="00BE7EDC" w:rsidRDefault="00BE7EDC">
            <w:pPr>
              <w:jc w:val="left"/>
              <w:rPr>
                <w:rFonts w:ascii="宋体" w:hAnsi="宋体" w:cs="宋体" w:hint="eastAsia"/>
                <w:color w:val="000000"/>
                <w:sz w:val="20"/>
                <w:szCs w:val="20"/>
              </w:rPr>
            </w:pPr>
          </w:p>
        </w:tc>
        <w:tc>
          <w:tcPr>
            <w:tcW w:w="3720" w:type="dxa"/>
            <w:gridSpan w:val="4"/>
            <w:tcBorders>
              <w:top w:val="single" w:sz="4" w:space="0" w:color="000000"/>
              <w:left w:val="single" w:sz="4" w:space="0" w:color="000000"/>
              <w:bottom w:val="nil"/>
              <w:right w:val="single" w:sz="4" w:space="0" w:color="000000"/>
            </w:tcBorders>
            <w:shd w:val="clear" w:color="auto" w:fill="auto"/>
            <w:vAlign w:val="center"/>
          </w:tcPr>
          <w:p w14:paraId="252821C2"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完成金口河区电子政务外网IPV6升级改造</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A3E38D"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完成金口河区电子政务外网IPV6升级改造</w:t>
            </w:r>
          </w:p>
        </w:tc>
      </w:tr>
      <w:tr w:rsidR="00BE7EDC" w14:paraId="01FC1A97" w14:textId="77777777">
        <w:trPr>
          <w:trHeight w:val="528"/>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B0E5"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一级指标</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76F292"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二级指标</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996A"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三级指标</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5133"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年度指标值</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D54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实际完成值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4CF9"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分值/权重</w:t>
            </w:r>
            <w:r>
              <w:rPr>
                <w:rFonts w:ascii="宋体" w:hAnsi="宋体" w:cs="宋体" w:hint="eastAsia"/>
                <w:color w:val="000000"/>
                <w:kern w:val="0"/>
                <w:sz w:val="18"/>
                <w:szCs w:val="18"/>
                <w:lang w:bidi="ar"/>
              </w:rPr>
              <w:br/>
              <w:t>（百分制）</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2934B9EF"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得分</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D89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扣分原因分析</w:t>
            </w:r>
          </w:p>
        </w:tc>
      </w:tr>
      <w:tr w:rsidR="00BE7EDC" w14:paraId="33CC6DC3" w14:textId="77777777">
        <w:trPr>
          <w:trHeight w:val="680"/>
        </w:trPr>
        <w:tc>
          <w:tcPr>
            <w:tcW w:w="57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94C9A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    分</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F6D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50C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C47A"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满意度不达100%</w:t>
            </w:r>
          </w:p>
        </w:tc>
      </w:tr>
      <w:tr w:rsidR="00BE7EDC" w14:paraId="06A36047" w14:textId="77777777">
        <w:trPr>
          <w:trHeight w:val="408"/>
        </w:trPr>
        <w:tc>
          <w:tcPr>
            <w:tcW w:w="36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49BABD4"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预算执行率（10分）</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BC3A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CA24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260%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2667"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6F8028A3"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F2B9" w14:textId="77777777" w:rsidR="00BE7EDC" w:rsidRDefault="00BE7EDC">
            <w:pPr>
              <w:rPr>
                <w:rFonts w:ascii="宋体" w:hAnsi="宋体" w:cs="宋体" w:hint="eastAsia"/>
                <w:color w:val="000000"/>
                <w:sz w:val="18"/>
                <w:szCs w:val="18"/>
              </w:rPr>
            </w:pPr>
          </w:p>
        </w:tc>
      </w:tr>
      <w:tr w:rsidR="00BE7EDC" w14:paraId="0C754547" w14:textId="77777777">
        <w:trPr>
          <w:trHeight w:val="580"/>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4B138B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产出指标</w:t>
            </w:r>
          </w:p>
        </w:tc>
        <w:tc>
          <w:tcPr>
            <w:tcW w:w="1425" w:type="dxa"/>
            <w:gridSpan w:val="2"/>
            <w:tcBorders>
              <w:top w:val="single" w:sz="4" w:space="0" w:color="000000"/>
              <w:left w:val="single" w:sz="4" w:space="0" w:color="000000"/>
              <w:bottom w:val="single" w:sz="4" w:space="0" w:color="000000"/>
              <w:right w:val="nil"/>
            </w:tcBorders>
            <w:shd w:val="clear" w:color="auto" w:fill="FFFFFF"/>
            <w:vAlign w:val="center"/>
          </w:tcPr>
          <w:p w14:paraId="5DD8C14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数量指标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BBEF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全区党政机关覆盖面</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A2BCD"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F2D0B"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C31C"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336CC0EC"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ED9B" w14:textId="77777777" w:rsidR="00BE7EDC" w:rsidRDefault="00BE7EDC">
            <w:pPr>
              <w:rPr>
                <w:rFonts w:ascii="宋体" w:hAnsi="宋体" w:cs="宋体" w:hint="eastAsia"/>
                <w:color w:val="000000"/>
                <w:sz w:val="18"/>
                <w:szCs w:val="18"/>
              </w:rPr>
            </w:pPr>
          </w:p>
        </w:tc>
      </w:tr>
      <w:tr w:rsidR="00BE7EDC" w14:paraId="4C1CE6FB" w14:textId="77777777">
        <w:trPr>
          <w:trHeight w:val="408"/>
        </w:trPr>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EF72EA" w14:textId="77777777" w:rsidR="00BE7EDC" w:rsidRDefault="00BE7EDC">
            <w:pPr>
              <w:jc w:val="center"/>
              <w:rPr>
                <w:rFonts w:ascii="宋体" w:hAnsi="宋体" w:cs="宋体" w:hint="eastAsia"/>
                <w:color w:val="333333"/>
                <w:sz w:val="18"/>
                <w:szCs w:val="18"/>
              </w:rPr>
            </w:pPr>
          </w:p>
        </w:tc>
        <w:tc>
          <w:tcPr>
            <w:tcW w:w="1425" w:type="dxa"/>
            <w:gridSpan w:val="2"/>
            <w:tcBorders>
              <w:top w:val="single" w:sz="4" w:space="0" w:color="000000"/>
              <w:left w:val="single" w:sz="4" w:space="0" w:color="000000"/>
              <w:bottom w:val="single" w:sz="4" w:space="0" w:color="000000"/>
              <w:right w:val="nil"/>
            </w:tcBorders>
            <w:shd w:val="clear" w:color="auto" w:fill="FFFFFF"/>
            <w:vAlign w:val="center"/>
          </w:tcPr>
          <w:p w14:paraId="42181E6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质量指标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21886" w14:textId="77777777" w:rsidR="00BE7EDC" w:rsidRDefault="00000000">
            <w:pPr>
              <w:widowControl/>
              <w:jc w:val="center"/>
              <w:textAlignment w:val="center"/>
              <w:rPr>
                <w:rFonts w:ascii="宋体" w:hAnsi="宋体" w:cs="宋体" w:hint="eastAsia"/>
                <w:color w:val="333333"/>
                <w:sz w:val="18"/>
                <w:szCs w:val="18"/>
              </w:rPr>
            </w:pPr>
            <w:proofErr w:type="gramStart"/>
            <w:r>
              <w:rPr>
                <w:rFonts w:ascii="宋体" w:hAnsi="宋体" w:cs="宋体" w:hint="eastAsia"/>
                <w:color w:val="333333"/>
                <w:kern w:val="0"/>
                <w:sz w:val="18"/>
                <w:szCs w:val="18"/>
                <w:lang w:bidi="ar"/>
              </w:rPr>
              <w:t>网络刘畅性</w:t>
            </w:r>
            <w:proofErr w:type="gramEnd"/>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3A9BE"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3A86D"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4598"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1647DCE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F138" w14:textId="77777777" w:rsidR="00BE7EDC" w:rsidRDefault="00BE7EDC">
            <w:pPr>
              <w:rPr>
                <w:rFonts w:ascii="宋体" w:hAnsi="宋体" w:cs="宋体" w:hint="eastAsia"/>
                <w:color w:val="000000"/>
                <w:sz w:val="18"/>
                <w:szCs w:val="18"/>
              </w:rPr>
            </w:pPr>
          </w:p>
        </w:tc>
      </w:tr>
      <w:tr w:rsidR="00BE7EDC" w14:paraId="7D9FC700" w14:textId="77777777">
        <w:trPr>
          <w:trHeight w:val="408"/>
        </w:trPr>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D60BC5" w14:textId="77777777" w:rsidR="00BE7EDC" w:rsidRDefault="00BE7EDC">
            <w:pPr>
              <w:jc w:val="center"/>
              <w:rPr>
                <w:rFonts w:ascii="宋体" w:hAnsi="宋体" w:cs="宋体" w:hint="eastAsia"/>
                <w:color w:val="333333"/>
                <w:sz w:val="18"/>
                <w:szCs w:val="18"/>
              </w:rPr>
            </w:pPr>
          </w:p>
        </w:tc>
        <w:tc>
          <w:tcPr>
            <w:tcW w:w="1425" w:type="dxa"/>
            <w:gridSpan w:val="2"/>
            <w:tcBorders>
              <w:top w:val="single" w:sz="4" w:space="0" w:color="000000"/>
              <w:left w:val="single" w:sz="4" w:space="0" w:color="000000"/>
              <w:bottom w:val="single" w:sz="4" w:space="0" w:color="000000"/>
              <w:right w:val="nil"/>
            </w:tcBorders>
            <w:shd w:val="clear" w:color="auto" w:fill="FFFFFF"/>
            <w:vAlign w:val="center"/>
          </w:tcPr>
          <w:p w14:paraId="2D8E3D37"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时效指标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F26BF" w14:textId="77777777" w:rsidR="00BE7EDC" w:rsidRDefault="00BE7EDC">
            <w:pPr>
              <w:jc w:val="center"/>
              <w:rPr>
                <w:rFonts w:ascii="宋体" w:hAnsi="宋体" w:cs="宋体" w:hint="eastAsia"/>
                <w:color w:val="333333"/>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E36F7"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F89CE"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68923" w14:textId="77777777" w:rsidR="00BE7EDC" w:rsidRDefault="00BE7EDC">
            <w:pPr>
              <w:jc w:val="center"/>
              <w:rPr>
                <w:rFonts w:ascii="宋体" w:hAnsi="宋体" w:cs="宋体" w:hint="eastAsia"/>
                <w:color w:val="000000"/>
                <w:sz w:val="18"/>
                <w:szCs w:val="18"/>
              </w:rPr>
            </w:pPr>
          </w:p>
        </w:tc>
        <w:tc>
          <w:tcPr>
            <w:tcW w:w="810" w:type="dxa"/>
            <w:tcBorders>
              <w:top w:val="single" w:sz="4" w:space="0" w:color="000000"/>
              <w:left w:val="nil"/>
              <w:bottom w:val="single" w:sz="4" w:space="0" w:color="000000"/>
              <w:right w:val="single" w:sz="4" w:space="0" w:color="000000"/>
            </w:tcBorders>
            <w:shd w:val="clear" w:color="auto" w:fill="auto"/>
            <w:vAlign w:val="center"/>
          </w:tcPr>
          <w:p w14:paraId="6137F3BB" w14:textId="77777777" w:rsidR="00BE7EDC" w:rsidRDefault="00BE7EDC">
            <w:pPr>
              <w:jc w:val="center"/>
              <w:rPr>
                <w:rFonts w:ascii="宋体" w:hAnsi="宋体" w:cs="宋体" w:hint="eastAsia"/>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3BFA" w14:textId="77777777" w:rsidR="00BE7EDC" w:rsidRDefault="00BE7EDC">
            <w:pPr>
              <w:rPr>
                <w:rFonts w:ascii="宋体" w:hAnsi="宋体" w:cs="宋体" w:hint="eastAsia"/>
                <w:color w:val="000000"/>
                <w:sz w:val="18"/>
                <w:szCs w:val="18"/>
              </w:rPr>
            </w:pPr>
          </w:p>
        </w:tc>
      </w:tr>
      <w:tr w:rsidR="00BE7EDC" w14:paraId="788D8BD8" w14:textId="77777777">
        <w:trPr>
          <w:trHeight w:val="408"/>
        </w:trPr>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A23B64" w14:textId="77777777" w:rsidR="00BE7EDC" w:rsidRDefault="00BE7EDC">
            <w:pPr>
              <w:jc w:val="center"/>
              <w:rPr>
                <w:rFonts w:ascii="宋体" w:hAnsi="宋体" w:cs="宋体" w:hint="eastAsia"/>
                <w:color w:val="333333"/>
                <w:sz w:val="18"/>
                <w:szCs w:val="18"/>
              </w:rPr>
            </w:pPr>
          </w:p>
        </w:tc>
        <w:tc>
          <w:tcPr>
            <w:tcW w:w="1425" w:type="dxa"/>
            <w:gridSpan w:val="2"/>
            <w:tcBorders>
              <w:top w:val="single" w:sz="4" w:space="0" w:color="000000"/>
              <w:left w:val="single" w:sz="4" w:space="0" w:color="000000"/>
              <w:bottom w:val="single" w:sz="4" w:space="0" w:color="000000"/>
              <w:right w:val="nil"/>
            </w:tcBorders>
            <w:shd w:val="clear" w:color="auto" w:fill="FFFFFF"/>
            <w:vAlign w:val="center"/>
          </w:tcPr>
          <w:p w14:paraId="6BCD56D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成本指标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9B5D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网络运行成本</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218C8" w14:textId="77777777" w:rsidR="00BE7EDC" w:rsidRDefault="00000000">
            <w:pPr>
              <w:widowControl/>
              <w:jc w:val="center"/>
              <w:textAlignment w:val="center"/>
              <w:rPr>
                <w:rFonts w:ascii="微软雅黑" w:eastAsia="微软雅黑" w:hAnsi="微软雅黑" w:cs="微软雅黑" w:hint="eastAsia"/>
                <w:color w:val="333333"/>
                <w:sz w:val="18"/>
                <w:szCs w:val="18"/>
              </w:rPr>
            </w:pPr>
            <w:r>
              <w:rPr>
                <w:rFonts w:ascii="微软雅黑" w:eastAsia="微软雅黑" w:hAnsi="微软雅黑" w:cs="微软雅黑" w:hint="eastAsia"/>
                <w:color w:val="333333"/>
                <w:kern w:val="0"/>
                <w:sz w:val="18"/>
                <w:szCs w:val="18"/>
                <w:lang w:bidi="ar"/>
              </w:rPr>
              <w:t>≦</w:t>
            </w:r>
            <w:r>
              <w:rPr>
                <w:rStyle w:val="font31"/>
                <w:rFonts w:hint="default"/>
                <w:lang w:bidi="ar"/>
              </w:rPr>
              <w:t>65万元</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D670E"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65万元</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758FC"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1F9D674F"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F82B" w14:textId="77777777" w:rsidR="00BE7EDC" w:rsidRDefault="00BE7EDC">
            <w:pPr>
              <w:rPr>
                <w:rFonts w:ascii="宋体" w:hAnsi="宋体" w:cs="宋体" w:hint="eastAsia"/>
                <w:color w:val="000000"/>
                <w:sz w:val="18"/>
                <w:szCs w:val="18"/>
              </w:rPr>
            </w:pPr>
          </w:p>
        </w:tc>
      </w:tr>
      <w:tr w:rsidR="00BE7EDC" w14:paraId="24F9C96E" w14:textId="77777777">
        <w:trPr>
          <w:trHeight w:val="40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3AD1FB"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效益指标</w:t>
            </w:r>
          </w:p>
        </w:tc>
        <w:tc>
          <w:tcPr>
            <w:tcW w:w="1425" w:type="dxa"/>
            <w:gridSpan w:val="2"/>
            <w:tcBorders>
              <w:top w:val="single" w:sz="4" w:space="0" w:color="000000"/>
              <w:left w:val="single" w:sz="4" w:space="0" w:color="000000"/>
              <w:bottom w:val="single" w:sz="4" w:space="0" w:color="000000"/>
              <w:right w:val="nil"/>
            </w:tcBorders>
            <w:shd w:val="clear" w:color="auto" w:fill="FFFFFF"/>
            <w:vAlign w:val="center"/>
          </w:tcPr>
          <w:p w14:paraId="1096756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经济效益指标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EDD8" w14:textId="77777777" w:rsidR="00BE7EDC" w:rsidRDefault="00BE7EDC">
            <w:pPr>
              <w:jc w:val="center"/>
              <w:rPr>
                <w:rFonts w:ascii="宋体" w:hAnsi="宋体" w:cs="宋体" w:hint="eastAsia"/>
                <w:color w:val="333333"/>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B7A39"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C8ED5"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F13" w14:textId="77777777" w:rsidR="00BE7EDC" w:rsidRDefault="00BE7EDC">
            <w:pPr>
              <w:jc w:val="center"/>
              <w:rPr>
                <w:rFonts w:ascii="宋体" w:hAnsi="宋体" w:cs="宋体" w:hint="eastAsia"/>
                <w:color w:val="000000"/>
                <w:sz w:val="18"/>
                <w:szCs w:val="18"/>
              </w:rPr>
            </w:pPr>
          </w:p>
        </w:tc>
        <w:tc>
          <w:tcPr>
            <w:tcW w:w="810" w:type="dxa"/>
            <w:tcBorders>
              <w:top w:val="single" w:sz="4" w:space="0" w:color="000000"/>
              <w:left w:val="nil"/>
              <w:bottom w:val="single" w:sz="4" w:space="0" w:color="000000"/>
              <w:right w:val="single" w:sz="4" w:space="0" w:color="000000"/>
            </w:tcBorders>
            <w:shd w:val="clear" w:color="auto" w:fill="auto"/>
            <w:vAlign w:val="center"/>
          </w:tcPr>
          <w:p w14:paraId="371202BF" w14:textId="77777777" w:rsidR="00BE7EDC" w:rsidRDefault="00BE7EDC">
            <w:pPr>
              <w:jc w:val="center"/>
              <w:rPr>
                <w:rFonts w:ascii="宋体" w:hAnsi="宋体" w:cs="宋体" w:hint="eastAsia"/>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20DE" w14:textId="77777777" w:rsidR="00BE7EDC" w:rsidRDefault="00BE7EDC">
            <w:pPr>
              <w:rPr>
                <w:rFonts w:ascii="宋体" w:hAnsi="宋体" w:cs="宋体" w:hint="eastAsia"/>
                <w:color w:val="000000"/>
                <w:sz w:val="18"/>
                <w:szCs w:val="18"/>
              </w:rPr>
            </w:pPr>
          </w:p>
        </w:tc>
      </w:tr>
      <w:tr w:rsidR="00BE7EDC" w14:paraId="5C5ED934" w14:textId="77777777">
        <w:trPr>
          <w:trHeight w:val="408"/>
        </w:trPr>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B14034" w14:textId="77777777" w:rsidR="00BE7EDC" w:rsidRDefault="00BE7EDC">
            <w:pPr>
              <w:jc w:val="center"/>
              <w:rPr>
                <w:rFonts w:ascii="宋体" w:hAnsi="宋体" w:cs="宋体" w:hint="eastAsia"/>
                <w:color w:val="333333"/>
                <w:sz w:val="18"/>
                <w:szCs w:val="18"/>
              </w:rPr>
            </w:pPr>
          </w:p>
        </w:tc>
        <w:tc>
          <w:tcPr>
            <w:tcW w:w="1425" w:type="dxa"/>
            <w:gridSpan w:val="2"/>
            <w:tcBorders>
              <w:top w:val="single" w:sz="4" w:space="0" w:color="000000"/>
              <w:left w:val="single" w:sz="4" w:space="0" w:color="000000"/>
              <w:bottom w:val="single" w:sz="4" w:space="0" w:color="000000"/>
              <w:right w:val="nil"/>
            </w:tcBorders>
            <w:shd w:val="clear" w:color="auto" w:fill="FFFFFF"/>
            <w:vAlign w:val="center"/>
          </w:tcPr>
          <w:p w14:paraId="33F8CA0E"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社会效益指标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C59A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网络服务水平</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7F19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全面提升</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D431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全面提升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C90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06A5FF7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2310" w14:textId="77777777" w:rsidR="00BE7EDC" w:rsidRDefault="00BE7EDC">
            <w:pPr>
              <w:rPr>
                <w:rFonts w:ascii="宋体" w:hAnsi="宋体" w:cs="宋体" w:hint="eastAsia"/>
                <w:color w:val="000000"/>
                <w:sz w:val="18"/>
                <w:szCs w:val="18"/>
              </w:rPr>
            </w:pPr>
          </w:p>
        </w:tc>
      </w:tr>
      <w:tr w:rsidR="00BE7EDC" w14:paraId="2C56484A" w14:textId="77777777">
        <w:trPr>
          <w:trHeight w:val="408"/>
        </w:trPr>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BF892A" w14:textId="77777777" w:rsidR="00BE7EDC" w:rsidRDefault="00BE7EDC">
            <w:pPr>
              <w:jc w:val="center"/>
              <w:rPr>
                <w:rFonts w:ascii="宋体" w:hAnsi="宋体" w:cs="宋体" w:hint="eastAsia"/>
                <w:color w:val="333333"/>
                <w:sz w:val="18"/>
                <w:szCs w:val="18"/>
              </w:rPr>
            </w:pPr>
          </w:p>
        </w:tc>
        <w:tc>
          <w:tcPr>
            <w:tcW w:w="1425" w:type="dxa"/>
            <w:gridSpan w:val="2"/>
            <w:tcBorders>
              <w:top w:val="single" w:sz="4" w:space="0" w:color="000000"/>
              <w:left w:val="single" w:sz="4" w:space="0" w:color="000000"/>
              <w:bottom w:val="single" w:sz="4" w:space="0" w:color="000000"/>
              <w:right w:val="nil"/>
            </w:tcBorders>
            <w:shd w:val="clear" w:color="auto" w:fill="FFFFFF"/>
            <w:vAlign w:val="center"/>
          </w:tcPr>
          <w:p w14:paraId="77FDF1F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生态效益指标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8652C" w14:textId="77777777" w:rsidR="00BE7EDC" w:rsidRDefault="00BE7EDC">
            <w:pPr>
              <w:jc w:val="center"/>
              <w:rPr>
                <w:rFonts w:ascii="宋体" w:hAnsi="宋体" w:cs="宋体" w:hint="eastAsia"/>
                <w:color w:val="333333"/>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E3E18"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11B41"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3BBF" w14:textId="77777777" w:rsidR="00BE7EDC" w:rsidRDefault="00BE7EDC">
            <w:pPr>
              <w:jc w:val="center"/>
              <w:rPr>
                <w:rFonts w:ascii="宋体" w:hAnsi="宋体" w:cs="宋体" w:hint="eastAsia"/>
                <w:color w:val="000000"/>
                <w:sz w:val="18"/>
                <w:szCs w:val="18"/>
              </w:rPr>
            </w:pPr>
          </w:p>
        </w:tc>
        <w:tc>
          <w:tcPr>
            <w:tcW w:w="810" w:type="dxa"/>
            <w:tcBorders>
              <w:top w:val="single" w:sz="4" w:space="0" w:color="000000"/>
              <w:left w:val="nil"/>
              <w:bottom w:val="single" w:sz="4" w:space="0" w:color="000000"/>
              <w:right w:val="single" w:sz="4" w:space="0" w:color="000000"/>
            </w:tcBorders>
            <w:shd w:val="clear" w:color="auto" w:fill="auto"/>
            <w:vAlign w:val="center"/>
          </w:tcPr>
          <w:p w14:paraId="1693CB88" w14:textId="77777777" w:rsidR="00BE7EDC" w:rsidRDefault="00BE7EDC">
            <w:pPr>
              <w:jc w:val="center"/>
              <w:rPr>
                <w:rFonts w:ascii="宋体" w:hAnsi="宋体" w:cs="宋体" w:hint="eastAsia"/>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DC46" w14:textId="77777777" w:rsidR="00BE7EDC" w:rsidRDefault="00BE7EDC">
            <w:pPr>
              <w:rPr>
                <w:rFonts w:ascii="宋体" w:hAnsi="宋体" w:cs="宋体" w:hint="eastAsia"/>
                <w:color w:val="000000"/>
                <w:sz w:val="18"/>
                <w:szCs w:val="18"/>
              </w:rPr>
            </w:pPr>
          </w:p>
        </w:tc>
      </w:tr>
      <w:tr w:rsidR="00BE7EDC" w14:paraId="236BA95F" w14:textId="77777777">
        <w:trPr>
          <w:trHeight w:val="408"/>
        </w:trPr>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201714" w14:textId="77777777" w:rsidR="00BE7EDC" w:rsidRDefault="00BE7EDC">
            <w:pPr>
              <w:jc w:val="center"/>
              <w:rPr>
                <w:rFonts w:ascii="宋体" w:hAnsi="宋体" w:cs="宋体" w:hint="eastAsia"/>
                <w:color w:val="333333"/>
                <w:sz w:val="18"/>
                <w:szCs w:val="18"/>
              </w:rPr>
            </w:pPr>
          </w:p>
        </w:tc>
        <w:tc>
          <w:tcPr>
            <w:tcW w:w="1425" w:type="dxa"/>
            <w:gridSpan w:val="2"/>
            <w:tcBorders>
              <w:top w:val="single" w:sz="4" w:space="0" w:color="000000"/>
              <w:left w:val="single" w:sz="4" w:space="0" w:color="000000"/>
              <w:bottom w:val="single" w:sz="4" w:space="0" w:color="000000"/>
              <w:right w:val="nil"/>
            </w:tcBorders>
            <w:shd w:val="clear" w:color="auto" w:fill="FFFFFF"/>
            <w:vAlign w:val="center"/>
          </w:tcPr>
          <w:p w14:paraId="3B2205B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可持续影响指标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27189" w14:textId="77777777" w:rsidR="00BE7EDC" w:rsidRDefault="00BE7EDC">
            <w:pPr>
              <w:jc w:val="center"/>
              <w:rPr>
                <w:rFonts w:ascii="宋体" w:hAnsi="宋体" w:cs="宋体" w:hint="eastAsia"/>
                <w:color w:val="333333"/>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A5AC1" w14:textId="77777777" w:rsidR="00BE7EDC" w:rsidRDefault="00BE7EDC">
            <w:pPr>
              <w:jc w:val="center"/>
              <w:rPr>
                <w:rFonts w:ascii="宋体" w:hAnsi="宋体" w:cs="宋体" w:hint="eastAsia"/>
                <w:color w:val="333333"/>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86A9D"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F455" w14:textId="77777777" w:rsidR="00BE7EDC" w:rsidRDefault="00BE7EDC">
            <w:pPr>
              <w:jc w:val="center"/>
              <w:rPr>
                <w:rFonts w:ascii="宋体" w:hAnsi="宋体" w:cs="宋体" w:hint="eastAsia"/>
                <w:color w:val="000000"/>
                <w:sz w:val="18"/>
                <w:szCs w:val="18"/>
              </w:rPr>
            </w:pPr>
          </w:p>
        </w:tc>
        <w:tc>
          <w:tcPr>
            <w:tcW w:w="810" w:type="dxa"/>
            <w:tcBorders>
              <w:top w:val="single" w:sz="4" w:space="0" w:color="000000"/>
              <w:left w:val="nil"/>
              <w:bottom w:val="single" w:sz="4" w:space="0" w:color="000000"/>
              <w:right w:val="single" w:sz="4" w:space="0" w:color="000000"/>
            </w:tcBorders>
            <w:shd w:val="clear" w:color="auto" w:fill="auto"/>
            <w:vAlign w:val="center"/>
          </w:tcPr>
          <w:p w14:paraId="70603EE9" w14:textId="77777777" w:rsidR="00BE7EDC" w:rsidRDefault="00BE7EDC">
            <w:pPr>
              <w:jc w:val="center"/>
              <w:rPr>
                <w:rFonts w:ascii="宋体" w:hAnsi="宋体" w:cs="宋体" w:hint="eastAsia"/>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A6F46" w14:textId="77777777" w:rsidR="00BE7EDC" w:rsidRDefault="00BE7EDC">
            <w:pPr>
              <w:rPr>
                <w:rFonts w:ascii="宋体" w:hAnsi="宋体" w:cs="宋体" w:hint="eastAsia"/>
                <w:color w:val="000000"/>
                <w:sz w:val="18"/>
                <w:szCs w:val="18"/>
              </w:rPr>
            </w:pPr>
          </w:p>
        </w:tc>
      </w:tr>
      <w:tr w:rsidR="00BE7EDC" w14:paraId="1C066352" w14:textId="77777777">
        <w:trPr>
          <w:trHeight w:val="700"/>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D6C4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425" w:type="dxa"/>
            <w:gridSpan w:val="2"/>
            <w:tcBorders>
              <w:top w:val="single" w:sz="4" w:space="0" w:color="000000"/>
              <w:left w:val="single" w:sz="4" w:space="0" w:color="000000"/>
              <w:bottom w:val="single" w:sz="4" w:space="0" w:color="000000"/>
              <w:right w:val="nil"/>
            </w:tcBorders>
            <w:shd w:val="clear" w:color="auto" w:fill="FFFFFF"/>
            <w:vAlign w:val="center"/>
          </w:tcPr>
          <w:p w14:paraId="5940375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8B49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受益党政机关满意度</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4DB7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489E7"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0768"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2CB80C3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100C" w14:textId="77777777" w:rsidR="00BE7EDC"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满意度不达100%</w:t>
            </w:r>
          </w:p>
        </w:tc>
      </w:tr>
    </w:tbl>
    <w:p w14:paraId="3C1CF4CA" w14:textId="77777777" w:rsidR="00BE7EDC" w:rsidRDefault="00BE7EDC">
      <w:pPr>
        <w:pStyle w:val="a4"/>
        <w:spacing w:before="93"/>
        <w:rPr>
          <w:rFonts w:hAnsi="Calibri" w:cs="仿宋"/>
          <w:sz w:val="32"/>
          <w:szCs w:val="32"/>
        </w:rPr>
      </w:pPr>
    </w:p>
    <w:p w14:paraId="3DE7C578" w14:textId="77777777" w:rsidR="00BE7EDC" w:rsidRDefault="00BE7EDC">
      <w:pPr>
        <w:pStyle w:val="a4"/>
        <w:spacing w:before="93"/>
        <w:jc w:val="center"/>
        <w:rPr>
          <w:sz w:val="32"/>
          <w:szCs w:val="32"/>
        </w:rPr>
      </w:pPr>
    </w:p>
    <w:p w14:paraId="7F8F6F7F" w14:textId="77777777" w:rsidR="00BE7EDC" w:rsidRDefault="00000000">
      <w:pPr>
        <w:pStyle w:val="a4"/>
        <w:spacing w:before="93"/>
        <w:jc w:val="center"/>
        <w:rPr>
          <w:rFonts w:hAnsi="Calibri" w:cs="仿宋"/>
          <w:sz w:val="32"/>
          <w:szCs w:val="32"/>
        </w:rPr>
      </w:pPr>
      <w:r>
        <w:rPr>
          <w:rFonts w:hint="eastAsia"/>
          <w:sz w:val="32"/>
          <w:szCs w:val="32"/>
        </w:rPr>
        <w:t>部门预算项目支出绩效自评表（2023年度）</w:t>
      </w:r>
    </w:p>
    <w:tbl>
      <w:tblPr>
        <w:tblW w:w="8781" w:type="dxa"/>
        <w:tblInd w:w="93" w:type="dxa"/>
        <w:tblLook w:val="04A0" w:firstRow="1" w:lastRow="0" w:firstColumn="1" w:lastColumn="0" w:noHBand="0" w:noVBand="1"/>
      </w:tblPr>
      <w:tblGrid>
        <w:gridCol w:w="981"/>
        <w:gridCol w:w="630"/>
        <w:gridCol w:w="855"/>
        <w:gridCol w:w="1215"/>
        <w:gridCol w:w="1329"/>
        <w:gridCol w:w="1155"/>
        <w:gridCol w:w="951"/>
        <w:gridCol w:w="480"/>
        <w:gridCol w:w="1185"/>
      </w:tblGrid>
      <w:tr w:rsidR="00BE7EDC" w14:paraId="4E6B3DA6" w14:textId="77777777">
        <w:trPr>
          <w:trHeight w:val="480"/>
        </w:trPr>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5259"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项目名称：</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24F9E0"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金口河区国产电脑替换项目</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BC2D"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w:t>
            </w:r>
          </w:p>
        </w:tc>
        <w:tc>
          <w:tcPr>
            <w:tcW w:w="37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49CDDB"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2023</w:t>
            </w:r>
          </w:p>
        </w:tc>
      </w:tr>
      <w:tr w:rsidR="00BE7EDC" w14:paraId="1AAC1B34" w14:textId="77777777">
        <w:trPr>
          <w:trHeight w:val="480"/>
        </w:trPr>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E326"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主管部门：</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9ED41D"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中共乐山市金口河区委办公室</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35EE"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实施单位：</w:t>
            </w:r>
          </w:p>
        </w:tc>
        <w:tc>
          <w:tcPr>
            <w:tcW w:w="37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EDAA53"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中共乐山市金口河区委办公室</w:t>
            </w:r>
          </w:p>
        </w:tc>
      </w:tr>
      <w:tr w:rsidR="00BE7EDC" w14:paraId="261C751C" w14:textId="77777777">
        <w:trPr>
          <w:trHeight w:val="408"/>
        </w:trPr>
        <w:tc>
          <w:tcPr>
            <w:tcW w:w="87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79C66B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项目资金（万元）</w:t>
            </w:r>
          </w:p>
        </w:tc>
      </w:tr>
      <w:tr w:rsidR="00BE7EDC" w14:paraId="542EAAA1" w14:textId="77777777">
        <w:trPr>
          <w:trHeight w:val="408"/>
        </w:trPr>
        <w:tc>
          <w:tcPr>
            <w:tcW w:w="1611" w:type="dxa"/>
            <w:gridSpan w:val="2"/>
            <w:tcBorders>
              <w:top w:val="single" w:sz="4" w:space="0" w:color="000000"/>
              <w:left w:val="single" w:sz="4" w:space="0" w:color="000000"/>
              <w:bottom w:val="single" w:sz="4" w:space="0" w:color="000000"/>
              <w:right w:val="nil"/>
            </w:tcBorders>
            <w:shd w:val="clear" w:color="auto" w:fill="auto"/>
            <w:vAlign w:val="center"/>
          </w:tcPr>
          <w:p w14:paraId="2CC580B9" w14:textId="77777777" w:rsidR="00BE7EDC" w:rsidRDefault="00BE7EDC">
            <w:pPr>
              <w:jc w:val="center"/>
              <w:rPr>
                <w:rFonts w:ascii="宋体" w:hAnsi="宋体" w:cs="宋体" w:hint="eastAsia"/>
                <w:color w:val="000000"/>
                <w:sz w:val="20"/>
                <w:szCs w:val="20"/>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812F9"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全年预算数</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CA52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全年执行数</w:t>
            </w:r>
          </w:p>
        </w:tc>
        <w:tc>
          <w:tcPr>
            <w:tcW w:w="2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C8F36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预算执行率</w:t>
            </w:r>
          </w:p>
        </w:tc>
      </w:tr>
      <w:tr w:rsidR="00BE7EDC" w14:paraId="59DFF92C" w14:textId="77777777">
        <w:trPr>
          <w:trHeight w:val="408"/>
        </w:trPr>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54D82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年度资金总额</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4243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130</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1DE443"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91.76</w:t>
            </w:r>
          </w:p>
        </w:tc>
        <w:tc>
          <w:tcPr>
            <w:tcW w:w="2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CAC47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0.705846154</w:t>
            </w:r>
          </w:p>
        </w:tc>
      </w:tr>
      <w:tr w:rsidR="00BE7EDC" w14:paraId="549D093A" w14:textId="77777777">
        <w:trPr>
          <w:trHeight w:val="408"/>
        </w:trPr>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6F510"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其中：财政拨款</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425C2"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130</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926C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91.76</w:t>
            </w:r>
          </w:p>
        </w:tc>
        <w:tc>
          <w:tcPr>
            <w:tcW w:w="2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112A9F"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0.705846154</w:t>
            </w:r>
          </w:p>
        </w:tc>
      </w:tr>
      <w:tr w:rsidR="00BE7EDC" w14:paraId="1FE44094" w14:textId="77777777">
        <w:trPr>
          <w:trHeight w:val="408"/>
        </w:trPr>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77CC64"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其他资金</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E8D56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4F5EF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FA999E"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#DIV/0!</w:t>
            </w:r>
          </w:p>
        </w:tc>
      </w:tr>
      <w:tr w:rsidR="00BE7EDC" w14:paraId="5DC3ED89" w14:textId="77777777">
        <w:trPr>
          <w:trHeight w:val="408"/>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8E431D"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年度总体目标</w:t>
            </w:r>
          </w:p>
        </w:tc>
        <w:tc>
          <w:tcPr>
            <w:tcW w:w="4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15EBD"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预期目标</w:t>
            </w:r>
          </w:p>
        </w:tc>
        <w:tc>
          <w:tcPr>
            <w:tcW w:w="37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8C6323"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实际完成情况</w:t>
            </w:r>
          </w:p>
        </w:tc>
      </w:tr>
      <w:tr w:rsidR="00BE7EDC" w14:paraId="5729321A" w14:textId="77777777">
        <w:trPr>
          <w:trHeight w:val="900"/>
        </w:trPr>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7C86F9" w14:textId="77777777" w:rsidR="00BE7EDC" w:rsidRDefault="00BE7EDC">
            <w:pPr>
              <w:jc w:val="left"/>
              <w:rPr>
                <w:rFonts w:ascii="宋体" w:hAnsi="宋体" w:cs="宋体" w:hint="eastAsia"/>
                <w:color w:val="000000"/>
                <w:sz w:val="20"/>
                <w:szCs w:val="20"/>
              </w:rPr>
            </w:pPr>
          </w:p>
        </w:tc>
        <w:tc>
          <w:tcPr>
            <w:tcW w:w="4029" w:type="dxa"/>
            <w:gridSpan w:val="4"/>
            <w:tcBorders>
              <w:top w:val="single" w:sz="4" w:space="0" w:color="000000"/>
              <w:left w:val="single" w:sz="4" w:space="0" w:color="000000"/>
              <w:bottom w:val="nil"/>
              <w:right w:val="single" w:sz="4" w:space="0" w:color="000000"/>
            </w:tcBorders>
            <w:shd w:val="clear" w:color="auto" w:fill="auto"/>
            <w:vAlign w:val="center"/>
          </w:tcPr>
          <w:p w14:paraId="0452CF02"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完成全区部分国产电脑替换，确保信息安全。</w:t>
            </w:r>
          </w:p>
        </w:tc>
        <w:tc>
          <w:tcPr>
            <w:tcW w:w="37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DC3D51"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完成全区部分国产电脑替换，确保信息安全。</w:t>
            </w:r>
          </w:p>
        </w:tc>
      </w:tr>
      <w:tr w:rsidR="00BE7EDC" w14:paraId="61E25CA9" w14:textId="77777777">
        <w:trPr>
          <w:trHeight w:val="528"/>
        </w:trPr>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FC0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一级指标</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9806D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04D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三级指标</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324B8"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年度指标值</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4748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实际完成值</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E032"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分值/权重</w:t>
            </w:r>
            <w:r>
              <w:rPr>
                <w:rFonts w:ascii="宋体" w:hAnsi="宋体" w:cs="宋体" w:hint="eastAsia"/>
                <w:color w:val="000000"/>
                <w:kern w:val="0"/>
                <w:sz w:val="18"/>
                <w:szCs w:val="18"/>
                <w:lang w:bidi="ar"/>
              </w:rPr>
              <w:br/>
              <w:t>（百分制）</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07E0C6F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得分</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B63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扣分原因分析</w:t>
            </w:r>
          </w:p>
        </w:tc>
      </w:tr>
      <w:tr w:rsidR="00BE7EDC" w14:paraId="20FB6D44" w14:textId="77777777">
        <w:trPr>
          <w:trHeight w:val="780"/>
        </w:trPr>
        <w:tc>
          <w:tcPr>
            <w:tcW w:w="61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409AE1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    分</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7808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2697"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7322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资金未使用完毕、部分单位满意度不达100%</w:t>
            </w:r>
          </w:p>
        </w:tc>
      </w:tr>
      <w:tr w:rsidR="00BE7EDC" w14:paraId="3DFD7B39" w14:textId="77777777">
        <w:trPr>
          <w:trHeight w:val="408"/>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89B898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预算执行率（10分）</w:t>
            </w: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6A0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90BF4"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70.58%</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4EF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690DD322"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C027" w14:textId="77777777" w:rsidR="00BE7EDC"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资金未使用完毕</w:t>
            </w:r>
          </w:p>
        </w:tc>
      </w:tr>
      <w:tr w:rsidR="00BE7EDC" w14:paraId="02C16E22" w14:textId="77777777">
        <w:trPr>
          <w:trHeight w:val="408"/>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6D187E"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产出指标</w:t>
            </w:r>
          </w:p>
        </w:tc>
        <w:tc>
          <w:tcPr>
            <w:tcW w:w="1485" w:type="dxa"/>
            <w:gridSpan w:val="2"/>
            <w:tcBorders>
              <w:top w:val="single" w:sz="4" w:space="0" w:color="000000"/>
              <w:left w:val="single" w:sz="4" w:space="0" w:color="000000"/>
              <w:bottom w:val="single" w:sz="4" w:space="0" w:color="000000"/>
              <w:right w:val="nil"/>
            </w:tcBorders>
            <w:shd w:val="clear" w:color="auto" w:fill="FFFFFF"/>
            <w:vAlign w:val="center"/>
          </w:tcPr>
          <w:p w14:paraId="34516AF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28E9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替换电脑数量</w:t>
            </w: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4AAB7"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≥200台</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61E5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200台</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1D7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09713B1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90D0" w14:textId="77777777" w:rsidR="00BE7EDC" w:rsidRDefault="00BE7EDC">
            <w:pPr>
              <w:rPr>
                <w:rFonts w:ascii="宋体" w:hAnsi="宋体" w:cs="宋体" w:hint="eastAsia"/>
                <w:color w:val="000000"/>
                <w:sz w:val="18"/>
                <w:szCs w:val="18"/>
              </w:rPr>
            </w:pPr>
          </w:p>
        </w:tc>
      </w:tr>
      <w:tr w:rsidR="00BE7EDC" w14:paraId="4C1F3446" w14:textId="77777777">
        <w:trPr>
          <w:trHeight w:val="408"/>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AAB769" w14:textId="77777777" w:rsidR="00BE7EDC" w:rsidRDefault="00BE7EDC">
            <w:pPr>
              <w:jc w:val="center"/>
              <w:rPr>
                <w:rFonts w:ascii="宋体" w:hAnsi="宋体" w:cs="宋体" w:hint="eastAsia"/>
                <w:color w:val="333333"/>
                <w:sz w:val="18"/>
                <w:szCs w:val="18"/>
              </w:rPr>
            </w:pPr>
          </w:p>
        </w:tc>
        <w:tc>
          <w:tcPr>
            <w:tcW w:w="1485" w:type="dxa"/>
            <w:gridSpan w:val="2"/>
            <w:tcBorders>
              <w:top w:val="single" w:sz="4" w:space="0" w:color="000000"/>
              <w:left w:val="single" w:sz="4" w:space="0" w:color="000000"/>
              <w:bottom w:val="single" w:sz="4" w:space="0" w:color="000000"/>
              <w:right w:val="nil"/>
            </w:tcBorders>
            <w:shd w:val="clear" w:color="auto" w:fill="FFFFFF"/>
            <w:vAlign w:val="center"/>
          </w:tcPr>
          <w:p w14:paraId="1D4B25AB"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质量指标</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0D887"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使用期限</w:t>
            </w: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F90D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≥6年</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4E4E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≥6年</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EF087"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24BE26C3"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D7C4" w14:textId="77777777" w:rsidR="00BE7EDC" w:rsidRDefault="00BE7EDC">
            <w:pPr>
              <w:rPr>
                <w:rFonts w:ascii="宋体" w:hAnsi="宋体" w:cs="宋体" w:hint="eastAsia"/>
                <w:color w:val="000000"/>
                <w:sz w:val="18"/>
                <w:szCs w:val="18"/>
              </w:rPr>
            </w:pPr>
          </w:p>
        </w:tc>
      </w:tr>
      <w:tr w:rsidR="00BE7EDC" w14:paraId="1D2DD309" w14:textId="77777777">
        <w:trPr>
          <w:trHeight w:val="560"/>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253280" w14:textId="77777777" w:rsidR="00BE7EDC" w:rsidRDefault="00BE7EDC">
            <w:pPr>
              <w:jc w:val="center"/>
              <w:rPr>
                <w:rFonts w:ascii="宋体" w:hAnsi="宋体" w:cs="宋体" w:hint="eastAsia"/>
                <w:color w:val="333333"/>
                <w:sz w:val="18"/>
                <w:szCs w:val="18"/>
              </w:rPr>
            </w:pPr>
          </w:p>
        </w:tc>
        <w:tc>
          <w:tcPr>
            <w:tcW w:w="1485" w:type="dxa"/>
            <w:gridSpan w:val="2"/>
            <w:tcBorders>
              <w:top w:val="single" w:sz="4" w:space="0" w:color="000000"/>
              <w:left w:val="single" w:sz="4" w:space="0" w:color="000000"/>
              <w:bottom w:val="single" w:sz="4" w:space="0" w:color="000000"/>
              <w:right w:val="nil"/>
            </w:tcBorders>
            <w:shd w:val="clear" w:color="auto" w:fill="FFFFFF"/>
            <w:vAlign w:val="center"/>
          </w:tcPr>
          <w:p w14:paraId="020F46E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时效指标</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EA1D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采购时限</w:t>
            </w: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3A43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12月之前完成</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01DD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12月之前已经完成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6643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786EEC37"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E534" w14:textId="77777777" w:rsidR="00BE7EDC" w:rsidRDefault="00BE7EDC">
            <w:pPr>
              <w:rPr>
                <w:rFonts w:ascii="宋体" w:hAnsi="宋体" w:cs="宋体" w:hint="eastAsia"/>
                <w:color w:val="000000"/>
                <w:sz w:val="18"/>
                <w:szCs w:val="18"/>
              </w:rPr>
            </w:pPr>
          </w:p>
        </w:tc>
      </w:tr>
      <w:tr w:rsidR="00BE7EDC" w14:paraId="0A693427" w14:textId="77777777">
        <w:trPr>
          <w:trHeight w:val="408"/>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05BD44" w14:textId="77777777" w:rsidR="00BE7EDC" w:rsidRDefault="00BE7EDC">
            <w:pPr>
              <w:jc w:val="center"/>
              <w:rPr>
                <w:rFonts w:ascii="宋体" w:hAnsi="宋体" w:cs="宋体" w:hint="eastAsia"/>
                <w:color w:val="333333"/>
                <w:sz w:val="18"/>
                <w:szCs w:val="18"/>
              </w:rPr>
            </w:pPr>
          </w:p>
        </w:tc>
        <w:tc>
          <w:tcPr>
            <w:tcW w:w="1485" w:type="dxa"/>
            <w:gridSpan w:val="2"/>
            <w:tcBorders>
              <w:top w:val="single" w:sz="4" w:space="0" w:color="000000"/>
              <w:left w:val="single" w:sz="4" w:space="0" w:color="000000"/>
              <w:bottom w:val="single" w:sz="4" w:space="0" w:color="000000"/>
              <w:right w:val="nil"/>
            </w:tcBorders>
            <w:shd w:val="clear" w:color="auto" w:fill="FFFFFF"/>
            <w:vAlign w:val="center"/>
          </w:tcPr>
          <w:p w14:paraId="313A87A3"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成本指标</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238F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电脑采购成本</w:t>
            </w: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FD717"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≤130万元</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B36CB"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91.76万元</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1CE6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1A7747C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EC96" w14:textId="77777777" w:rsidR="00BE7EDC" w:rsidRDefault="00BE7EDC">
            <w:pPr>
              <w:rPr>
                <w:rFonts w:ascii="宋体" w:hAnsi="宋体" w:cs="宋体" w:hint="eastAsia"/>
                <w:color w:val="000000"/>
                <w:sz w:val="18"/>
                <w:szCs w:val="18"/>
              </w:rPr>
            </w:pPr>
          </w:p>
        </w:tc>
      </w:tr>
      <w:tr w:rsidR="00BE7EDC" w14:paraId="5E001451" w14:textId="77777777">
        <w:trPr>
          <w:trHeight w:val="408"/>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0260D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效益指标</w:t>
            </w:r>
          </w:p>
        </w:tc>
        <w:tc>
          <w:tcPr>
            <w:tcW w:w="1485" w:type="dxa"/>
            <w:gridSpan w:val="2"/>
            <w:tcBorders>
              <w:top w:val="single" w:sz="4" w:space="0" w:color="000000"/>
              <w:left w:val="single" w:sz="4" w:space="0" w:color="000000"/>
              <w:bottom w:val="single" w:sz="4" w:space="0" w:color="000000"/>
              <w:right w:val="nil"/>
            </w:tcBorders>
            <w:shd w:val="clear" w:color="auto" w:fill="FFFFFF"/>
            <w:vAlign w:val="center"/>
          </w:tcPr>
          <w:p w14:paraId="5348B83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经济效益指标</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02014" w14:textId="77777777" w:rsidR="00BE7EDC" w:rsidRDefault="00BE7EDC">
            <w:pPr>
              <w:jc w:val="center"/>
              <w:rPr>
                <w:rFonts w:ascii="宋体" w:hAnsi="宋体" w:cs="宋体" w:hint="eastAsia"/>
                <w:color w:val="333333"/>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B5523" w14:textId="77777777" w:rsidR="00BE7EDC" w:rsidRDefault="00BE7EDC">
            <w:pPr>
              <w:jc w:val="center"/>
              <w:rPr>
                <w:rFonts w:ascii="宋体" w:hAnsi="宋体" w:cs="宋体" w:hint="eastAsia"/>
                <w:color w:val="333333"/>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E108F" w14:textId="77777777" w:rsidR="00BE7EDC" w:rsidRDefault="00BE7EDC">
            <w:pPr>
              <w:jc w:val="center"/>
              <w:rPr>
                <w:rFonts w:ascii="宋体" w:hAnsi="宋体" w:cs="宋体" w:hint="eastAsia"/>
                <w:color w:val="333333"/>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06B4" w14:textId="77777777" w:rsidR="00BE7EDC" w:rsidRDefault="00BE7EDC">
            <w:pPr>
              <w:jc w:val="center"/>
              <w:rPr>
                <w:rFonts w:ascii="宋体" w:hAnsi="宋体" w:cs="宋体" w:hint="eastAsia"/>
                <w:color w:val="000000"/>
                <w:sz w:val="18"/>
                <w:szCs w:val="18"/>
              </w:rPr>
            </w:pPr>
          </w:p>
        </w:tc>
        <w:tc>
          <w:tcPr>
            <w:tcW w:w="480" w:type="dxa"/>
            <w:tcBorders>
              <w:top w:val="single" w:sz="4" w:space="0" w:color="000000"/>
              <w:left w:val="nil"/>
              <w:bottom w:val="single" w:sz="4" w:space="0" w:color="000000"/>
              <w:right w:val="single" w:sz="4" w:space="0" w:color="000000"/>
            </w:tcBorders>
            <w:shd w:val="clear" w:color="auto" w:fill="auto"/>
            <w:vAlign w:val="center"/>
          </w:tcPr>
          <w:p w14:paraId="03140F8C" w14:textId="77777777" w:rsidR="00BE7EDC" w:rsidRDefault="00BE7EDC">
            <w:pPr>
              <w:jc w:val="center"/>
              <w:rPr>
                <w:rFonts w:ascii="宋体" w:hAnsi="宋体" w:cs="宋体" w:hint="eastAsia"/>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0D68" w14:textId="77777777" w:rsidR="00BE7EDC" w:rsidRDefault="00BE7EDC">
            <w:pPr>
              <w:rPr>
                <w:rFonts w:ascii="宋体" w:hAnsi="宋体" w:cs="宋体" w:hint="eastAsia"/>
                <w:color w:val="000000"/>
                <w:sz w:val="18"/>
                <w:szCs w:val="18"/>
              </w:rPr>
            </w:pPr>
          </w:p>
        </w:tc>
      </w:tr>
      <w:tr w:rsidR="00BE7EDC" w14:paraId="11C088C8" w14:textId="77777777">
        <w:trPr>
          <w:trHeight w:val="580"/>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18477C" w14:textId="77777777" w:rsidR="00BE7EDC" w:rsidRDefault="00BE7EDC">
            <w:pPr>
              <w:jc w:val="center"/>
              <w:rPr>
                <w:rFonts w:ascii="宋体" w:hAnsi="宋体" w:cs="宋体" w:hint="eastAsia"/>
                <w:color w:val="333333"/>
                <w:sz w:val="18"/>
                <w:szCs w:val="18"/>
              </w:rPr>
            </w:pPr>
          </w:p>
        </w:tc>
        <w:tc>
          <w:tcPr>
            <w:tcW w:w="1485" w:type="dxa"/>
            <w:gridSpan w:val="2"/>
            <w:tcBorders>
              <w:top w:val="single" w:sz="4" w:space="0" w:color="000000"/>
              <w:left w:val="single" w:sz="4" w:space="0" w:color="000000"/>
              <w:bottom w:val="single" w:sz="4" w:space="0" w:color="000000"/>
              <w:right w:val="nil"/>
            </w:tcBorders>
            <w:shd w:val="clear" w:color="auto" w:fill="FFFFFF"/>
            <w:vAlign w:val="center"/>
          </w:tcPr>
          <w:p w14:paraId="727B34A3"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F543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办公硬件设施水平</w:t>
            </w: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DA2C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全面提升</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9C6E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全面提升</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E21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758D5E98"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E4CE" w14:textId="77777777" w:rsidR="00BE7EDC" w:rsidRDefault="00BE7EDC">
            <w:pPr>
              <w:rPr>
                <w:rFonts w:ascii="宋体" w:hAnsi="宋体" w:cs="宋体" w:hint="eastAsia"/>
                <w:color w:val="000000"/>
                <w:sz w:val="18"/>
                <w:szCs w:val="18"/>
              </w:rPr>
            </w:pPr>
          </w:p>
        </w:tc>
      </w:tr>
      <w:tr w:rsidR="00BE7EDC" w14:paraId="7CD40BCB" w14:textId="77777777">
        <w:trPr>
          <w:trHeight w:val="408"/>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4C213F" w14:textId="77777777" w:rsidR="00BE7EDC" w:rsidRDefault="00BE7EDC">
            <w:pPr>
              <w:jc w:val="center"/>
              <w:rPr>
                <w:rFonts w:ascii="宋体" w:hAnsi="宋体" w:cs="宋体" w:hint="eastAsia"/>
                <w:color w:val="333333"/>
                <w:sz w:val="18"/>
                <w:szCs w:val="18"/>
              </w:rPr>
            </w:pPr>
          </w:p>
        </w:tc>
        <w:tc>
          <w:tcPr>
            <w:tcW w:w="1485" w:type="dxa"/>
            <w:gridSpan w:val="2"/>
            <w:tcBorders>
              <w:top w:val="single" w:sz="4" w:space="0" w:color="000000"/>
              <w:left w:val="single" w:sz="4" w:space="0" w:color="000000"/>
              <w:bottom w:val="single" w:sz="4" w:space="0" w:color="000000"/>
              <w:right w:val="nil"/>
            </w:tcBorders>
            <w:shd w:val="clear" w:color="auto" w:fill="FFFFFF"/>
            <w:vAlign w:val="center"/>
          </w:tcPr>
          <w:p w14:paraId="5DA43764"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生态效益指标</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DD86E" w14:textId="77777777" w:rsidR="00BE7EDC" w:rsidRDefault="00BE7EDC">
            <w:pPr>
              <w:jc w:val="center"/>
              <w:rPr>
                <w:rFonts w:ascii="宋体" w:hAnsi="宋体" w:cs="宋体" w:hint="eastAsia"/>
                <w:color w:val="333333"/>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503BF" w14:textId="77777777" w:rsidR="00BE7EDC" w:rsidRDefault="00BE7EDC">
            <w:pPr>
              <w:jc w:val="center"/>
              <w:rPr>
                <w:rFonts w:ascii="宋体" w:hAnsi="宋体" w:cs="宋体" w:hint="eastAsia"/>
                <w:color w:val="333333"/>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DA61C" w14:textId="77777777" w:rsidR="00BE7EDC" w:rsidRDefault="00BE7EDC">
            <w:pPr>
              <w:jc w:val="center"/>
              <w:rPr>
                <w:rFonts w:ascii="宋体" w:hAnsi="宋体" w:cs="宋体" w:hint="eastAsia"/>
                <w:color w:val="333333"/>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2CFB" w14:textId="77777777" w:rsidR="00BE7EDC" w:rsidRDefault="00BE7EDC">
            <w:pPr>
              <w:jc w:val="center"/>
              <w:rPr>
                <w:rFonts w:ascii="宋体" w:hAnsi="宋体" w:cs="宋体" w:hint="eastAsia"/>
                <w:color w:val="000000"/>
                <w:sz w:val="18"/>
                <w:szCs w:val="18"/>
              </w:rPr>
            </w:pPr>
          </w:p>
        </w:tc>
        <w:tc>
          <w:tcPr>
            <w:tcW w:w="480" w:type="dxa"/>
            <w:tcBorders>
              <w:top w:val="single" w:sz="4" w:space="0" w:color="000000"/>
              <w:left w:val="nil"/>
              <w:bottom w:val="single" w:sz="4" w:space="0" w:color="000000"/>
              <w:right w:val="single" w:sz="4" w:space="0" w:color="000000"/>
            </w:tcBorders>
            <w:shd w:val="clear" w:color="auto" w:fill="auto"/>
            <w:vAlign w:val="center"/>
          </w:tcPr>
          <w:p w14:paraId="74BC647C" w14:textId="77777777" w:rsidR="00BE7EDC" w:rsidRDefault="00BE7EDC">
            <w:pPr>
              <w:jc w:val="center"/>
              <w:rPr>
                <w:rFonts w:ascii="宋体" w:hAnsi="宋体" w:cs="宋体" w:hint="eastAsia"/>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D7F0" w14:textId="77777777" w:rsidR="00BE7EDC" w:rsidRDefault="00BE7EDC">
            <w:pPr>
              <w:rPr>
                <w:rFonts w:ascii="宋体" w:hAnsi="宋体" w:cs="宋体" w:hint="eastAsia"/>
                <w:color w:val="000000"/>
                <w:sz w:val="18"/>
                <w:szCs w:val="18"/>
              </w:rPr>
            </w:pPr>
          </w:p>
        </w:tc>
      </w:tr>
      <w:tr w:rsidR="00BE7EDC" w14:paraId="70D89869" w14:textId="77777777">
        <w:trPr>
          <w:trHeight w:val="408"/>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D56374" w14:textId="77777777" w:rsidR="00BE7EDC" w:rsidRDefault="00BE7EDC">
            <w:pPr>
              <w:jc w:val="center"/>
              <w:rPr>
                <w:rFonts w:ascii="宋体" w:hAnsi="宋体" w:cs="宋体" w:hint="eastAsia"/>
                <w:color w:val="333333"/>
                <w:sz w:val="18"/>
                <w:szCs w:val="18"/>
              </w:rPr>
            </w:pPr>
          </w:p>
        </w:tc>
        <w:tc>
          <w:tcPr>
            <w:tcW w:w="1485" w:type="dxa"/>
            <w:gridSpan w:val="2"/>
            <w:tcBorders>
              <w:top w:val="single" w:sz="4" w:space="0" w:color="000000"/>
              <w:left w:val="single" w:sz="4" w:space="0" w:color="000000"/>
              <w:bottom w:val="single" w:sz="4" w:space="0" w:color="000000"/>
              <w:right w:val="nil"/>
            </w:tcBorders>
            <w:shd w:val="clear" w:color="auto" w:fill="FFFFFF"/>
            <w:vAlign w:val="center"/>
          </w:tcPr>
          <w:p w14:paraId="2E554AF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可持续影响指标</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96F8C" w14:textId="77777777" w:rsidR="00BE7EDC" w:rsidRDefault="00BE7EDC">
            <w:pPr>
              <w:jc w:val="center"/>
              <w:rPr>
                <w:rFonts w:ascii="宋体" w:hAnsi="宋体" w:cs="宋体" w:hint="eastAsia"/>
                <w:color w:val="333333"/>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91FD4" w14:textId="77777777" w:rsidR="00BE7EDC" w:rsidRDefault="00BE7EDC">
            <w:pPr>
              <w:jc w:val="center"/>
              <w:rPr>
                <w:rFonts w:ascii="宋体" w:hAnsi="宋体" w:cs="宋体" w:hint="eastAsia"/>
                <w:color w:val="333333"/>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6FD48" w14:textId="77777777" w:rsidR="00BE7EDC" w:rsidRDefault="00BE7EDC">
            <w:pPr>
              <w:jc w:val="center"/>
              <w:rPr>
                <w:rFonts w:ascii="宋体" w:hAnsi="宋体" w:cs="宋体" w:hint="eastAsia"/>
                <w:color w:val="333333"/>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70E5" w14:textId="77777777" w:rsidR="00BE7EDC" w:rsidRDefault="00BE7EDC">
            <w:pPr>
              <w:jc w:val="center"/>
              <w:rPr>
                <w:rFonts w:ascii="宋体" w:hAnsi="宋体" w:cs="宋体" w:hint="eastAsia"/>
                <w:color w:val="000000"/>
                <w:sz w:val="18"/>
                <w:szCs w:val="18"/>
              </w:rPr>
            </w:pPr>
          </w:p>
        </w:tc>
        <w:tc>
          <w:tcPr>
            <w:tcW w:w="480" w:type="dxa"/>
            <w:tcBorders>
              <w:top w:val="single" w:sz="4" w:space="0" w:color="000000"/>
              <w:left w:val="nil"/>
              <w:bottom w:val="single" w:sz="4" w:space="0" w:color="000000"/>
              <w:right w:val="single" w:sz="4" w:space="0" w:color="000000"/>
            </w:tcBorders>
            <w:shd w:val="clear" w:color="auto" w:fill="auto"/>
            <w:vAlign w:val="center"/>
          </w:tcPr>
          <w:p w14:paraId="3BBAF4CE" w14:textId="77777777" w:rsidR="00BE7EDC" w:rsidRDefault="00BE7EDC">
            <w:pPr>
              <w:jc w:val="center"/>
              <w:rPr>
                <w:rFonts w:ascii="宋体" w:hAnsi="宋体" w:cs="宋体" w:hint="eastAsia"/>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672B" w14:textId="77777777" w:rsidR="00BE7EDC" w:rsidRDefault="00BE7EDC">
            <w:pPr>
              <w:rPr>
                <w:rFonts w:ascii="宋体" w:hAnsi="宋体" w:cs="宋体" w:hint="eastAsia"/>
                <w:color w:val="000000"/>
                <w:sz w:val="18"/>
                <w:szCs w:val="18"/>
              </w:rPr>
            </w:pPr>
          </w:p>
        </w:tc>
      </w:tr>
      <w:tr w:rsidR="00BE7EDC" w14:paraId="099BDE95" w14:textId="77777777">
        <w:trPr>
          <w:trHeight w:val="540"/>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BF26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lastRenderedPageBreak/>
              <w:t>满意度指标</w:t>
            </w:r>
          </w:p>
        </w:tc>
        <w:tc>
          <w:tcPr>
            <w:tcW w:w="1485" w:type="dxa"/>
            <w:gridSpan w:val="2"/>
            <w:tcBorders>
              <w:top w:val="single" w:sz="4" w:space="0" w:color="000000"/>
              <w:left w:val="single" w:sz="4" w:space="0" w:color="000000"/>
              <w:bottom w:val="single" w:sz="4" w:space="0" w:color="000000"/>
              <w:right w:val="nil"/>
            </w:tcBorders>
            <w:shd w:val="clear" w:color="auto" w:fill="FFFFFF"/>
            <w:vAlign w:val="center"/>
          </w:tcPr>
          <w:p w14:paraId="226F0F7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03A7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受益党政机关满意度</w:t>
            </w: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FCDF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D0AF8"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90%</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9333"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51DDF3D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DFDC" w14:textId="77777777" w:rsidR="00BE7EDC"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部分单位满意度不达100%</w:t>
            </w:r>
          </w:p>
        </w:tc>
      </w:tr>
    </w:tbl>
    <w:p w14:paraId="3BB69D92" w14:textId="77777777" w:rsidR="00BE7EDC" w:rsidRDefault="00000000">
      <w:pPr>
        <w:pStyle w:val="a4"/>
        <w:spacing w:before="93"/>
        <w:jc w:val="center"/>
        <w:rPr>
          <w:rFonts w:hAnsi="Calibri" w:cs="仿宋"/>
          <w:sz w:val="32"/>
          <w:szCs w:val="32"/>
        </w:rPr>
      </w:pPr>
      <w:r>
        <w:rPr>
          <w:rFonts w:hint="eastAsia"/>
          <w:sz w:val="32"/>
          <w:szCs w:val="32"/>
        </w:rPr>
        <w:t>部门预算项目支出绩效自评表（2023年度）</w:t>
      </w:r>
    </w:p>
    <w:tbl>
      <w:tblPr>
        <w:tblW w:w="8631" w:type="dxa"/>
        <w:tblInd w:w="93" w:type="dxa"/>
        <w:tblLook w:val="04A0" w:firstRow="1" w:lastRow="0" w:firstColumn="1" w:lastColumn="0" w:noHBand="0" w:noVBand="1"/>
      </w:tblPr>
      <w:tblGrid>
        <w:gridCol w:w="1020"/>
        <w:gridCol w:w="540"/>
        <w:gridCol w:w="930"/>
        <w:gridCol w:w="1380"/>
        <w:gridCol w:w="1005"/>
        <w:gridCol w:w="1020"/>
        <w:gridCol w:w="960"/>
        <w:gridCol w:w="630"/>
        <w:gridCol w:w="1146"/>
      </w:tblGrid>
      <w:tr w:rsidR="00BE7EDC" w14:paraId="21DC5344" w14:textId="77777777">
        <w:trPr>
          <w:trHeight w:val="60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C0A7"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项目名称：</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36C5F8"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应急公务用车购买</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AC3C"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w:t>
            </w:r>
          </w:p>
        </w:tc>
        <w:tc>
          <w:tcPr>
            <w:tcW w:w="3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BD5E6D"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2023</w:t>
            </w:r>
          </w:p>
        </w:tc>
      </w:tr>
      <w:tr w:rsidR="00BE7EDC" w14:paraId="539FB98E" w14:textId="77777777">
        <w:trPr>
          <w:trHeight w:val="60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31F1D"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主管部门：</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7D52FC"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中共乐山市金口河区委办公室</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50E8"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实施单位：</w:t>
            </w:r>
          </w:p>
        </w:tc>
        <w:tc>
          <w:tcPr>
            <w:tcW w:w="3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5DB970"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中共乐山市金口河区委办公室</w:t>
            </w:r>
          </w:p>
        </w:tc>
      </w:tr>
      <w:tr w:rsidR="00BE7EDC" w14:paraId="2326FC9B" w14:textId="77777777">
        <w:trPr>
          <w:trHeight w:val="408"/>
        </w:trPr>
        <w:tc>
          <w:tcPr>
            <w:tcW w:w="863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19E5B72"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项目资金（万元）</w:t>
            </w:r>
          </w:p>
        </w:tc>
      </w:tr>
      <w:tr w:rsidR="00BE7EDC" w14:paraId="2391533E" w14:textId="77777777">
        <w:trPr>
          <w:trHeight w:val="408"/>
        </w:trPr>
        <w:tc>
          <w:tcPr>
            <w:tcW w:w="1560" w:type="dxa"/>
            <w:gridSpan w:val="2"/>
            <w:tcBorders>
              <w:top w:val="single" w:sz="4" w:space="0" w:color="000000"/>
              <w:left w:val="single" w:sz="4" w:space="0" w:color="000000"/>
              <w:bottom w:val="single" w:sz="4" w:space="0" w:color="000000"/>
              <w:right w:val="nil"/>
            </w:tcBorders>
            <w:shd w:val="clear" w:color="auto" w:fill="auto"/>
            <w:vAlign w:val="center"/>
          </w:tcPr>
          <w:p w14:paraId="29B59822" w14:textId="77777777" w:rsidR="00BE7EDC" w:rsidRDefault="00BE7EDC">
            <w:pPr>
              <w:jc w:val="center"/>
              <w:rPr>
                <w:rFonts w:ascii="宋体" w:hAnsi="宋体" w:cs="宋体" w:hint="eastAsia"/>
                <w:color w:val="000000"/>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A115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全年预算数</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7166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全年执行数</w:t>
            </w:r>
          </w:p>
        </w:tc>
        <w:tc>
          <w:tcPr>
            <w:tcW w:w="27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4386A5"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预算执行率</w:t>
            </w:r>
          </w:p>
        </w:tc>
      </w:tr>
      <w:tr w:rsidR="00BE7EDC" w14:paraId="5A27A05C" w14:textId="77777777">
        <w:trPr>
          <w:trHeight w:val="40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32933"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年度资金总额</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C03B6E"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200</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4C3C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119.89</w:t>
            </w:r>
          </w:p>
        </w:tc>
        <w:tc>
          <w:tcPr>
            <w:tcW w:w="27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C67FF6"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0.59945</w:t>
            </w:r>
          </w:p>
        </w:tc>
      </w:tr>
      <w:tr w:rsidR="00BE7EDC" w14:paraId="01C00F54" w14:textId="77777777">
        <w:trPr>
          <w:trHeight w:val="40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3FD8C4"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其中：财政拨款</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BB95C"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200</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B2D65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119.89</w:t>
            </w:r>
          </w:p>
        </w:tc>
        <w:tc>
          <w:tcPr>
            <w:tcW w:w="27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D4976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0.59945</w:t>
            </w:r>
          </w:p>
        </w:tc>
      </w:tr>
      <w:tr w:rsidR="00BE7EDC" w14:paraId="34B20456" w14:textId="77777777">
        <w:trPr>
          <w:trHeight w:val="40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8A7A3"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其他资金</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3F2CF"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6AA78"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7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268B11"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#DIV/0!</w:t>
            </w:r>
          </w:p>
        </w:tc>
      </w:tr>
      <w:tr w:rsidR="00BE7EDC" w14:paraId="1120DB69" w14:textId="77777777">
        <w:trPr>
          <w:trHeight w:val="408"/>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5D2625"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年度总体目标</w:t>
            </w:r>
          </w:p>
        </w:tc>
        <w:tc>
          <w:tcPr>
            <w:tcW w:w="3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8D1730"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预期目标</w:t>
            </w:r>
          </w:p>
        </w:tc>
        <w:tc>
          <w:tcPr>
            <w:tcW w:w="3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F3354" w14:textId="77777777" w:rsidR="00BE7ED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实际完成情况</w:t>
            </w:r>
          </w:p>
        </w:tc>
      </w:tr>
      <w:tr w:rsidR="00BE7EDC" w14:paraId="584A105B" w14:textId="77777777">
        <w:trPr>
          <w:trHeight w:val="90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DFFF8" w14:textId="77777777" w:rsidR="00BE7EDC" w:rsidRDefault="00BE7EDC">
            <w:pPr>
              <w:jc w:val="left"/>
              <w:rPr>
                <w:rFonts w:ascii="宋体" w:hAnsi="宋体" w:cs="宋体" w:hint="eastAsia"/>
                <w:color w:val="000000"/>
                <w:sz w:val="20"/>
                <w:szCs w:val="20"/>
              </w:rPr>
            </w:pPr>
          </w:p>
        </w:tc>
        <w:tc>
          <w:tcPr>
            <w:tcW w:w="3855" w:type="dxa"/>
            <w:gridSpan w:val="4"/>
            <w:tcBorders>
              <w:top w:val="single" w:sz="4" w:space="0" w:color="000000"/>
              <w:left w:val="single" w:sz="4" w:space="0" w:color="000000"/>
              <w:bottom w:val="nil"/>
              <w:right w:val="single" w:sz="4" w:space="0" w:color="000000"/>
            </w:tcBorders>
            <w:shd w:val="clear" w:color="auto" w:fill="auto"/>
            <w:vAlign w:val="center"/>
          </w:tcPr>
          <w:p w14:paraId="46A1A91B"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完成4辆应急公务用车购买</w:t>
            </w:r>
          </w:p>
        </w:tc>
        <w:tc>
          <w:tcPr>
            <w:tcW w:w="3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E14CBF" w14:textId="77777777" w:rsidR="00BE7ED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完成4辆应急公务用车购买</w:t>
            </w:r>
          </w:p>
        </w:tc>
      </w:tr>
      <w:tr w:rsidR="00BE7EDC" w14:paraId="6B1716F6" w14:textId="77777777">
        <w:trPr>
          <w:trHeight w:val="528"/>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4C26"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一级指标</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102685"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二级指标</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988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三级指标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4A11"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年度指标值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36C8"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实际完成值</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B70D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分值/权重</w:t>
            </w:r>
            <w:r>
              <w:rPr>
                <w:rFonts w:ascii="宋体" w:hAnsi="宋体" w:cs="宋体" w:hint="eastAsia"/>
                <w:color w:val="000000"/>
                <w:kern w:val="0"/>
                <w:sz w:val="18"/>
                <w:szCs w:val="18"/>
                <w:lang w:bidi="ar"/>
              </w:rPr>
              <w:br/>
              <w:t>（百分制）</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4C95E929"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得分</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B51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扣分原因分析</w:t>
            </w:r>
          </w:p>
        </w:tc>
      </w:tr>
      <w:tr w:rsidR="00BE7EDC" w14:paraId="6EE98367" w14:textId="77777777">
        <w:trPr>
          <w:trHeight w:val="620"/>
        </w:trPr>
        <w:tc>
          <w:tcPr>
            <w:tcW w:w="58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D8DE1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得    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FD63"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ACB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862F"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资金未全部使用完毕</w:t>
            </w:r>
          </w:p>
        </w:tc>
      </w:tr>
      <w:tr w:rsidR="00BE7EDC" w14:paraId="0D28E06E" w14:textId="77777777">
        <w:trPr>
          <w:trHeight w:val="620"/>
        </w:trPr>
        <w:tc>
          <w:tcPr>
            <w:tcW w:w="387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F62E774"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预算执行率（10分）</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6094E"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FF01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59.95%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AA3E"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51250635"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F87F" w14:textId="77777777" w:rsidR="00BE7EDC"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资金未全部使用完毕</w:t>
            </w:r>
          </w:p>
        </w:tc>
      </w:tr>
      <w:tr w:rsidR="00BE7EDC" w14:paraId="5E0A8FE8" w14:textId="77777777">
        <w:trPr>
          <w:trHeight w:val="408"/>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368997"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产出指标</w:t>
            </w:r>
          </w:p>
        </w:tc>
        <w:tc>
          <w:tcPr>
            <w:tcW w:w="1470" w:type="dxa"/>
            <w:gridSpan w:val="2"/>
            <w:tcBorders>
              <w:top w:val="single" w:sz="4" w:space="0" w:color="000000"/>
              <w:left w:val="single" w:sz="4" w:space="0" w:color="000000"/>
              <w:bottom w:val="single" w:sz="4" w:space="0" w:color="000000"/>
              <w:right w:val="nil"/>
            </w:tcBorders>
            <w:shd w:val="clear" w:color="auto" w:fill="FFFFFF"/>
            <w:vAlign w:val="center"/>
          </w:tcPr>
          <w:p w14:paraId="6B49577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数量指标</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C985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购买车辆数量</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D190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4辆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6BA4D"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4辆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E6C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1022383B"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F92B" w14:textId="77777777" w:rsidR="00BE7EDC" w:rsidRDefault="00BE7EDC">
            <w:pPr>
              <w:rPr>
                <w:rFonts w:ascii="宋体" w:hAnsi="宋体" w:cs="宋体" w:hint="eastAsia"/>
                <w:color w:val="000000"/>
                <w:sz w:val="18"/>
                <w:szCs w:val="18"/>
              </w:rPr>
            </w:pPr>
          </w:p>
        </w:tc>
      </w:tr>
      <w:tr w:rsidR="00BE7EDC" w14:paraId="1AD8CA3B" w14:textId="77777777">
        <w:trPr>
          <w:trHeight w:val="408"/>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3F9457" w14:textId="77777777" w:rsidR="00BE7EDC" w:rsidRDefault="00BE7EDC">
            <w:pPr>
              <w:jc w:val="center"/>
              <w:rPr>
                <w:rFonts w:ascii="宋体" w:hAnsi="宋体" w:cs="宋体" w:hint="eastAsia"/>
                <w:color w:val="333333"/>
                <w:sz w:val="18"/>
                <w:szCs w:val="18"/>
              </w:rPr>
            </w:pPr>
          </w:p>
        </w:tc>
        <w:tc>
          <w:tcPr>
            <w:tcW w:w="1470" w:type="dxa"/>
            <w:gridSpan w:val="2"/>
            <w:tcBorders>
              <w:top w:val="single" w:sz="4" w:space="0" w:color="000000"/>
              <w:left w:val="single" w:sz="4" w:space="0" w:color="000000"/>
              <w:bottom w:val="single" w:sz="4" w:space="0" w:color="000000"/>
              <w:right w:val="nil"/>
            </w:tcBorders>
            <w:shd w:val="clear" w:color="auto" w:fill="FFFFFF"/>
            <w:vAlign w:val="center"/>
          </w:tcPr>
          <w:p w14:paraId="602ABE5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质量指标</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62A83" w14:textId="77777777" w:rsidR="00BE7EDC" w:rsidRDefault="00BE7EDC">
            <w:pPr>
              <w:jc w:val="center"/>
              <w:rPr>
                <w:rFonts w:ascii="宋体" w:hAnsi="宋体" w:cs="宋体" w:hint="eastAsia"/>
                <w:color w:val="333333"/>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9C1ED"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16EDF" w14:textId="77777777" w:rsidR="00BE7EDC" w:rsidRDefault="00BE7EDC">
            <w:pPr>
              <w:jc w:val="center"/>
              <w:rPr>
                <w:rFonts w:ascii="宋体" w:hAnsi="宋体" w:cs="宋体" w:hint="eastAsia"/>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4FAF" w14:textId="77777777" w:rsidR="00BE7EDC" w:rsidRDefault="00BE7EDC">
            <w:pPr>
              <w:jc w:val="center"/>
              <w:rPr>
                <w:rFonts w:ascii="宋体" w:hAnsi="宋体" w:cs="宋体" w:hint="eastAsia"/>
                <w:color w:val="000000"/>
                <w:sz w:val="18"/>
                <w:szCs w:val="18"/>
              </w:rPr>
            </w:pPr>
          </w:p>
        </w:tc>
        <w:tc>
          <w:tcPr>
            <w:tcW w:w="630" w:type="dxa"/>
            <w:tcBorders>
              <w:top w:val="single" w:sz="4" w:space="0" w:color="000000"/>
              <w:left w:val="nil"/>
              <w:bottom w:val="single" w:sz="4" w:space="0" w:color="000000"/>
              <w:right w:val="single" w:sz="4" w:space="0" w:color="000000"/>
            </w:tcBorders>
            <w:shd w:val="clear" w:color="auto" w:fill="auto"/>
            <w:vAlign w:val="center"/>
          </w:tcPr>
          <w:p w14:paraId="0388AAEB" w14:textId="77777777" w:rsidR="00BE7EDC" w:rsidRDefault="00BE7EDC">
            <w:pPr>
              <w:jc w:val="center"/>
              <w:rPr>
                <w:rFonts w:ascii="宋体" w:hAnsi="宋体" w:cs="宋体" w:hint="eastAsia"/>
                <w:color w:val="000000"/>
                <w:sz w:val="18"/>
                <w:szCs w:val="18"/>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1B1A5" w14:textId="77777777" w:rsidR="00BE7EDC" w:rsidRDefault="00BE7EDC">
            <w:pPr>
              <w:rPr>
                <w:rFonts w:ascii="宋体" w:hAnsi="宋体" w:cs="宋体" w:hint="eastAsia"/>
                <w:color w:val="000000"/>
                <w:sz w:val="18"/>
                <w:szCs w:val="18"/>
              </w:rPr>
            </w:pPr>
          </w:p>
        </w:tc>
      </w:tr>
      <w:tr w:rsidR="00BE7EDC" w14:paraId="63501807" w14:textId="77777777">
        <w:trPr>
          <w:trHeight w:val="408"/>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D2F142" w14:textId="77777777" w:rsidR="00BE7EDC" w:rsidRDefault="00BE7EDC">
            <w:pPr>
              <w:jc w:val="center"/>
              <w:rPr>
                <w:rFonts w:ascii="宋体" w:hAnsi="宋体" w:cs="宋体" w:hint="eastAsia"/>
                <w:color w:val="333333"/>
                <w:sz w:val="18"/>
                <w:szCs w:val="18"/>
              </w:rPr>
            </w:pPr>
          </w:p>
        </w:tc>
        <w:tc>
          <w:tcPr>
            <w:tcW w:w="1470" w:type="dxa"/>
            <w:gridSpan w:val="2"/>
            <w:tcBorders>
              <w:top w:val="single" w:sz="4" w:space="0" w:color="000000"/>
              <w:left w:val="single" w:sz="4" w:space="0" w:color="000000"/>
              <w:bottom w:val="single" w:sz="4" w:space="0" w:color="000000"/>
              <w:right w:val="nil"/>
            </w:tcBorders>
            <w:shd w:val="clear" w:color="auto" w:fill="FFFFFF"/>
            <w:vAlign w:val="center"/>
          </w:tcPr>
          <w:p w14:paraId="7C7E30D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时效指标</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3927A"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采购时限</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70FFD"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12月之前</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D233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12月之前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F72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28F6543D"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684D" w14:textId="77777777" w:rsidR="00BE7EDC" w:rsidRDefault="00BE7EDC">
            <w:pPr>
              <w:rPr>
                <w:rFonts w:ascii="宋体" w:hAnsi="宋体" w:cs="宋体" w:hint="eastAsia"/>
                <w:color w:val="000000"/>
                <w:sz w:val="18"/>
                <w:szCs w:val="18"/>
              </w:rPr>
            </w:pPr>
          </w:p>
        </w:tc>
      </w:tr>
      <w:tr w:rsidR="00BE7EDC" w14:paraId="17FD582B" w14:textId="77777777">
        <w:trPr>
          <w:trHeight w:val="408"/>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B6BE61" w14:textId="77777777" w:rsidR="00BE7EDC" w:rsidRDefault="00BE7EDC">
            <w:pPr>
              <w:jc w:val="center"/>
              <w:rPr>
                <w:rFonts w:ascii="宋体" w:hAnsi="宋体" w:cs="宋体" w:hint="eastAsia"/>
                <w:color w:val="333333"/>
                <w:sz w:val="18"/>
                <w:szCs w:val="18"/>
              </w:rPr>
            </w:pPr>
          </w:p>
        </w:tc>
        <w:tc>
          <w:tcPr>
            <w:tcW w:w="1470" w:type="dxa"/>
            <w:gridSpan w:val="2"/>
            <w:tcBorders>
              <w:top w:val="single" w:sz="4" w:space="0" w:color="000000"/>
              <w:left w:val="single" w:sz="4" w:space="0" w:color="000000"/>
              <w:bottom w:val="single" w:sz="4" w:space="0" w:color="000000"/>
              <w:right w:val="nil"/>
            </w:tcBorders>
            <w:shd w:val="clear" w:color="auto" w:fill="FFFFFF"/>
            <w:vAlign w:val="center"/>
          </w:tcPr>
          <w:p w14:paraId="07B2500E"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成本指标</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5E12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车辆采购成本</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AAA19"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≤200万元</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C454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119.89万元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26C9"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0CDEB8C7"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4FE8" w14:textId="77777777" w:rsidR="00BE7EDC" w:rsidRDefault="00BE7EDC">
            <w:pPr>
              <w:rPr>
                <w:rFonts w:ascii="宋体" w:hAnsi="宋体" w:cs="宋体" w:hint="eastAsia"/>
                <w:color w:val="000000"/>
                <w:sz w:val="18"/>
                <w:szCs w:val="18"/>
              </w:rPr>
            </w:pPr>
          </w:p>
        </w:tc>
      </w:tr>
      <w:tr w:rsidR="00BE7EDC" w14:paraId="2D582DA8" w14:textId="77777777">
        <w:trPr>
          <w:trHeight w:val="408"/>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2C17C6"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效益指标</w:t>
            </w:r>
          </w:p>
        </w:tc>
        <w:tc>
          <w:tcPr>
            <w:tcW w:w="1470" w:type="dxa"/>
            <w:gridSpan w:val="2"/>
            <w:tcBorders>
              <w:top w:val="single" w:sz="4" w:space="0" w:color="000000"/>
              <w:left w:val="single" w:sz="4" w:space="0" w:color="000000"/>
              <w:bottom w:val="single" w:sz="4" w:space="0" w:color="000000"/>
              <w:right w:val="nil"/>
            </w:tcBorders>
            <w:shd w:val="clear" w:color="auto" w:fill="FFFFFF"/>
            <w:vAlign w:val="center"/>
          </w:tcPr>
          <w:p w14:paraId="4F9902E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经济效益指标</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27C57" w14:textId="77777777" w:rsidR="00BE7EDC" w:rsidRDefault="00BE7EDC">
            <w:pPr>
              <w:jc w:val="center"/>
              <w:rPr>
                <w:rFonts w:ascii="宋体" w:hAnsi="宋体" w:cs="宋体" w:hint="eastAsia"/>
                <w:color w:val="333333"/>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8F690"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7CDCD" w14:textId="77777777" w:rsidR="00BE7EDC" w:rsidRDefault="00BE7EDC">
            <w:pPr>
              <w:jc w:val="center"/>
              <w:rPr>
                <w:rFonts w:ascii="宋体" w:hAnsi="宋体" w:cs="宋体" w:hint="eastAsia"/>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02FE" w14:textId="77777777" w:rsidR="00BE7EDC" w:rsidRDefault="00BE7EDC">
            <w:pPr>
              <w:jc w:val="center"/>
              <w:rPr>
                <w:rFonts w:ascii="宋体" w:hAnsi="宋体" w:cs="宋体" w:hint="eastAsia"/>
                <w:color w:val="000000"/>
                <w:sz w:val="18"/>
                <w:szCs w:val="18"/>
              </w:rPr>
            </w:pPr>
          </w:p>
        </w:tc>
        <w:tc>
          <w:tcPr>
            <w:tcW w:w="630" w:type="dxa"/>
            <w:tcBorders>
              <w:top w:val="single" w:sz="4" w:space="0" w:color="000000"/>
              <w:left w:val="nil"/>
              <w:bottom w:val="single" w:sz="4" w:space="0" w:color="000000"/>
              <w:right w:val="single" w:sz="4" w:space="0" w:color="000000"/>
            </w:tcBorders>
            <w:shd w:val="clear" w:color="auto" w:fill="auto"/>
            <w:vAlign w:val="center"/>
          </w:tcPr>
          <w:p w14:paraId="1AA2BC18" w14:textId="77777777" w:rsidR="00BE7EDC" w:rsidRDefault="00BE7EDC">
            <w:pPr>
              <w:jc w:val="center"/>
              <w:rPr>
                <w:rFonts w:ascii="宋体" w:hAnsi="宋体" w:cs="宋体" w:hint="eastAsia"/>
                <w:color w:val="000000"/>
                <w:sz w:val="18"/>
                <w:szCs w:val="18"/>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94D2" w14:textId="77777777" w:rsidR="00BE7EDC" w:rsidRDefault="00BE7EDC">
            <w:pPr>
              <w:rPr>
                <w:rFonts w:ascii="宋体" w:hAnsi="宋体" w:cs="宋体" w:hint="eastAsia"/>
                <w:color w:val="000000"/>
                <w:sz w:val="18"/>
                <w:szCs w:val="18"/>
              </w:rPr>
            </w:pPr>
          </w:p>
        </w:tc>
      </w:tr>
      <w:tr w:rsidR="00BE7EDC" w14:paraId="18656DDE" w14:textId="77777777">
        <w:trPr>
          <w:trHeight w:val="408"/>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DC5921" w14:textId="77777777" w:rsidR="00BE7EDC" w:rsidRDefault="00BE7EDC">
            <w:pPr>
              <w:jc w:val="center"/>
              <w:rPr>
                <w:rFonts w:ascii="宋体" w:hAnsi="宋体" w:cs="宋体" w:hint="eastAsia"/>
                <w:color w:val="333333"/>
                <w:sz w:val="18"/>
                <w:szCs w:val="18"/>
              </w:rPr>
            </w:pPr>
          </w:p>
        </w:tc>
        <w:tc>
          <w:tcPr>
            <w:tcW w:w="1470" w:type="dxa"/>
            <w:gridSpan w:val="2"/>
            <w:tcBorders>
              <w:top w:val="single" w:sz="4" w:space="0" w:color="000000"/>
              <w:left w:val="single" w:sz="4" w:space="0" w:color="000000"/>
              <w:bottom w:val="single" w:sz="4" w:space="0" w:color="000000"/>
              <w:right w:val="nil"/>
            </w:tcBorders>
            <w:shd w:val="clear" w:color="auto" w:fill="FFFFFF"/>
            <w:vAlign w:val="center"/>
          </w:tcPr>
          <w:p w14:paraId="62540B5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社会效益指标</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33BCE"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后勤服务水平</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A20B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全面提升</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958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提升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F4E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26CD0720"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7109F" w14:textId="77777777" w:rsidR="00BE7EDC" w:rsidRDefault="00BE7EDC">
            <w:pPr>
              <w:rPr>
                <w:rFonts w:ascii="宋体" w:hAnsi="宋体" w:cs="宋体" w:hint="eastAsia"/>
                <w:color w:val="000000"/>
                <w:sz w:val="18"/>
                <w:szCs w:val="18"/>
              </w:rPr>
            </w:pPr>
          </w:p>
        </w:tc>
      </w:tr>
      <w:tr w:rsidR="00BE7EDC" w14:paraId="53105D09" w14:textId="77777777">
        <w:trPr>
          <w:trHeight w:val="408"/>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34A9C8" w14:textId="77777777" w:rsidR="00BE7EDC" w:rsidRDefault="00BE7EDC">
            <w:pPr>
              <w:jc w:val="center"/>
              <w:rPr>
                <w:rFonts w:ascii="宋体" w:hAnsi="宋体" w:cs="宋体" w:hint="eastAsia"/>
                <w:color w:val="333333"/>
                <w:sz w:val="18"/>
                <w:szCs w:val="18"/>
              </w:rPr>
            </w:pPr>
          </w:p>
        </w:tc>
        <w:tc>
          <w:tcPr>
            <w:tcW w:w="1470" w:type="dxa"/>
            <w:gridSpan w:val="2"/>
            <w:tcBorders>
              <w:top w:val="single" w:sz="4" w:space="0" w:color="000000"/>
              <w:left w:val="single" w:sz="4" w:space="0" w:color="000000"/>
              <w:bottom w:val="single" w:sz="4" w:space="0" w:color="000000"/>
              <w:right w:val="nil"/>
            </w:tcBorders>
            <w:shd w:val="clear" w:color="auto" w:fill="FFFFFF"/>
            <w:vAlign w:val="center"/>
          </w:tcPr>
          <w:p w14:paraId="2D61FFC0"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生态效益指标</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D3507" w14:textId="77777777" w:rsidR="00BE7EDC" w:rsidRDefault="00BE7EDC">
            <w:pPr>
              <w:jc w:val="center"/>
              <w:rPr>
                <w:rFonts w:ascii="宋体" w:hAnsi="宋体" w:cs="宋体" w:hint="eastAsia"/>
                <w:color w:val="333333"/>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823EF"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7723A" w14:textId="77777777" w:rsidR="00BE7EDC" w:rsidRDefault="00BE7EDC">
            <w:pPr>
              <w:jc w:val="center"/>
              <w:rPr>
                <w:rFonts w:ascii="宋体" w:hAnsi="宋体" w:cs="宋体" w:hint="eastAsia"/>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CBDA" w14:textId="77777777" w:rsidR="00BE7EDC" w:rsidRDefault="00BE7EDC">
            <w:pPr>
              <w:jc w:val="center"/>
              <w:rPr>
                <w:rFonts w:ascii="宋体" w:hAnsi="宋体" w:cs="宋体" w:hint="eastAsia"/>
                <w:color w:val="000000"/>
                <w:sz w:val="18"/>
                <w:szCs w:val="18"/>
              </w:rPr>
            </w:pPr>
          </w:p>
        </w:tc>
        <w:tc>
          <w:tcPr>
            <w:tcW w:w="630" w:type="dxa"/>
            <w:tcBorders>
              <w:top w:val="single" w:sz="4" w:space="0" w:color="000000"/>
              <w:left w:val="nil"/>
              <w:bottom w:val="single" w:sz="4" w:space="0" w:color="000000"/>
              <w:right w:val="single" w:sz="4" w:space="0" w:color="000000"/>
            </w:tcBorders>
            <w:shd w:val="clear" w:color="auto" w:fill="auto"/>
            <w:vAlign w:val="center"/>
          </w:tcPr>
          <w:p w14:paraId="102A2731" w14:textId="77777777" w:rsidR="00BE7EDC" w:rsidRDefault="00BE7EDC">
            <w:pPr>
              <w:jc w:val="center"/>
              <w:rPr>
                <w:rFonts w:ascii="宋体" w:hAnsi="宋体" w:cs="宋体" w:hint="eastAsia"/>
                <w:color w:val="000000"/>
                <w:sz w:val="18"/>
                <w:szCs w:val="18"/>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30BB" w14:textId="77777777" w:rsidR="00BE7EDC" w:rsidRDefault="00BE7EDC">
            <w:pPr>
              <w:rPr>
                <w:rFonts w:ascii="宋体" w:hAnsi="宋体" w:cs="宋体" w:hint="eastAsia"/>
                <w:color w:val="000000"/>
                <w:sz w:val="18"/>
                <w:szCs w:val="18"/>
              </w:rPr>
            </w:pPr>
          </w:p>
        </w:tc>
      </w:tr>
      <w:tr w:rsidR="00BE7EDC" w14:paraId="4DDE34F0" w14:textId="77777777">
        <w:trPr>
          <w:trHeight w:val="408"/>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CDF9B6" w14:textId="77777777" w:rsidR="00BE7EDC" w:rsidRDefault="00BE7EDC">
            <w:pPr>
              <w:jc w:val="center"/>
              <w:rPr>
                <w:rFonts w:ascii="宋体" w:hAnsi="宋体" w:cs="宋体" w:hint="eastAsia"/>
                <w:color w:val="333333"/>
                <w:sz w:val="18"/>
                <w:szCs w:val="18"/>
              </w:rPr>
            </w:pPr>
          </w:p>
        </w:tc>
        <w:tc>
          <w:tcPr>
            <w:tcW w:w="1470" w:type="dxa"/>
            <w:gridSpan w:val="2"/>
            <w:tcBorders>
              <w:top w:val="single" w:sz="4" w:space="0" w:color="000000"/>
              <w:left w:val="single" w:sz="4" w:space="0" w:color="000000"/>
              <w:bottom w:val="single" w:sz="4" w:space="0" w:color="000000"/>
              <w:right w:val="nil"/>
            </w:tcBorders>
            <w:shd w:val="clear" w:color="auto" w:fill="FFFFFF"/>
            <w:vAlign w:val="center"/>
          </w:tcPr>
          <w:p w14:paraId="39F193FC"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可持续影响指标</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6EE5C" w14:textId="77777777" w:rsidR="00BE7EDC" w:rsidRDefault="00BE7EDC">
            <w:pPr>
              <w:jc w:val="center"/>
              <w:rPr>
                <w:rFonts w:ascii="宋体" w:hAnsi="宋体" w:cs="宋体" w:hint="eastAsia"/>
                <w:color w:val="333333"/>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301AA" w14:textId="77777777" w:rsidR="00BE7EDC" w:rsidRDefault="00BE7EDC">
            <w:pPr>
              <w:jc w:val="center"/>
              <w:rPr>
                <w:rFonts w:ascii="宋体" w:hAnsi="宋体" w:cs="宋体" w:hint="eastAsia"/>
                <w:color w:val="333333"/>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379C0" w14:textId="77777777" w:rsidR="00BE7EDC" w:rsidRDefault="00BE7EDC">
            <w:pPr>
              <w:jc w:val="center"/>
              <w:rPr>
                <w:rFonts w:ascii="宋体" w:hAnsi="宋体" w:cs="宋体" w:hint="eastAsia"/>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8DEC" w14:textId="77777777" w:rsidR="00BE7EDC" w:rsidRDefault="00BE7EDC">
            <w:pPr>
              <w:jc w:val="center"/>
              <w:rPr>
                <w:rFonts w:ascii="宋体" w:hAnsi="宋体" w:cs="宋体" w:hint="eastAsia"/>
                <w:color w:val="000000"/>
                <w:sz w:val="18"/>
                <w:szCs w:val="18"/>
              </w:rPr>
            </w:pPr>
          </w:p>
        </w:tc>
        <w:tc>
          <w:tcPr>
            <w:tcW w:w="630" w:type="dxa"/>
            <w:tcBorders>
              <w:top w:val="single" w:sz="4" w:space="0" w:color="000000"/>
              <w:left w:val="nil"/>
              <w:bottom w:val="single" w:sz="4" w:space="0" w:color="000000"/>
              <w:right w:val="single" w:sz="4" w:space="0" w:color="000000"/>
            </w:tcBorders>
            <w:shd w:val="clear" w:color="auto" w:fill="auto"/>
            <w:vAlign w:val="center"/>
          </w:tcPr>
          <w:p w14:paraId="31BB790B" w14:textId="77777777" w:rsidR="00BE7EDC" w:rsidRDefault="00BE7EDC">
            <w:pPr>
              <w:jc w:val="center"/>
              <w:rPr>
                <w:rFonts w:ascii="宋体" w:hAnsi="宋体" w:cs="宋体" w:hint="eastAsia"/>
                <w:color w:val="000000"/>
                <w:sz w:val="18"/>
                <w:szCs w:val="18"/>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5A77" w14:textId="77777777" w:rsidR="00BE7EDC" w:rsidRDefault="00BE7EDC">
            <w:pPr>
              <w:rPr>
                <w:rFonts w:ascii="宋体" w:hAnsi="宋体" w:cs="宋体" w:hint="eastAsia"/>
                <w:color w:val="000000"/>
                <w:sz w:val="18"/>
                <w:szCs w:val="18"/>
              </w:rPr>
            </w:pPr>
          </w:p>
        </w:tc>
      </w:tr>
      <w:tr w:rsidR="00BE7EDC" w14:paraId="06F4F7E4" w14:textId="77777777">
        <w:trPr>
          <w:trHeight w:val="60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1AD62"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470" w:type="dxa"/>
            <w:gridSpan w:val="2"/>
            <w:tcBorders>
              <w:top w:val="single" w:sz="4" w:space="0" w:color="000000"/>
              <w:left w:val="single" w:sz="4" w:space="0" w:color="000000"/>
              <w:bottom w:val="single" w:sz="4" w:space="0" w:color="000000"/>
              <w:right w:val="nil"/>
            </w:tcBorders>
            <w:shd w:val="clear" w:color="auto" w:fill="FFFFFF"/>
            <w:vAlign w:val="center"/>
          </w:tcPr>
          <w:p w14:paraId="35857ACB"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满意度指标</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490B1"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受益党政机关满意度</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B30F"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541B5" w14:textId="77777777" w:rsidR="00BE7EDC" w:rsidRDefault="00000000">
            <w:pPr>
              <w:widowControl/>
              <w:jc w:val="center"/>
              <w:textAlignment w:val="center"/>
              <w:rPr>
                <w:rFonts w:ascii="宋体" w:hAnsi="宋体" w:cs="宋体" w:hint="eastAsia"/>
                <w:color w:val="333333"/>
                <w:sz w:val="18"/>
                <w:szCs w:val="18"/>
              </w:rPr>
            </w:pPr>
            <w:r>
              <w:rPr>
                <w:rFonts w:ascii="宋体" w:hAnsi="宋体" w:cs="宋体" w:hint="eastAsia"/>
                <w:color w:val="333333"/>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8EF4"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630" w:type="dxa"/>
            <w:tcBorders>
              <w:top w:val="single" w:sz="4" w:space="0" w:color="000000"/>
              <w:left w:val="nil"/>
              <w:bottom w:val="single" w:sz="4" w:space="0" w:color="000000"/>
              <w:right w:val="single" w:sz="4" w:space="0" w:color="000000"/>
            </w:tcBorders>
            <w:shd w:val="clear" w:color="auto" w:fill="auto"/>
            <w:vAlign w:val="center"/>
          </w:tcPr>
          <w:p w14:paraId="61C6E415" w14:textId="77777777" w:rsidR="00BE7EDC"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D15F" w14:textId="77777777" w:rsidR="00BE7EDC"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满意度不达100%</w:t>
            </w:r>
          </w:p>
        </w:tc>
      </w:tr>
    </w:tbl>
    <w:p w14:paraId="7ED69927" w14:textId="77777777" w:rsidR="00BE7EDC" w:rsidRDefault="00BE7EDC"/>
    <w:p w14:paraId="09BE5745" w14:textId="77777777" w:rsidR="00BE7EDC" w:rsidRDefault="00BE7EDC"/>
    <w:p w14:paraId="6626AD55" w14:textId="77777777" w:rsidR="00BE7EDC" w:rsidRDefault="00BE7EDC">
      <w:pPr>
        <w:rPr>
          <w:rFonts w:ascii="黑体" w:eastAsia="黑体" w:hAnsi="黑体" w:hint="eastAsia"/>
          <w:sz w:val="32"/>
          <w:szCs w:val="32"/>
        </w:rPr>
      </w:pPr>
    </w:p>
    <w:p w14:paraId="74D489B7" w14:textId="77777777" w:rsidR="00BE7EDC" w:rsidRDefault="00000000">
      <w:pPr>
        <w:rPr>
          <w:rFonts w:ascii="黑体" w:eastAsia="黑体" w:hAnsi="黑体" w:hint="eastAsia"/>
          <w:sz w:val="32"/>
          <w:szCs w:val="32"/>
        </w:rPr>
      </w:pPr>
      <w:r>
        <w:rPr>
          <w:rFonts w:ascii="黑体" w:eastAsia="黑体" w:hAnsi="黑体" w:hint="eastAsia"/>
          <w:sz w:val="32"/>
          <w:szCs w:val="32"/>
        </w:rPr>
        <w:t>附件2</w:t>
      </w:r>
    </w:p>
    <w:p w14:paraId="18B42AA4" w14:textId="77777777" w:rsidR="00BE7EDC" w:rsidRDefault="00000000">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保运转类专项预算项目绩效评价报告</w:t>
      </w:r>
    </w:p>
    <w:p w14:paraId="52D4A47A" w14:textId="77777777" w:rsidR="00BE7EDC" w:rsidRDefault="00BE7EDC">
      <w:pPr>
        <w:rPr>
          <w:rFonts w:eastAsia="仿宋_GB2312"/>
          <w:sz w:val="32"/>
          <w:szCs w:val="32"/>
          <w:lang w:val="zh-CN"/>
        </w:rPr>
      </w:pPr>
    </w:p>
    <w:p w14:paraId="42B6C06D"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一、项目概况</w:t>
      </w:r>
    </w:p>
    <w:p w14:paraId="7800E2D8"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（一）设立背景及基本情况。</w:t>
      </w:r>
      <w:r>
        <w:rPr>
          <w:rFonts w:ascii="仿宋_GB2312" w:eastAsia="仿宋_GB2312" w:hAnsi="宋体" w:hint="eastAsia"/>
          <w:sz w:val="32"/>
          <w:szCs w:val="32"/>
          <w:lang w:val="zh-CN"/>
        </w:rPr>
        <w:t>保运转类专项项目为区委</w:t>
      </w:r>
      <w:proofErr w:type="gramStart"/>
      <w:r>
        <w:rPr>
          <w:rFonts w:ascii="仿宋_GB2312" w:eastAsia="仿宋_GB2312" w:hAnsi="宋体" w:hint="eastAsia"/>
          <w:sz w:val="32"/>
          <w:szCs w:val="32"/>
          <w:lang w:val="zh-CN"/>
        </w:rPr>
        <w:t>办主管</w:t>
      </w:r>
      <w:proofErr w:type="gramEnd"/>
      <w:r>
        <w:rPr>
          <w:rFonts w:ascii="仿宋_GB2312" w:eastAsia="仿宋_GB2312" w:hAnsi="宋体" w:hint="eastAsia"/>
          <w:sz w:val="32"/>
          <w:szCs w:val="32"/>
          <w:lang w:val="zh-CN"/>
        </w:rPr>
        <w:t>项目，主要用于保障单位各项工作正常开展，主要用于办公费、劳务费、差旅费等。</w:t>
      </w:r>
    </w:p>
    <w:p w14:paraId="550B8316" w14:textId="77777777" w:rsidR="00BE7EDC" w:rsidRDefault="00000000">
      <w:pPr>
        <w:adjustRightInd w:val="0"/>
        <w:snapToGrid w:val="0"/>
        <w:spacing w:line="600" w:lineRule="exact"/>
        <w:ind w:firstLine="720"/>
        <w:rPr>
          <w:rFonts w:ascii="仿宋_GB2312" w:eastAsia="仿宋_GB2312" w:hAnsi="仿宋_GB2312" w:cs="仿宋_GB2312" w:hint="eastAsia"/>
          <w:sz w:val="32"/>
          <w:szCs w:val="32"/>
        </w:rPr>
      </w:pPr>
      <w:r>
        <w:rPr>
          <w:rFonts w:ascii="楷体_GB2312" w:eastAsia="楷体_GB2312" w:hint="eastAsia"/>
          <w:b/>
          <w:sz w:val="32"/>
          <w:szCs w:val="32"/>
          <w:lang w:val="zh-CN"/>
        </w:rPr>
        <w:t>（二）实施目的及支持方向。</w:t>
      </w:r>
      <w:r>
        <w:rPr>
          <w:rFonts w:ascii="仿宋_GB2312" w:eastAsia="仿宋_GB2312" w:hAnsi="宋体" w:hint="eastAsia"/>
          <w:sz w:val="32"/>
          <w:szCs w:val="32"/>
          <w:lang w:val="zh-CN"/>
        </w:rPr>
        <w:t>项目实施的目的是保障区委各项工作的顺利开展，该项目资金来源为本级财政资金，项</w:t>
      </w:r>
      <w:r>
        <w:rPr>
          <w:rFonts w:ascii="仿宋_GB2312" w:eastAsia="仿宋_GB2312" w:hAnsi="仿宋_GB2312" w:cs="仿宋_GB2312" w:hint="eastAsia"/>
          <w:sz w:val="32"/>
          <w:szCs w:val="32"/>
        </w:rPr>
        <w:t>目资金分配科学合理，符合财政资金改革方向，资金使用规范，管理制度健全。</w:t>
      </w:r>
    </w:p>
    <w:p w14:paraId="35B0BE55" w14:textId="77777777" w:rsidR="00BE7EDC" w:rsidRDefault="00000000">
      <w:pPr>
        <w:adjustRightInd w:val="0"/>
        <w:snapToGrid w:val="0"/>
        <w:spacing w:line="600" w:lineRule="exact"/>
        <w:ind w:firstLineChars="200" w:firstLine="640"/>
        <w:rPr>
          <w:rFonts w:ascii="仿宋_GB2312" w:eastAsia="仿宋_GB2312" w:hAnsi="宋体" w:hint="eastAsia"/>
          <w:sz w:val="32"/>
          <w:szCs w:val="32"/>
        </w:rPr>
      </w:pPr>
      <w:r>
        <w:rPr>
          <w:rFonts w:ascii="楷体_GB2312" w:eastAsia="楷体_GB2312" w:hint="eastAsia"/>
          <w:b/>
          <w:sz w:val="32"/>
          <w:szCs w:val="32"/>
          <w:lang w:val="zh-CN"/>
        </w:rPr>
        <w:t>（三）预算安排及分配管理。</w:t>
      </w:r>
      <w:r>
        <w:rPr>
          <w:rFonts w:ascii="仿宋_GB2312" w:eastAsia="仿宋_GB2312" w:hAnsi="宋体" w:hint="eastAsia"/>
          <w:sz w:val="32"/>
          <w:szCs w:val="32"/>
          <w:lang w:val="zh-CN"/>
        </w:rPr>
        <w:t>该项目资金来源为本级财政资金，</w:t>
      </w:r>
      <w:r>
        <w:rPr>
          <w:rFonts w:ascii="仿宋_GB2312" w:eastAsia="仿宋_GB2312" w:hAnsi="仿宋_GB2312" w:cs="仿宋_GB2312" w:hint="eastAsia"/>
          <w:sz w:val="32"/>
          <w:szCs w:val="32"/>
        </w:rPr>
        <w:t>项目全年预算数130万元，批复数为130万元，无预算调整。</w:t>
      </w:r>
      <w:r>
        <w:rPr>
          <w:rFonts w:ascii="仿宋_GB2312" w:eastAsia="仿宋_GB2312" w:cs="仿宋_GB2312" w:hint="eastAsia"/>
          <w:color w:val="333333"/>
          <w:sz w:val="32"/>
          <w:szCs w:val="32"/>
          <w:shd w:val="clear" w:color="auto" w:fill="FFFFFF"/>
        </w:rPr>
        <w:t>资金开支范围主要是</w:t>
      </w:r>
      <w:r>
        <w:rPr>
          <w:rFonts w:ascii="仿宋_GB2312" w:eastAsia="仿宋_GB2312" w:hAnsi="宋体" w:hint="eastAsia"/>
          <w:sz w:val="32"/>
          <w:szCs w:val="32"/>
          <w:lang w:val="zh-CN"/>
        </w:rPr>
        <w:t>办公费、差旅费等。该</w:t>
      </w:r>
      <w:r>
        <w:rPr>
          <w:rFonts w:ascii="仿宋_GB2312" w:eastAsia="仿宋_GB2312" w:hAnsi="仿宋_GB2312" w:cs="仿宋_GB2312" w:hint="eastAsia"/>
          <w:sz w:val="32"/>
          <w:szCs w:val="32"/>
        </w:rPr>
        <w:t>项目资金分配科学合理，符合财政资金改革方向，资金使用规范，管理制度健全。</w:t>
      </w:r>
    </w:p>
    <w:p w14:paraId="58828677" w14:textId="77777777" w:rsidR="00BE7EDC" w:rsidRDefault="00000000">
      <w:pPr>
        <w:adjustRightInd w:val="0"/>
        <w:snapToGrid w:val="0"/>
        <w:spacing w:line="578" w:lineRule="exact"/>
        <w:ind w:firstLineChars="200" w:firstLine="640"/>
        <w:rPr>
          <w:rFonts w:eastAsia="仿宋_GB2312"/>
          <w:sz w:val="32"/>
          <w:szCs w:val="32"/>
          <w:lang w:val="zh-CN"/>
        </w:rPr>
      </w:pPr>
      <w:r>
        <w:rPr>
          <w:rFonts w:ascii="楷体_GB2312" w:eastAsia="楷体_GB2312" w:hint="eastAsia"/>
          <w:b/>
          <w:sz w:val="32"/>
          <w:szCs w:val="32"/>
          <w:lang w:val="zh-CN"/>
        </w:rPr>
        <w:t>（四）项目绩效目标设置。</w:t>
      </w:r>
      <w:r>
        <w:rPr>
          <w:rFonts w:ascii="仿宋_GB2312" w:eastAsia="仿宋_GB2312" w:hAnsi="宋体" w:hint="eastAsia"/>
          <w:sz w:val="32"/>
          <w:szCs w:val="32"/>
          <w:lang w:val="zh-CN"/>
        </w:rPr>
        <w:t>该项目为年初预算项目，每年根据上一年度资金使用情况合理规划下一年度绩效目标，</w:t>
      </w:r>
      <w:r>
        <w:rPr>
          <w:rFonts w:ascii="仿宋_GB2312" w:eastAsia="仿宋_GB2312" w:hAnsi="宋体" w:hint="eastAsia"/>
          <w:sz w:val="32"/>
          <w:szCs w:val="32"/>
        </w:rPr>
        <w:t>实施该项目是为了保障区委各项工作顺利开展。</w:t>
      </w:r>
      <w:r>
        <w:rPr>
          <w:rFonts w:ascii="仿宋_GB2312" w:eastAsia="仿宋_GB2312" w:cs="仿宋_GB2312" w:hint="eastAsia"/>
          <w:color w:val="000000"/>
          <w:sz w:val="32"/>
          <w:szCs w:val="32"/>
          <w:shd w:val="clear" w:color="auto" w:fill="FFFFFF"/>
        </w:rPr>
        <w:t>为保证项目的顺利实施，我办建立健全责任机制，落实任务分工，强化职责，密切配合，严格按照会计制度进行财务核算和财务管</w:t>
      </w:r>
      <w:r>
        <w:rPr>
          <w:rFonts w:ascii="仿宋_GB2312" w:eastAsia="仿宋_GB2312" w:cs="仿宋_GB2312" w:hint="eastAsia"/>
          <w:color w:val="000000"/>
          <w:sz w:val="32"/>
          <w:szCs w:val="32"/>
          <w:shd w:val="clear" w:color="auto" w:fill="FFFFFF"/>
        </w:rPr>
        <w:lastRenderedPageBreak/>
        <w:t>理，做到财务处理及时、会计核算规范。</w:t>
      </w:r>
    </w:p>
    <w:p w14:paraId="226D56ED"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二、评价实施</w:t>
      </w:r>
    </w:p>
    <w:p w14:paraId="57AC97D1"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（一）评价目的。</w:t>
      </w:r>
      <w:r>
        <w:rPr>
          <w:rFonts w:eastAsia="仿宋_GB2312" w:hint="eastAsia"/>
          <w:sz w:val="32"/>
          <w:szCs w:val="32"/>
          <w:lang w:val="zh-CN"/>
        </w:rPr>
        <w:t>通过项目绩效自</w:t>
      </w:r>
      <w:proofErr w:type="gramStart"/>
      <w:r>
        <w:rPr>
          <w:rFonts w:eastAsia="仿宋_GB2312" w:hint="eastAsia"/>
          <w:sz w:val="32"/>
          <w:szCs w:val="32"/>
          <w:lang w:val="zh-CN"/>
        </w:rPr>
        <w:t>评优化资金</w:t>
      </w:r>
      <w:proofErr w:type="gramEnd"/>
      <w:r>
        <w:rPr>
          <w:rFonts w:eastAsia="仿宋_GB2312" w:hint="eastAsia"/>
          <w:sz w:val="32"/>
          <w:szCs w:val="32"/>
          <w:lang w:val="zh-CN"/>
        </w:rPr>
        <w:t>使用，确保</w:t>
      </w:r>
      <w:r>
        <w:rPr>
          <w:rFonts w:ascii="仿宋_GB2312" w:eastAsia="仿宋_GB2312" w:hAnsi="宋体" w:hint="eastAsia"/>
          <w:sz w:val="32"/>
          <w:szCs w:val="32"/>
        </w:rPr>
        <w:t>工作顺利开展。</w:t>
      </w:r>
    </w:p>
    <w:p w14:paraId="1348FEFA"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（二）预设问题及评价重点。</w:t>
      </w:r>
      <w:bookmarkStart w:id="74" w:name="OLE_LINK25"/>
      <w:r>
        <w:rPr>
          <w:rFonts w:eastAsia="仿宋_GB2312" w:hint="eastAsia"/>
          <w:sz w:val="32"/>
          <w:szCs w:val="32"/>
          <w:lang w:val="zh-CN"/>
        </w:rPr>
        <w:t>预设问题为：</w:t>
      </w:r>
      <w:r>
        <w:rPr>
          <w:rFonts w:eastAsia="仿宋_GB2312" w:hint="eastAsia"/>
          <w:sz w:val="32"/>
          <w:szCs w:val="32"/>
        </w:rPr>
        <w:t>会议服务质量、机关运行成本、对经济社会影响、服务对象满意度。评价重点为服务对象满意度。</w:t>
      </w:r>
    </w:p>
    <w:bookmarkEnd w:id="74"/>
    <w:p w14:paraId="726A6C52"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（三）评价选点。</w:t>
      </w:r>
      <w:bookmarkStart w:id="75" w:name="OLE_LINK26"/>
      <w:r>
        <w:rPr>
          <w:rFonts w:eastAsia="仿宋_GB2312" w:hint="eastAsia"/>
          <w:sz w:val="32"/>
          <w:szCs w:val="32"/>
          <w:lang w:val="zh-CN"/>
        </w:rPr>
        <w:t>本项目绩效自评抽样点位为区委办</w:t>
      </w:r>
      <w:bookmarkEnd w:id="75"/>
      <w:r>
        <w:rPr>
          <w:rFonts w:eastAsia="仿宋_GB2312" w:hint="eastAsia"/>
          <w:sz w:val="32"/>
          <w:szCs w:val="32"/>
          <w:lang w:val="zh-CN"/>
        </w:rPr>
        <w:t>。</w:t>
      </w:r>
    </w:p>
    <w:p w14:paraId="77CA8C22"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（四）评价方法。</w:t>
      </w:r>
      <w:bookmarkStart w:id="76" w:name="OLE_LINK27"/>
      <w:r>
        <w:rPr>
          <w:rFonts w:eastAsia="仿宋_GB2312" w:hint="eastAsia"/>
          <w:sz w:val="32"/>
          <w:szCs w:val="32"/>
          <w:lang w:val="zh-CN"/>
        </w:rPr>
        <w:t>本项目采用单位自评法进行绩效自评。</w:t>
      </w:r>
      <w:bookmarkEnd w:id="76"/>
    </w:p>
    <w:p w14:paraId="306EE86B"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（五）评价组织。</w:t>
      </w:r>
      <w:bookmarkStart w:id="77" w:name="OLE_LINK28"/>
      <w:r>
        <w:rPr>
          <w:rFonts w:ascii="仿宋_GB2312" w:eastAsia="仿宋_GB2312" w:hAnsi="仿宋_GB2312" w:cs="仿宋_GB2312" w:hint="eastAsia"/>
          <w:color w:val="191919"/>
          <w:sz w:val="32"/>
          <w:szCs w:val="32"/>
          <w:shd w:val="clear" w:color="auto" w:fill="FFFFFF"/>
        </w:rPr>
        <w:t>为确保绩效评价工作取得实效，成立以主任为组长，副主任为副组长，中层干部为成员的评价工作领导小组。领导小组下设办公室，由副主任</w:t>
      </w:r>
      <w:proofErr w:type="gramStart"/>
      <w:r>
        <w:rPr>
          <w:rFonts w:ascii="仿宋_GB2312" w:eastAsia="仿宋_GB2312" w:hAnsi="仿宋_GB2312" w:cs="仿宋_GB2312" w:hint="eastAsia"/>
          <w:color w:val="191919"/>
          <w:sz w:val="32"/>
          <w:szCs w:val="32"/>
          <w:shd w:val="clear" w:color="auto" w:fill="FFFFFF"/>
        </w:rPr>
        <w:t>任</w:t>
      </w:r>
      <w:proofErr w:type="gramEnd"/>
      <w:r>
        <w:rPr>
          <w:rFonts w:ascii="仿宋_GB2312" w:eastAsia="仿宋_GB2312" w:hAnsi="仿宋_GB2312" w:cs="仿宋_GB2312" w:hint="eastAsia"/>
          <w:color w:val="191919"/>
          <w:sz w:val="32"/>
          <w:szCs w:val="32"/>
          <w:shd w:val="clear" w:color="auto" w:fill="FFFFFF"/>
        </w:rPr>
        <w:t>办公室主任，负责推进绩效自评工作，组长负责绩效自评工作的统筹协调和督促检查，压实绩效自评工作责任。</w:t>
      </w:r>
      <w:bookmarkEnd w:id="77"/>
    </w:p>
    <w:p w14:paraId="29D71249"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三、绩效分析</w:t>
      </w:r>
    </w:p>
    <w:p w14:paraId="3AE543F3" w14:textId="77777777" w:rsidR="00BE7EDC" w:rsidRDefault="00000000">
      <w:pPr>
        <w:ind w:firstLineChars="200" w:firstLine="640"/>
        <w:rPr>
          <w:rFonts w:eastAsia="仿宋_GB2312"/>
          <w:sz w:val="32"/>
          <w:szCs w:val="32"/>
          <w:lang w:val="zh-CN"/>
        </w:rPr>
      </w:pPr>
      <w:r>
        <w:rPr>
          <w:rFonts w:eastAsia="仿宋_GB2312" w:hint="eastAsia"/>
          <w:sz w:val="32"/>
          <w:szCs w:val="32"/>
          <w:lang w:val="zh-CN"/>
        </w:rPr>
        <w:t>根据项目预算绩效评价指标体系“通用指标”“专用指标”“个性指标”涉及二、三级指标进行逐项绩效分析并评分。</w:t>
      </w:r>
    </w:p>
    <w:p w14:paraId="086C9B6B" w14:textId="77777777" w:rsidR="00BE7EDC" w:rsidRDefault="00000000">
      <w:pPr>
        <w:ind w:firstLineChars="200" w:firstLine="640"/>
        <w:rPr>
          <w:rFonts w:ascii="楷体_GB2312" w:eastAsia="楷体_GB2312"/>
          <w:b/>
          <w:sz w:val="32"/>
          <w:szCs w:val="32"/>
          <w:lang w:val="zh-CN"/>
        </w:rPr>
      </w:pPr>
      <w:r>
        <w:rPr>
          <w:rFonts w:ascii="楷体_GB2312" w:eastAsia="楷体_GB2312" w:hint="eastAsia"/>
          <w:b/>
          <w:sz w:val="32"/>
          <w:szCs w:val="32"/>
          <w:lang w:val="zh-CN"/>
        </w:rPr>
        <w:t>（一）通用指标绩效分析。</w:t>
      </w:r>
    </w:p>
    <w:p w14:paraId="49931F0D" w14:textId="77777777" w:rsidR="00BE7EDC" w:rsidRDefault="00000000">
      <w:pPr>
        <w:adjustRightInd w:val="0"/>
        <w:snapToGrid w:val="0"/>
        <w:spacing w:line="600" w:lineRule="exact"/>
        <w:ind w:firstLine="720"/>
        <w:rPr>
          <w:rFonts w:ascii="仿宋_GB2312" w:eastAsia="仿宋_GB2312" w:hAnsi="仿宋_GB2312" w:cs="仿宋_GB2312" w:hint="eastAsia"/>
          <w:sz w:val="32"/>
          <w:szCs w:val="32"/>
        </w:rPr>
      </w:pPr>
      <w:bookmarkStart w:id="78" w:name="OLE_LINK30"/>
      <w:r>
        <w:rPr>
          <w:rFonts w:ascii="楷体_GB2312" w:eastAsia="楷体_GB2312" w:hint="eastAsia"/>
          <w:sz w:val="32"/>
          <w:szCs w:val="32"/>
          <w:lang w:val="zh-CN"/>
        </w:rPr>
        <w:t>1.项目决策。</w:t>
      </w:r>
      <w:bookmarkStart w:id="79" w:name="OLE_LINK29"/>
      <w:bookmarkEnd w:id="78"/>
      <w:r>
        <w:rPr>
          <w:rFonts w:ascii="仿宋_GB2312" w:eastAsia="仿宋_GB2312" w:hAnsi="宋体" w:hint="eastAsia"/>
          <w:sz w:val="32"/>
          <w:szCs w:val="32"/>
          <w:lang w:val="zh-CN"/>
        </w:rPr>
        <w:t>该项目为区委办常规项目</w:t>
      </w:r>
      <w:r>
        <w:rPr>
          <w:rFonts w:ascii="仿宋_GB2312" w:eastAsia="仿宋_GB2312" w:hAnsi="仿宋_GB2312" w:cs="仿宋_GB2312" w:hint="eastAsia"/>
          <w:sz w:val="32"/>
          <w:szCs w:val="32"/>
        </w:rPr>
        <w:t>，符合当前经济社会发展需要，可行性论证充分，项目预期提供的效益可衡量，目标绩效设定符合实际需求。</w:t>
      </w:r>
    </w:p>
    <w:p w14:paraId="2C1B24FE" w14:textId="77777777" w:rsidR="00BE7EDC" w:rsidRDefault="00000000">
      <w:pPr>
        <w:pStyle w:val="ad"/>
        <w:widowControl/>
        <w:spacing w:beforeAutospacing="0" w:afterAutospacing="0" w:line="560" w:lineRule="atLeast"/>
        <w:ind w:firstLineChars="200" w:firstLine="640"/>
        <w:rPr>
          <w:rFonts w:eastAsia="仿宋_GB2312"/>
          <w:sz w:val="32"/>
          <w:szCs w:val="32"/>
          <w:lang w:val="zh-CN"/>
        </w:rPr>
      </w:pPr>
      <w:r>
        <w:rPr>
          <w:rFonts w:ascii="楷体_GB2312" w:eastAsia="楷体_GB2312" w:hint="eastAsia"/>
          <w:sz w:val="32"/>
          <w:szCs w:val="32"/>
          <w:lang w:val="zh-CN"/>
        </w:rPr>
        <w:lastRenderedPageBreak/>
        <w:t>2.项目管理。</w:t>
      </w:r>
      <w:r>
        <w:rPr>
          <w:rFonts w:ascii="仿宋_GB2312" w:eastAsia="仿宋_GB2312" w:hAnsi="Times New Roman" w:cs="仿宋_GB2312" w:hint="eastAsia"/>
          <w:color w:val="000000"/>
          <w:sz w:val="32"/>
          <w:szCs w:val="32"/>
          <w:shd w:val="clear" w:color="auto" w:fill="FFFFFF"/>
        </w:rPr>
        <w:t>为保证项目的顺利实施，我办各股室密切配合，建立健全了责任机制，落实任务分工，严格按照会计制度进行财务核算和财务管理，做到财务处理及时、会计核算规范。</w:t>
      </w:r>
    </w:p>
    <w:p w14:paraId="2866F400" w14:textId="77777777" w:rsidR="00BE7EDC" w:rsidRDefault="00000000">
      <w:pPr>
        <w:ind w:firstLineChars="200" w:firstLine="640"/>
        <w:rPr>
          <w:rFonts w:ascii="仿宋_GB2312" w:eastAsia="仿宋_GB2312" w:hAnsi="宋体" w:hint="eastAsia"/>
          <w:sz w:val="32"/>
          <w:szCs w:val="32"/>
          <w:lang w:val="zh-CN"/>
        </w:rPr>
      </w:pPr>
      <w:r>
        <w:rPr>
          <w:rFonts w:ascii="楷体_GB2312" w:eastAsia="楷体_GB2312" w:hint="eastAsia"/>
          <w:sz w:val="32"/>
          <w:szCs w:val="32"/>
          <w:lang w:val="zh-CN"/>
        </w:rPr>
        <w:t>3.项目实施。</w:t>
      </w:r>
      <w:r>
        <w:rPr>
          <w:rFonts w:ascii="仿宋_GB2312" w:eastAsia="仿宋_GB2312" w:hAnsi="仿宋_GB2312" w:cs="仿宋_GB2312" w:hint="eastAsia"/>
          <w:sz w:val="32"/>
          <w:szCs w:val="32"/>
        </w:rPr>
        <w:t>该项目为全年持续性项目，按月实施。</w:t>
      </w:r>
      <w:r>
        <w:rPr>
          <w:rFonts w:ascii="仿宋_GB2312" w:eastAsia="仿宋_GB2312" w:hAnsi="宋体" w:hint="eastAsia"/>
          <w:sz w:val="32"/>
          <w:szCs w:val="32"/>
          <w:lang w:val="zh-CN"/>
        </w:rPr>
        <w:t>该项目在20</w:t>
      </w:r>
      <w:r>
        <w:rPr>
          <w:rFonts w:ascii="仿宋_GB2312" w:eastAsia="仿宋_GB2312" w:hAnsi="宋体" w:hint="eastAsia"/>
          <w:sz w:val="32"/>
          <w:szCs w:val="32"/>
        </w:rPr>
        <w:t>23</w:t>
      </w:r>
      <w:r>
        <w:rPr>
          <w:rFonts w:ascii="仿宋_GB2312" w:eastAsia="仿宋_GB2312" w:hAnsi="宋体" w:hint="eastAsia"/>
          <w:sz w:val="32"/>
          <w:szCs w:val="32"/>
          <w:lang w:val="zh-CN"/>
        </w:rPr>
        <w:t>年度全面完成，在该项目的实施过程中严格控制运行成本的同时保证了服务质量。</w:t>
      </w:r>
    </w:p>
    <w:p w14:paraId="10AB61AB" w14:textId="77777777" w:rsidR="00BE7EDC" w:rsidRDefault="00000000">
      <w:pPr>
        <w:pStyle w:val="ad"/>
        <w:widowControl/>
        <w:spacing w:beforeAutospacing="0" w:afterAutospacing="0" w:line="560" w:lineRule="atLeast"/>
        <w:ind w:firstLine="720"/>
        <w:jc w:val="both"/>
        <w:rPr>
          <w:rFonts w:eastAsia="仿宋_GB2312"/>
          <w:sz w:val="32"/>
          <w:szCs w:val="32"/>
          <w:lang w:val="zh-CN"/>
        </w:rPr>
      </w:pPr>
      <w:r>
        <w:rPr>
          <w:rFonts w:ascii="楷体_GB2312" w:eastAsia="楷体_GB2312" w:hint="eastAsia"/>
          <w:sz w:val="32"/>
          <w:szCs w:val="32"/>
          <w:lang w:val="zh-CN"/>
        </w:rPr>
        <w:t>4.项目结果。</w:t>
      </w:r>
      <w:r>
        <w:rPr>
          <w:rFonts w:ascii="仿宋_GB2312" w:eastAsia="仿宋_GB2312" w:hAnsi="Times New Roman" w:cs="仿宋_GB2312" w:hint="eastAsia"/>
          <w:color w:val="000000"/>
          <w:sz w:val="32"/>
          <w:szCs w:val="32"/>
          <w:shd w:val="clear" w:color="auto" w:fill="FFFFFF"/>
        </w:rPr>
        <w:t>通过项目实施</w:t>
      </w:r>
      <w:r>
        <w:rPr>
          <w:rFonts w:ascii="仿宋_GB2312" w:eastAsia="仿宋_GB2312" w:cs="仿宋_GB2312" w:hint="eastAsia"/>
          <w:color w:val="000000"/>
          <w:sz w:val="32"/>
          <w:szCs w:val="32"/>
          <w:shd w:val="clear" w:color="auto" w:fill="FFFFFF"/>
        </w:rPr>
        <w:t>保障了全区会务服务质量，</w:t>
      </w:r>
      <w:r>
        <w:rPr>
          <w:rFonts w:ascii="仿宋_GB2312" w:eastAsia="仿宋_GB2312" w:hAnsi="Times New Roman" w:cs="仿宋_GB2312" w:hint="eastAsia"/>
          <w:color w:val="000000"/>
          <w:sz w:val="32"/>
          <w:szCs w:val="32"/>
          <w:shd w:val="clear" w:color="auto" w:fill="FFFFFF"/>
        </w:rPr>
        <w:t>提高了资金使用效率，</w:t>
      </w:r>
      <w:r>
        <w:rPr>
          <w:rFonts w:ascii="仿宋_GB2312" w:eastAsia="仿宋_GB2312" w:hAnsi="仿宋_GB2312" w:cs="仿宋_GB2312" w:hint="eastAsia"/>
          <w:sz w:val="32"/>
          <w:szCs w:val="32"/>
        </w:rPr>
        <w:t>保障了区委各项工作顺利开展，服务对象满意度高。</w:t>
      </w:r>
    </w:p>
    <w:bookmarkEnd w:id="79"/>
    <w:p w14:paraId="19CEA368"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（二）专用指标绩效分析。</w:t>
      </w:r>
      <w:r>
        <w:rPr>
          <w:rFonts w:eastAsia="仿宋_GB2312" w:hint="eastAsia"/>
          <w:sz w:val="32"/>
          <w:szCs w:val="32"/>
          <w:lang w:val="zh-CN"/>
        </w:rPr>
        <w:t>无</w:t>
      </w:r>
    </w:p>
    <w:p w14:paraId="275F8ECB"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（三）个性指标绩效分析。</w:t>
      </w:r>
      <w:r>
        <w:rPr>
          <w:rFonts w:eastAsia="仿宋_GB2312" w:hint="eastAsia"/>
          <w:sz w:val="32"/>
          <w:szCs w:val="32"/>
          <w:lang w:val="zh-CN"/>
        </w:rPr>
        <w:t>无</w:t>
      </w:r>
    </w:p>
    <w:p w14:paraId="17F5DC90"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四、评价结论</w:t>
      </w:r>
    </w:p>
    <w:p w14:paraId="4E1B397B" w14:textId="77777777" w:rsidR="00BE7EDC" w:rsidRDefault="00000000">
      <w:pPr>
        <w:spacing w:line="600" w:lineRule="exact"/>
        <w:ind w:firstLineChars="200" w:firstLine="640"/>
        <w:rPr>
          <w:rFonts w:ascii="仿宋_GB2312" w:eastAsia="仿宋_GB2312" w:hAnsi="仿宋" w:hint="eastAsia"/>
          <w:sz w:val="32"/>
          <w:szCs w:val="32"/>
        </w:rPr>
      </w:pPr>
      <w:bookmarkStart w:id="80" w:name="OLE_LINK33"/>
      <w:r>
        <w:rPr>
          <w:rFonts w:ascii="仿宋_GB2312" w:eastAsia="仿宋_GB2312" w:hAnsi="仿宋" w:hint="eastAsia"/>
          <w:sz w:val="32"/>
          <w:szCs w:val="32"/>
        </w:rPr>
        <w:t>该项目做到了资金使用规范、程序透明、达到预期绩效目标，确保了区委各项工作的正常运行，保证了目标任务的圆满完成。自评得分96.9分。</w:t>
      </w:r>
      <w:bookmarkEnd w:id="80"/>
    </w:p>
    <w:p w14:paraId="0579143B"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五、存在主要问题</w:t>
      </w:r>
    </w:p>
    <w:p w14:paraId="1109C82B" w14:textId="77777777" w:rsidR="00BE7EDC" w:rsidRDefault="00000000">
      <w:pPr>
        <w:pStyle w:val="B02"/>
        <w:numPr>
          <w:ilvl w:val="0"/>
          <w:numId w:val="0"/>
        </w:num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color w:val="000000"/>
          <w:kern w:val="0"/>
          <w:szCs w:val="32"/>
          <w:shd w:val="clear" w:color="auto" w:fill="FFFFFF"/>
        </w:rPr>
        <w:t>一是资金存在结余情况；二是内控管理有待进一步完善；三是财务人员政策和业务水平有待提高。</w:t>
      </w:r>
    </w:p>
    <w:p w14:paraId="3F50DDF5"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六、改进建议</w:t>
      </w:r>
    </w:p>
    <w:p w14:paraId="1C5FCCA8" w14:textId="77777777" w:rsidR="00BE7EDC" w:rsidRDefault="00000000">
      <w:pPr>
        <w:pStyle w:val="B02"/>
        <w:numPr>
          <w:ilvl w:val="0"/>
          <w:numId w:val="0"/>
        </w:numPr>
        <w:ind w:firstLineChars="196" w:firstLine="627"/>
        <w:rPr>
          <w:rFonts w:ascii="仿宋_GB2312" w:eastAsia="仿宋_GB2312" w:hAnsi="仿宋_GB2312" w:cs="仿宋_GB2312" w:hint="eastAsia"/>
          <w:color w:val="000000"/>
          <w:kern w:val="0"/>
          <w:szCs w:val="32"/>
          <w:shd w:val="clear" w:color="auto" w:fill="FFFFFF"/>
        </w:rPr>
      </w:pPr>
      <w:r>
        <w:rPr>
          <w:rFonts w:eastAsia="仿宋_GB2312" w:hint="eastAsia"/>
          <w:szCs w:val="32"/>
        </w:rPr>
        <w:t xml:space="preserve"> </w:t>
      </w:r>
      <w:r>
        <w:rPr>
          <w:rFonts w:ascii="仿宋_GB2312" w:eastAsia="仿宋_GB2312" w:hAnsi="仿宋_GB2312" w:cs="仿宋_GB2312" w:hint="eastAsia"/>
          <w:color w:val="000000"/>
          <w:kern w:val="0"/>
          <w:szCs w:val="32"/>
          <w:shd w:val="clear" w:color="auto" w:fill="FFFFFF"/>
        </w:rPr>
        <w:t>一是进一步规范和完善内控制度。</w:t>
      </w:r>
    </w:p>
    <w:p w14:paraId="223B1BE7" w14:textId="77777777" w:rsidR="00BE7EDC" w:rsidRDefault="00000000">
      <w:pPr>
        <w:pStyle w:val="a0"/>
        <w:ind w:leftChars="196" w:left="412" w:firstLineChars="100" w:firstLine="320"/>
        <w:jc w:val="both"/>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lang w:val="zh-CN"/>
        </w:rPr>
        <w:t>二是加大财务人员相关法律规章和业务知识的学习培</w:t>
      </w:r>
      <w:r>
        <w:rPr>
          <w:rFonts w:ascii="仿宋_GB2312" w:eastAsia="仿宋_GB2312" w:hAnsi="仿宋_GB2312" w:cs="仿宋_GB2312" w:hint="eastAsia"/>
          <w:color w:val="000000"/>
          <w:kern w:val="0"/>
          <w:sz w:val="32"/>
          <w:szCs w:val="32"/>
          <w:shd w:val="clear" w:color="auto" w:fill="FFFFFF"/>
          <w:lang w:val="zh-CN"/>
        </w:rPr>
        <w:lastRenderedPageBreak/>
        <w:t>训力度。</w:t>
      </w:r>
    </w:p>
    <w:p w14:paraId="50AA42B6" w14:textId="77777777" w:rsidR="00BE7EDC" w:rsidRDefault="00BE7EDC">
      <w:pPr>
        <w:rPr>
          <w:lang w:val="zh-CN"/>
        </w:rPr>
      </w:pPr>
    </w:p>
    <w:p w14:paraId="2ECE1922" w14:textId="77777777" w:rsidR="00BE7EDC" w:rsidRDefault="00000000">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信息中心及保密类专项预算项目</w:t>
      </w:r>
    </w:p>
    <w:p w14:paraId="33A6FF19" w14:textId="77777777" w:rsidR="00BE7EDC" w:rsidRDefault="00000000">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绩效评价报告</w:t>
      </w:r>
    </w:p>
    <w:p w14:paraId="28954271" w14:textId="77777777" w:rsidR="00BE7EDC" w:rsidRDefault="00BE7EDC">
      <w:pPr>
        <w:rPr>
          <w:rFonts w:eastAsia="仿宋_GB2312"/>
          <w:sz w:val="32"/>
          <w:szCs w:val="32"/>
          <w:lang w:val="zh-CN"/>
        </w:rPr>
      </w:pPr>
    </w:p>
    <w:p w14:paraId="0122B329"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一、项目概况</w:t>
      </w:r>
    </w:p>
    <w:p w14:paraId="2B3FD1A9"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（一）设立背景及基本情况。</w:t>
      </w:r>
      <w:r>
        <w:rPr>
          <w:rFonts w:ascii="仿宋_GB2312" w:eastAsia="仿宋_GB2312" w:hAnsi="宋体" w:hint="eastAsia"/>
          <w:sz w:val="32"/>
          <w:szCs w:val="32"/>
        </w:rPr>
        <w:t>信息中心及保密类专项项目为区委办管理项目，主要职责是</w:t>
      </w:r>
      <w:r>
        <w:rPr>
          <w:rFonts w:ascii="仿宋_GB2312" w:eastAsia="仿宋_GB2312" w:hAnsi="仿宋_GB2312" w:cs="仿宋_GB2312" w:hint="eastAsia"/>
          <w:sz w:val="32"/>
          <w:szCs w:val="32"/>
        </w:rPr>
        <w:t>保障全区通信及网络安全</w:t>
      </w:r>
      <w:r>
        <w:rPr>
          <w:rFonts w:ascii="仿宋_GB2312" w:eastAsia="仿宋_GB2312" w:hAnsi="宋体" w:hint="eastAsia"/>
          <w:sz w:val="32"/>
          <w:szCs w:val="32"/>
        </w:rPr>
        <w:t>。由区委办负责项目的管理工作。</w:t>
      </w:r>
    </w:p>
    <w:p w14:paraId="4A5B08DA" w14:textId="77777777" w:rsidR="00BE7EDC" w:rsidRDefault="00000000">
      <w:pPr>
        <w:adjustRightInd w:val="0"/>
        <w:snapToGrid w:val="0"/>
        <w:spacing w:line="600" w:lineRule="exact"/>
        <w:ind w:firstLine="720"/>
        <w:rPr>
          <w:rFonts w:ascii="仿宋_GB2312" w:eastAsia="仿宋_GB2312" w:hAnsi="仿宋_GB2312" w:cs="仿宋_GB2312" w:hint="eastAsia"/>
          <w:sz w:val="32"/>
          <w:szCs w:val="32"/>
        </w:rPr>
      </w:pPr>
      <w:r>
        <w:rPr>
          <w:rFonts w:ascii="楷体_GB2312" w:eastAsia="楷体_GB2312" w:hint="eastAsia"/>
          <w:b/>
          <w:sz w:val="32"/>
          <w:szCs w:val="32"/>
          <w:lang w:val="zh-CN"/>
        </w:rPr>
        <w:t>（二）实施目的及支持方向。</w:t>
      </w:r>
      <w:r>
        <w:rPr>
          <w:rFonts w:ascii="仿宋_GB2312" w:eastAsia="仿宋_GB2312" w:hAnsi="宋体" w:hint="eastAsia"/>
          <w:sz w:val="32"/>
          <w:szCs w:val="32"/>
        </w:rPr>
        <w:t>实施项目的目的是</w:t>
      </w:r>
      <w:r>
        <w:rPr>
          <w:rFonts w:ascii="仿宋_GB2312" w:eastAsia="仿宋_GB2312" w:hAnsi="仿宋_GB2312" w:cs="仿宋_GB2312" w:hint="eastAsia"/>
          <w:sz w:val="32"/>
          <w:szCs w:val="32"/>
        </w:rPr>
        <w:t>保障全区通信及网络安全。</w:t>
      </w:r>
      <w:r>
        <w:rPr>
          <w:rFonts w:ascii="仿宋_GB2312" w:eastAsia="仿宋_GB2312" w:hAnsi="宋体" w:hint="eastAsia"/>
          <w:sz w:val="32"/>
          <w:szCs w:val="32"/>
          <w:lang w:val="zh-CN"/>
        </w:rPr>
        <w:t>该项目资金来源为本级财政资金，</w:t>
      </w:r>
      <w:r>
        <w:rPr>
          <w:rFonts w:ascii="仿宋_GB2312" w:eastAsia="仿宋_GB2312" w:hAnsi="仿宋_GB2312" w:cs="仿宋_GB2312" w:hint="eastAsia"/>
          <w:sz w:val="32"/>
          <w:szCs w:val="32"/>
        </w:rPr>
        <w:t>项目资金分配科学合理，符合财政资金改革方向，资金使用规范管理制度健全。</w:t>
      </w:r>
    </w:p>
    <w:p w14:paraId="216F6AFA" w14:textId="77777777" w:rsidR="00BE7EDC" w:rsidRDefault="00000000">
      <w:pPr>
        <w:adjustRightInd w:val="0"/>
        <w:snapToGrid w:val="0"/>
        <w:spacing w:line="600" w:lineRule="exact"/>
        <w:ind w:firstLineChars="200" w:firstLine="640"/>
        <w:rPr>
          <w:rFonts w:ascii="仿宋_GB2312" w:eastAsia="仿宋_GB2312" w:hAnsi="宋体" w:hint="eastAsia"/>
          <w:sz w:val="32"/>
          <w:szCs w:val="32"/>
        </w:rPr>
      </w:pPr>
      <w:r>
        <w:rPr>
          <w:rFonts w:ascii="楷体_GB2312" w:eastAsia="楷体_GB2312" w:hint="eastAsia"/>
          <w:b/>
          <w:sz w:val="32"/>
          <w:szCs w:val="32"/>
          <w:lang w:val="zh-CN"/>
        </w:rPr>
        <w:t>（三）预算安排及分配管理。</w:t>
      </w:r>
      <w:r>
        <w:rPr>
          <w:rFonts w:ascii="仿宋_GB2312" w:eastAsia="仿宋_GB2312" w:hAnsi="宋体" w:hint="eastAsia"/>
          <w:sz w:val="32"/>
          <w:szCs w:val="32"/>
          <w:lang w:val="zh-CN"/>
        </w:rPr>
        <w:t>该项目资金来源为本级财政资金，</w:t>
      </w:r>
      <w:r>
        <w:rPr>
          <w:rFonts w:ascii="仿宋_GB2312" w:eastAsia="仿宋_GB2312" w:hAnsi="仿宋_GB2312" w:cs="仿宋_GB2312" w:hint="eastAsia"/>
          <w:sz w:val="32"/>
          <w:szCs w:val="32"/>
        </w:rPr>
        <w:t>项目全年预算数50万元，批复数为50万元，无预算调整。</w:t>
      </w:r>
      <w:r>
        <w:rPr>
          <w:rFonts w:ascii="仿宋_GB2312" w:eastAsia="仿宋_GB2312" w:cs="仿宋_GB2312" w:hint="eastAsia"/>
          <w:color w:val="333333"/>
          <w:sz w:val="32"/>
          <w:szCs w:val="32"/>
          <w:shd w:val="clear" w:color="auto" w:fill="FFFFFF"/>
        </w:rPr>
        <w:t>资金开支范围主要是</w:t>
      </w:r>
      <w:r>
        <w:rPr>
          <w:rFonts w:ascii="仿宋_GB2312" w:eastAsia="仿宋_GB2312" w:hAnsi="宋体" w:hint="eastAsia"/>
          <w:sz w:val="32"/>
          <w:szCs w:val="32"/>
          <w:lang w:val="zh-CN"/>
        </w:rPr>
        <w:t>邮电费等。该</w:t>
      </w:r>
      <w:r>
        <w:rPr>
          <w:rFonts w:ascii="仿宋_GB2312" w:eastAsia="仿宋_GB2312" w:hAnsi="仿宋_GB2312" w:cs="仿宋_GB2312" w:hint="eastAsia"/>
          <w:sz w:val="32"/>
          <w:szCs w:val="32"/>
        </w:rPr>
        <w:t>项目资金分配科学合理，符合财政资金改革方向，资金使用规范，管理制度健全。</w:t>
      </w:r>
    </w:p>
    <w:p w14:paraId="4A67B776" w14:textId="77777777" w:rsidR="00BE7EDC" w:rsidRDefault="00000000">
      <w:pPr>
        <w:adjustRightInd w:val="0"/>
        <w:snapToGrid w:val="0"/>
        <w:spacing w:line="578" w:lineRule="exact"/>
        <w:ind w:firstLineChars="200" w:firstLine="640"/>
        <w:rPr>
          <w:rFonts w:eastAsia="仿宋_GB2312"/>
          <w:sz w:val="32"/>
          <w:szCs w:val="32"/>
          <w:lang w:val="zh-CN"/>
        </w:rPr>
      </w:pPr>
      <w:r>
        <w:rPr>
          <w:rFonts w:ascii="楷体_GB2312" w:eastAsia="楷体_GB2312" w:hint="eastAsia"/>
          <w:b/>
          <w:sz w:val="32"/>
          <w:szCs w:val="32"/>
          <w:lang w:val="zh-CN"/>
        </w:rPr>
        <w:t>（四）项目绩效目标设置。</w:t>
      </w:r>
      <w:r>
        <w:rPr>
          <w:rFonts w:ascii="仿宋_GB2312" w:eastAsia="仿宋_GB2312" w:hAnsi="宋体" w:hint="eastAsia"/>
          <w:sz w:val="32"/>
          <w:szCs w:val="32"/>
          <w:lang w:val="zh-CN"/>
        </w:rPr>
        <w:t>该项目为年初预算项目，每年根据上一年度资金使用情况合理规划下一年度绩效目标，</w:t>
      </w:r>
      <w:r>
        <w:rPr>
          <w:rFonts w:ascii="仿宋_GB2312" w:eastAsia="仿宋_GB2312" w:hAnsi="宋体" w:hint="eastAsia"/>
          <w:sz w:val="32"/>
          <w:szCs w:val="32"/>
        </w:rPr>
        <w:t>实施该项目是为了保障全区信息网络安全畅通。</w:t>
      </w:r>
      <w:r>
        <w:rPr>
          <w:rFonts w:ascii="仿宋_GB2312" w:eastAsia="仿宋_GB2312" w:cs="仿宋_GB2312" w:hint="eastAsia"/>
          <w:color w:val="000000"/>
          <w:sz w:val="32"/>
          <w:szCs w:val="32"/>
          <w:shd w:val="clear" w:color="auto" w:fill="FFFFFF"/>
        </w:rPr>
        <w:t>为保证项目的顺利实施，我办建立健全责任机制，落实任务分工，强化</w:t>
      </w:r>
      <w:r>
        <w:rPr>
          <w:rFonts w:ascii="仿宋_GB2312" w:eastAsia="仿宋_GB2312" w:cs="仿宋_GB2312" w:hint="eastAsia"/>
          <w:color w:val="000000"/>
          <w:sz w:val="32"/>
          <w:szCs w:val="32"/>
          <w:shd w:val="clear" w:color="auto" w:fill="FFFFFF"/>
        </w:rPr>
        <w:lastRenderedPageBreak/>
        <w:t>职责，密切配合，严格按照会计制度进行财务核算和财务管理，做到财务处理及时、会计核算规范。</w:t>
      </w:r>
    </w:p>
    <w:p w14:paraId="07F5FE04"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二、评价实施</w:t>
      </w:r>
    </w:p>
    <w:p w14:paraId="031E9242"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（一）评价目的。</w:t>
      </w:r>
      <w:r>
        <w:rPr>
          <w:rFonts w:eastAsia="仿宋_GB2312" w:hint="eastAsia"/>
          <w:sz w:val="32"/>
          <w:szCs w:val="32"/>
          <w:lang w:val="zh-CN"/>
        </w:rPr>
        <w:t>通过项目绩效自</w:t>
      </w:r>
      <w:proofErr w:type="gramStart"/>
      <w:r>
        <w:rPr>
          <w:rFonts w:eastAsia="仿宋_GB2312" w:hint="eastAsia"/>
          <w:sz w:val="32"/>
          <w:szCs w:val="32"/>
          <w:lang w:val="zh-CN"/>
        </w:rPr>
        <w:t>评优化资金</w:t>
      </w:r>
      <w:proofErr w:type="gramEnd"/>
      <w:r>
        <w:rPr>
          <w:rFonts w:eastAsia="仿宋_GB2312" w:hint="eastAsia"/>
          <w:sz w:val="32"/>
          <w:szCs w:val="32"/>
          <w:lang w:val="zh-CN"/>
        </w:rPr>
        <w:t>使用，确保</w:t>
      </w:r>
      <w:r>
        <w:rPr>
          <w:rFonts w:ascii="仿宋_GB2312" w:eastAsia="仿宋_GB2312" w:hAnsi="宋体" w:hint="eastAsia"/>
          <w:sz w:val="32"/>
          <w:szCs w:val="32"/>
        </w:rPr>
        <w:t>工作顺利开展。</w:t>
      </w:r>
    </w:p>
    <w:p w14:paraId="46DDA74C"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（二）预设问题及评价重点。</w:t>
      </w:r>
      <w:r>
        <w:rPr>
          <w:rFonts w:eastAsia="仿宋_GB2312" w:hint="eastAsia"/>
          <w:sz w:val="32"/>
          <w:szCs w:val="32"/>
          <w:lang w:val="zh-CN"/>
        </w:rPr>
        <w:t>预设问题为：</w:t>
      </w:r>
      <w:bookmarkStart w:id="81" w:name="OLE_LINK19"/>
      <w:r>
        <w:rPr>
          <w:rFonts w:eastAsia="仿宋_GB2312" w:hint="eastAsia"/>
          <w:sz w:val="32"/>
          <w:szCs w:val="32"/>
        </w:rPr>
        <w:t>网络运行流畅性</w:t>
      </w:r>
      <w:bookmarkEnd w:id="81"/>
      <w:r>
        <w:rPr>
          <w:rFonts w:eastAsia="仿宋_GB2312" w:hint="eastAsia"/>
          <w:sz w:val="32"/>
          <w:szCs w:val="32"/>
        </w:rPr>
        <w:t>、全区党政机关覆盖率、网络运行成本、网络服务水平、服务对象满意度。评价重点为网络运行流畅性及覆盖率。</w:t>
      </w:r>
    </w:p>
    <w:p w14:paraId="4067E6BA"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（三）评价选点。</w:t>
      </w:r>
      <w:r>
        <w:rPr>
          <w:rFonts w:eastAsia="仿宋_GB2312" w:hint="eastAsia"/>
          <w:sz w:val="32"/>
          <w:szCs w:val="32"/>
          <w:lang w:val="zh-CN"/>
        </w:rPr>
        <w:t>本项目绩效自评抽样点位为区信息中心。</w:t>
      </w:r>
    </w:p>
    <w:p w14:paraId="6D0B4F6D"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（四）评价方法。</w:t>
      </w:r>
      <w:r>
        <w:rPr>
          <w:rFonts w:eastAsia="仿宋_GB2312" w:hint="eastAsia"/>
          <w:sz w:val="32"/>
          <w:szCs w:val="32"/>
          <w:lang w:val="zh-CN"/>
        </w:rPr>
        <w:t>本项目采用单位自评法进行绩效自评。</w:t>
      </w:r>
    </w:p>
    <w:p w14:paraId="65F2EAFA"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（五）评价组织。</w:t>
      </w:r>
      <w:r>
        <w:rPr>
          <w:rFonts w:ascii="仿宋_GB2312" w:eastAsia="仿宋_GB2312" w:hAnsi="仿宋_GB2312" w:cs="仿宋_GB2312" w:hint="eastAsia"/>
          <w:color w:val="191919"/>
          <w:sz w:val="32"/>
          <w:szCs w:val="32"/>
          <w:shd w:val="clear" w:color="auto" w:fill="FFFFFF"/>
        </w:rPr>
        <w:t>为确保绩效评价工作取得实效，成立以主任为组长，副主任为副组长，中层干部为成员的评价工作领导小组。领导小组下设办公室，由副主任</w:t>
      </w:r>
      <w:proofErr w:type="gramStart"/>
      <w:r>
        <w:rPr>
          <w:rFonts w:ascii="仿宋_GB2312" w:eastAsia="仿宋_GB2312" w:hAnsi="仿宋_GB2312" w:cs="仿宋_GB2312" w:hint="eastAsia"/>
          <w:color w:val="191919"/>
          <w:sz w:val="32"/>
          <w:szCs w:val="32"/>
          <w:shd w:val="clear" w:color="auto" w:fill="FFFFFF"/>
        </w:rPr>
        <w:t>任</w:t>
      </w:r>
      <w:proofErr w:type="gramEnd"/>
      <w:r>
        <w:rPr>
          <w:rFonts w:ascii="仿宋_GB2312" w:eastAsia="仿宋_GB2312" w:hAnsi="仿宋_GB2312" w:cs="仿宋_GB2312" w:hint="eastAsia"/>
          <w:color w:val="191919"/>
          <w:sz w:val="32"/>
          <w:szCs w:val="32"/>
          <w:shd w:val="clear" w:color="auto" w:fill="FFFFFF"/>
        </w:rPr>
        <w:t>办公室主任，负责推进绩效自评工作，组长负责绩效自评工作的统筹协调和督促检查，压实绩效自评工作责任。</w:t>
      </w:r>
    </w:p>
    <w:p w14:paraId="332D65B1"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三、绩效分析</w:t>
      </w:r>
    </w:p>
    <w:p w14:paraId="6FA30E37" w14:textId="77777777" w:rsidR="00BE7EDC" w:rsidRDefault="00000000">
      <w:pPr>
        <w:ind w:firstLineChars="200" w:firstLine="640"/>
        <w:rPr>
          <w:rFonts w:eastAsia="仿宋_GB2312"/>
          <w:sz w:val="32"/>
          <w:szCs w:val="32"/>
          <w:lang w:val="zh-CN"/>
        </w:rPr>
      </w:pPr>
      <w:r>
        <w:rPr>
          <w:rFonts w:eastAsia="仿宋_GB2312" w:hint="eastAsia"/>
          <w:sz w:val="32"/>
          <w:szCs w:val="32"/>
          <w:lang w:val="zh-CN"/>
        </w:rPr>
        <w:t>根据项目预算绩效评价指标体系“通用指标”“专用指标”“个性指标”涉及二、三级指标进行逐项绩效分析并评分。</w:t>
      </w:r>
    </w:p>
    <w:p w14:paraId="5D6548CB" w14:textId="77777777" w:rsidR="00BE7EDC" w:rsidRDefault="00000000">
      <w:pPr>
        <w:ind w:firstLineChars="200" w:firstLine="640"/>
        <w:rPr>
          <w:rFonts w:ascii="楷体_GB2312" w:eastAsia="楷体_GB2312"/>
          <w:b/>
          <w:sz w:val="32"/>
          <w:szCs w:val="32"/>
          <w:lang w:val="zh-CN"/>
        </w:rPr>
      </w:pPr>
      <w:r>
        <w:rPr>
          <w:rFonts w:ascii="楷体_GB2312" w:eastAsia="楷体_GB2312" w:hint="eastAsia"/>
          <w:b/>
          <w:sz w:val="32"/>
          <w:szCs w:val="32"/>
          <w:lang w:val="zh-CN"/>
        </w:rPr>
        <w:t>（一）通用指标绩效分析。</w:t>
      </w:r>
    </w:p>
    <w:p w14:paraId="11A6747B" w14:textId="77777777" w:rsidR="00BE7EDC" w:rsidRDefault="00000000">
      <w:pPr>
        <w:adjustRightInd w:val="0"/>
        <w:snapToGrid w:val="0"/>
        <w:spacing w:line="600" w:lineRule="exact"/>
        <w:ind w:firstLine="720"/>
        <w:rPr>
          <w:rFonts w:ascii="仿宋_GB2312" w:eastAsia="仿宋_GB2312" w:hAnsi="仿宋_GB2312" w:cs="仿宋_GB2312" w:hint="eastAsia"/>
          <w:sz w:val="32"/>
          <w:szCs w:val="32"/>
        </w:rPr>
      </w:pPr>
      <w:r>
        <w:rPr>
          <w:rFonts w:ascii="楷体_GB2312" w:eastAsia="楷体_GB2312" w:hint="eastAsia"/>
          <w:sz w:val="32"/>
          <w:szCs w:val="32"/>
          <w:lang w:val="zh-CN"/>
        </w:rPr>
        <w:t>1.项目决策。</w:t>
      </w:r>
      <w:r>
        <w:rPr>
          <w:rFonts w:ascii="仿宋_GB2312" w:eastAsia="仿宋_GB2312" w:hAnsi="宋体" w:hint="eastAsia"/>
          <w:sz w:val="32"/>
          <w:szCs w:val="32"/>
          <w:lang w:val="zh-CN"/>
        </w:rPr>
        <w:t>该项目为区委办常规项目</w:t>
      </w:r>
      <w:r>
        <w:rPr>
          <w:rFonts w:ascii="仿宋_GB2312" w:eastAsia="仿宋_GB2312" w:hAnsi="仿宋_GB2312" w:cs="仿宋_GB2312" w:hint="eastAsia"/>
          <w:sz w:val="32"/>
          <w:szCs w:val="32"/>
        </w:rPr>
        <w:t>，符合当前经济社会发展需要，可行性论证充分，项目预期提供的效益可衡</w:t>
      </w:r>
      <w:r>
        <w:rPr>
          <w:rFonts w:ascii="仿宋_GB2312" w:eastAsia="仿宋_GB2312" w:hAnsi="仿宋_GB2312" w:cs="仿宋_GB2312" w:hint="eastAsia"/>
          <w:sz w:val="32"/>
          <w:szCs w:val="32"/>
        </w:rPr>
        <w:lastRenderedPageBreak/>
        <w:t>量，目标绩效设定符合实际需求。</w:t>
      </w:r>
    </w:p>
    <w:p w14:paraId="39CF5944" w14:textId="77777777" w:rsidR="00BE7EDC" w:rsidRDefault="00000000">
      <w:pPr>
        <w:pStyle w:val="ad"/>
        <w:widowControl/>
        <w:spacing w:beforeAutospacing="0" w:afterAutospacing="0" w:line="560" w:lineRule="atLeast"/>
        <w:ind w:firstLineChars="200" w:firstLine="640"/>
        <w:rPr>
          <w:rFonts w:eastAsia="仿宋_GB2312"/>
          <w:sz w:val="32"/>
          <w:szCs w:val="32"/>
          <w:lang w:val="zh-CN"/>
        </w:rPr>
      </w:pPr>
      <w:r>
        <w:rPr>
          <w:rFonts w:ascii="楷体_GB2312" w:eastAsia="楷体_GB2312" w:hint="eastAsia"/>
          <w:sz w:val="32"/>
          <w:szCs w:val="32"/>
          <w:lang w:val="zh-CN"/>
        </w:rPr>
        <w:t>2.项目管理。</w:t>
      </w:r>
      <w:r>
        <w:rPr>
          <w:rFonts w:ascii="仿宋_GB2312" w:eastAsia="仿宋_GB2312" w:hAnsi="Times New Roman" w:cs="仿宋_GB2312" w:hint="eastAsia"/>
          <w:color w:val="000000"/>
          <w:sz w:val="32"/>
          <w:szCs w:val="32"/>
          <w:shd w:val="clear" w:color="auto" w:fill="FFFFFF"/>
        </w:rPr>
        <w:t>为保证项目的顺利实施，我办各股室密切配合，建立健全了责任机制，落实任务分工，严格按照会计制度进行财务核算和财务管理，做到财务处理及时、会计核算规范。</w:t>
      </w:r>
    </w:p>
    <w:p w14:paraId="62A06396" w14:textId="77777777" w:rsidR="00BE7EDC" w:rsidRDefault="00000000">
      <w:pPr>
        <w:adjustRightInd w:val="0"/>
        <w:snapToGrid w:val="0"/>
        <w:spacing w:line="600" w:lineRule="exact"/>
        <w:ind w:firstLine="720"/>
        <w:rPr>
          <w:rFonts w:ascii="仿宋_GB2312" w:eastAsia="仿宋_GB2312" w:hAnsi="宋体" w:hint="eastAsia"/>
          <w:sz w:val="32"/>
          <w:szCs w:val="32"/>
          <w:lang w:val="zh-CN"/>
        </w:rPr>
      </w:pPr>
      <w:r>
        <w:rPr>
          <w:rFonts w:ascii="楷体_GB2312" w:eastAsia="楷体_GB2312" w:hint="eastAsia"/>
          <w:sz w:val="32"/>
          <w:szCs w:val="32"/>
          <w:lang w:val="zh-CN"/>
        </w:rPr>
        <w:t>3.项目实施。</w:t>
      </w:r>
      <w:r>
        <w:rPr>
          <w:rFonts w:ascii="仿宋_GB2312" w:eastAsia="仿宋_GB2312" w:hAnsi="仿宋_GB2312" w:cs="仿宋_GB2312" w:hint="eastAsia"/>
          <w:sz w:val="32"/>
          <w:szCs w:val="32"/>
        </w:rPr>
        <w:t>该项目为全年持续性项目，按月实施。我办严格执行专款专用，加强对资金使用情况的管理、检查和监督，杜绝挤占、截留、挪用等现象发生，确保项目资金安全有效，提高资金使用效益。</w:t>
      </w:r>
      <w:r>
        <w:rPr>
          <w:rFonts w:ascii="仿宋_GB2312" w:eastAsia="仿宋_GB2312" w:hAnsi="仿宋_GB2312" w:cs="仿宋_GB2312" w:hint="eastAsia"/>
          <w:sz w:val="32"/>
          <w:szCs w:val="32"/>
          <w:lang w:val="zh-CN"/>
        </w:rPr>
        <w:t>该项目在20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lang w:val="zh-CN"/>
        </w:rPr>
        <w:t>年度全面完成</w:t>
      </w:r>
      <w:r>
        <w:rPr>
          <w:rFonts w:ascii="仿宋_GB2312" w:eastAsia="仿宋_GB2312" w:hAnsi="宋体" w:hint="eastAsia"/>
          <w:sz w:val="32"/>
          <w:szCs w:val="32"/>
          <w:lang w:val="zh-CN"/>
        </w:rPr>
        <w:t>，在该项目的实施过程中严格控制运行成本的同时保证了服务质量。</w:t>
      </w:r>
    </w:p>
    <w:p w14:paraId="3E19622F" w14:textId="77777777" w:rsidR="00BE7EDC" w:rsidRDefault="00000000">
      <w:pPr>
        <w:pStyle w:val="ad"/>
        <w:widowControl/>
        <w:spacing w:beforeAutospacing="0" w:afterAutospacing="0" w:line="560" w:lineRule="atLeast"/>
        <w:ind w:firstLine="720"/>
        <w:jc w:val="both"/>
        <w:rPr>
          <w:rFonts w:ascii="仿宋_GB2312" w:eastAsia="仿宋_GB2312" w:hAnsi="Times New Roman" w:cs="仿宋_GB2312"/>
          <w:color w:val="000000"/>
          <w:sz w:val="32"/>
          <w:szCs w:val="32"/>
          <w:shd w:val="clear" w:color="auto" w:fill="FFFFFF"/>
        </w:rPr>
      </w:pPr>
      <w:r>
        <w:rPr>
          <w:rFonts w:ascii="楷体_GB2312" w:eastAsia="楷体_GB2312" w:hint="eastAsia"/>
          <w:sz w:val="32"/>
          <w:szCs w:val="32"/>
          <w:lang w:val="zh-CN"/>
        </w:rPr>
        <w:t>4.项目结果。</w:t>
      </w:r>
      <w:r>
        <w:rPr>
          <w:rFonts w:ascii="仿宋_GB2312" w:eastAsia="仿宋_GB2312" w:hAnsi="Times New Roman" w:cs="仿宋_GB2312" w:hint="eastAsia"/>
          <w:color w:val="000000"/>
          <w:sz w:val="32"/>
          <w:szCs w:val="32"/>
          <w:shd w:val="clear" w:color="auto" w:fill="FFFFFF"/>
        </w:rPr>
        <w:t>社会效益方面：提高通信质量，保证通信网络安全。</w:t>
      </w:r>
    </w:p>
    <w:p w14:paraId="6ED8861B" w14:textId="77777777" w:rsidR="00BE7EDC" w:rsidRDefault="00000000">
      <w:pPr>
        <w:pStyle w:val="ad"/>
        <w:widowControl/>
        <w:spacing w:beforeAutospacing="0" w:afterAutospacing="0" w:line="560" w:lineRule="atLeast"/>
        <w:ind w:firstLine="720"/>
        <w:jc w:val="both"/>
        <w:rPr>
          <w:rFonts w:ascii="仿宋_GB2312" w:eastAsia="仿宋_GB2312" w:hAnsi="Times New Roman" w:cs="仿宋_GB2312"/>
          <w:color w:val="000000"/>
          <w:sz w:val="32"/>
          <w:szCs w:val="32"/>
          <w:shd w:val="clear" w:color="auto" w:fill="FFFFFF"/>
        </w:rPr>
      </w:pPr>
      <w:r>
        <w:rPr>
          <w:rFonts w:ascii="仿宋_GB2312" w:eastAsia="仿宋_GB2312" w:hAnsi="Times New Roman" w:cs="仿宋_GB2312" w:hint="eastAsia"/>
          <w:color w:val="000000"/>
          <w:sz w:val="32"/>
          <w:szCs w:val="32"/>
          <w:shd w:val="clear" w:color="auto" w:fill="FFFFFF"/>
        </w:rPr>
        <w:t>经济效益方面：提高了资金使用效率，节约成本。</w:t>
      </w:r>
    </w:p>
    <w:p w14:paraId="039D9C45" w14:textId="77777777" w:rsidR="00BE7EDC" w:rsidRDefault="00000000">
      <w:pPr>
        <w:pStyle w:val="ad"/>
        <w:widowControl/>
        <w:spacing w:beforeAutospacing="0" w:afterAutospacing="0" w:line="560" w:lineRule="atLeast"/>
        <w:ind w:firstLine="720"/>
        <w:jc w:val="both"/>
        <w:rPr>
          <w:rFonts w:eastAsia="仿宋_GB2312"/>
          <w:sz w:val="32"/>
          <w:szCs w:val="32"/>
          <w:lang w:val="zh-CN"/>
        </w:rPr>
      </w:pPr>
      <w:r>
        <w:rPr>
          <w:rFonts w:ascii="仿宋_GB2312" w:eastAsia="仿宋_GB2312" w:hAnsi="Times New Roman" w:cs="仿宋_GB2312" w:hint="eastAsia"/>
          <w:color w:val="000000"/>
          <w:sz w:val="32"/>
          <w:szCs w:val="32"/>
          <w:shd w:val="clear" w:color="auto" w:fill="FFFFFF"/>
        </w:rPr>
        <w:t>满意度方面：</w:t>
      </w:r>
      <w:r>
        <w:rPr>
          <w:rFonts w:ascii="仿宋_GB2312" w:eastAsia="仿宋_GB2312" w:hAnsi="仿宋_GB2312" w:cs="仿宋_GB2312" w:hint="eastAsia"/>
          <w:sz w:val="32"/>
          <w:szCs w:val="32"/>
        </w:rPr>
        <w:t>通过项目的实施，保障了全区通信及网络安全，服务群体满意度高。</w:t>
      </w:r>
    </w:p>
    <w:p w14:paraId="5080AA41"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（二）专用指标绩效分析。</w:t>
      </w:r>
      <w:r>
        <w:rPr>
          <w:rFonts w:eastAsia="仿宋_GB2312" w:hint="eastAsia"/>
          <w:sz w:val="32"/>
          <w:szCs w:val="32"/>
          <w:lang w:val="zh-CN"/>
        </w:rPr>
        <w:t>无</w:t>
      </w:r>
    </w:p>
    <w:p w14:paraId="73105960" w14:textId="77777777" w:rsidR="00BE7EDC" w:rsidRDefault="00000000">
      <w:pPr>
        <w:ind w:firstLineChars="200" w:firstLine="640"/>
        <w:rPr>
          <w:rFonts w:eastAsia="仿宋_GB2312"/>
          <w:sz w:val="32"/>
          <w:szCs w:val="32"/>
          <w:lang w:val="zh-CN"/>
        </w:rPr>
      </w:pPr>
      <w:r>
        <w:rPr>
          <w:rFonts w:ascii="楷体_GB2312" w:eastAsia="楷体_GB2312" w:hint="eastAsia"/>
          <w:b/>
          <w:sz w:val="32"/>
          <w:szCs w:val="32"/>
          <w:lang w:val="zh-CN"/>
        </w:rPr>
        <w:t>（三）个性指标绩效分析。</w:t>
      </w:r>
      <w:r>
        <w:rPr>
          <w:rFonts w:eastAsia="仿宋_GB2312" w:hint="eastAsia"/>
          <w:sz w:val="32"/>
          <w:szCs w:val="32"/>
          <w:lang w:val="zh-CN"/>
        </w:rPr>
        <w:t>无</w:t>
      </w:r>
    </w:p>
    <w:p w14:paraId="5541A8F1"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t>四、评价结论</w:t>
      </w:r>
    </w:p>
    <w:p w14:paraId="52FB0323" w14:textId="77777777" w:rsidR="00BE7EDC"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该项目做到了资金使用规范、程序透明、达到预期绩效目标，</w:t>
      </w:r>
      <w:r>
        <w:rPr>
          <w:rFonts w:ascii="仿宋_GB2312" w:eastAsia="仿宋_GB2312" w:hAnsi="仿宋_GB2312" w:cs="仿宋_GB2312" w:hint="eastAsia"/>
          <w:sz w:val="32"/>
          <w:szCs w:val="32"/>
        </w:rPr>
        <w:t>保障了全区通信及网络安全</w:t>
      </w:r>
      <w:r>
        <w:rPr>
          <w:rFonts w:ascii="仿宋_GB2312" w:eastAsia="仿宋_GB2312" w:hAnsi="仿宋" w:hint="eastAsia"/>
          <w:sz w:val="32"/>
          <w:szCs w:val="32"/>
        </w:rPr>
        <w:t>，保证了目标任务的圆满完成。</w:t>
      </w:r>
    </w:p>
    <w:p w14:paraId="02B42A8A" w14:textId="77777777" w:rsidR="00BE7EDC" w:rsidRDefault="00000000">
      <w:pPr>
        <w:ind w:firstLineChars="200" w:firstLine="640"/>
        <w:rPr>
          <w:rFonts w:ascii="黑体" w:eastAsia="黑体" w:hAnsi="黑体" w:hint="eastAsia"/>
          <w:sz w:val="32"/>
          <w:szCs w:val="32"/>
          <w:lang w:val="zh-CN"/>
        </w:rPr>
      </w:pPr>
      <w:r>
        <w:rPr>
          <w:rFonts w:ascii="黑体" w:eastAsia="黑体" w:hAnsi="黑体" w:hint="eastAsia"/>
          <w:sz w:val="32"/>
          <w:szCs w:val="32"/>
          <w:lang w:val="zh-CN"/>
        </w:rPr>
        <w:lastRenderedPageBreak/>
        <w:t>五、存在主要问题</w:t>
      </w:r>
    </w:p>
    <w:p w14:paraId="54D094EC" w14:textId="77777777" w:rsidR="00BE7EDC" w:rsidRDefault="00000000">
      <w:pPr>
        <w:ind w:firstLineChars="200" w:firstLine="640"/>
        <w:rPr>
          <w:rFonts w:ascii="仿宋_GB2312" w:eastAsia="仿宋_GB2312" w:hAnsi="仿宋_GB2312" w:cs="仿宋_GB2312" w:hint="eastAsia"/>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无</w:t>
      </w:r>
    </w:p>
    <w:p w14:paraId="60EE02B1" w14:textId="77777777" w:rsidR="00BE7EDC" w:rsidRDefault="00000000">
      <w:pPr>
        <w:numPr>
          <w:ilvl w:val="0"/>
          <w:numId w:val="9"/>
        </w:numPr>
        <w:ind w:firstLineChars="200" w:firstLine="640"/>
        <w:rPr>
          <w:rFonts w:ascii="黑体" w:eastAsia="黑体" w:hAnsi="黑体" w:hint="eastAsia"/>
          <w:sz w:val="32"/>
          <w:szCs w:val="32"/>
          <w:lang w:val="zh-CN"/>
        </w:rPr>
      </w:pPr>
      <w:r>
        <w:rPr>
          <w:rFonts w:ascii="黑体" w:eastAsia="黑体" w:hAnsi="黑体" w:hint="eastAsia"/>
          <w:sz w:val="32"/>
          <w:szCs w:val="32"/>
          <w:lang w:val="zh-CN"/>
        </w:rPr>
        <w:t>改进建议</w:t>
      </w:r>
    </w:p>
    <w:p w14:paraId="25EA32CB" w14:textId="77777777" w:rsidR="00BE7EDC" w:rsidRDefault="00BE7EDC">
      <w:pPr>
        <w:pStyle w:val="a0"/>
        <w:rPr>
          <w:lang w:val="zh-CN"/>
        </w:rPr>
      </w:pPr>
    </w:p>
    <w:p w14:paraId="24AB5E34" w14:textId="77777777" w:rsidR="00BE7EDC" w:rsidRDefault="00BE7EDC">
      <w:pPr>
        <w:rPr>
          <w:lang w:val="zh-CN"/>
        </w:rPr>
      </w:pPr>
    </w:p>
    <w:p w14:paraId="5D49BD2B" w14:textId="77777777" w:rsidR="00BE7EDC" w:rsidRDefault="00BE7EDC">
      <w:pPr>
        <w:pStyle w:val="a0"/>
        <w:rPr>
          <w:lang w:val="zh-CN"/>
        </w:rPr>
      </w:pPr>
    </w:p>
    <w:p w14:paraId="70EAF103" w14:textId="77777777" w:rsidR="00BE7EDC" w:rsidRDefault="00BE7EDC">
      <w:pPr>
        <w:rPr>
          <w:lang w:val="zh-CN"/>
        </w:rPr>
      </w:pPr>
    </w:p>
    <w:p w14:paraId="002CEA7E" w14:textId="77777777" w:rsidR="00BE7EDC" w:rsidRDefault="00BE7EDC">
      <w:pPr>
        <w:pStyle w:val="a0"/>
        <w:rPr>
          <w:lang w:val="zh-CN"/>
        </w:rPr>
      </w:pPr>
    </w:p>
    <w:p w14:paraId="562C948D" w14:textId="77777777" w:rsidR="00BE7EDC" w:rsidRDefault="00BE7EDC">
      <w:pPr>
        <w:rPr>
          <w:lang w:val="zh-CN"/>
        </w:rPr>
      </w:pPr>
    </w:p>
    <w:p w14:paraId="074BC895" w14:textId="77777777" w:rsidR="00BE7EDC" w:rsidRDefault="00BE7EDC">
      <w:pPr>
        <w:pStyle w:val="a0"/>
        <w:rPr>
          <w:lang w:val="zh-CN"/>
        </w:rPr>
      </w:pPr>
    </w:p>
    <w:p w14:paraId="015AB873" w14:textId="77777777" w:rsidR="00BE7EDC" w:rsidRDefault="00BE7EDC">
      <w:pPr>
        <w:rPr>
          <w:lang w:val="zh-CN"/>
        </w:rPr>
      </w:pPr>
    </w:p>
    <w:p w14:paraId="1062CFB9" w14:textId="77777777" w:rsidR="00BE7EDC" w:rsidRDefault="00BE7EDC">
      <w:pPr>
        <w:pStyle w:val="a0"/>
        <w:rPr>
          <w:lang w:val="zh-CN"/>
        </w:rPr>
      </w:pPr>
    </w:p>
    <w:p w14:paraId="39C7ABAC" w14:textId="77777777" w:rsidR="00BE7EDC" w:rsidRDefault="00BE7EDC">
      <w:pPr>
        <w:rPr>
          <w:lang w:val="zh-CN"/>
        </w:rPr>
      </w:pPr>
    </w:p>
    <w:p w14:paraId="3C11C50E" w14:textId="77777777" w:rsidR="00BE7EDC" w:rsidRDefault="00BE7EDC">
      <w:pPr>
        <w:pStyle w:val="a0"/>
        <w:rPr>
          <w:lang w:val="zh-CN"/>
        </w:rPr>
      </w:pPr>
    </w:p>
    <w:p w14:paraId="10C18AE6" w14:textId="77777777" w:rsidR="00BE7EDC" w:rsidRDefault="00BE7EDC">
      <w:pPr>
        <w:rPr>
          <w:lang w:val="zh-CN"/>
        </w:rPr>
      </w:pPr>
    </w:p>
    <w:p w14:paraId="6BFA40BD" w14:textId="77777777" w:rsidR="00BE7EDC" w:rsidRDefault="00BE7EDC">
      <w:pPr>
        <w:pStyle w:val="a0"/>
        <w:rPr>
          <w:lang w:val="zh-CN"/>
        </w:rPr>
      </w:pPr>
    </w:p>
    <w:p w14:paraId="7A9292C9" w14:textId="77777777" w:rsidR="00BE7EDC" w:rsidRDefault="00BE7EDC">
      <w:pPr>
        <w:pStyle w:val="a0"/>
        <w:jc w:val="both"/>
        <w:rPr>
          <w:lang w:val="zh-CN"/>
        </w:rPr>
      </w:pPr>
    </w:p>
    <w:p w14:paraId="64161A3C" w14:textId="77777777" w:rsidR="00BE7EDC" w:rsidRDefault="00BE7EDC">
      <w:pPr>
        <w:pStyle w:val="a0"/>
        <w:ind w:firstLineChars="200" w:firstLine="640"/>
        <w:jc w:val="both"/>
        <w:rPr>
          <w:rFonts w:ascii="仿宋_GB2312" w:eastAsia="仿宋_GB2312" w:hAnsi="仿宋_GB2312" w:cs="仿宋_GB2312" w:hint="eastAsia"/>
          <w:sz w:val="32"/>
          <w:szCs w:val="32"/>
          <w:lang w:val="zh-CN"/>
        </w:rPr>
      </w:pPr>
    </w:p>
    <w:p w14:paraId="3EF95B52" w14:textId="77777777" w:rsidR="00BE7EDC" w:rsidRDefault="00BE7EDC">
      <w:pPr>
        <w:pStyle w:val="1"/>
        <w:rPr>
          <w:rFonts w:ascii="黑体" w:eastAsia="黑体" w:hAnsi="黑体" w:hint="eastAsia"/>
          <w:sz w:val="32"/>
          <w:szCs w:val="32"/>
        </w:rPr>
      </w:pPr>
    </w:p>
    <w:p w14:paraId="7F31255D" w14:textId="77777777" w:rsidR="00BE7EDC" w:rsidRDefault="00BE7EDC">
      <w:pPr>
        <w:rPr>
          <w:rFonts w:ascii="黑体" w:eastAsia="黑体" w:hAnsi="黑体" w:hint="eastAsia"/>
          <w:sz w:val="32"/>
          <w:szCs w:val="32"/>
        </w:rPr>
      </w:pPr>
    </w:p>
    <w:p w14:paraId="1B73530E" w14:textId="77777777" w:rsidR="00BE7EDC" w:rsidRDefault="00BE7EDC">
      <w:pPr>
        <w:pStyle w:val="a0"/>
      </w:pPr>
    </w:p>
    <w:p w14:paraId="3245F3B6" w14:textId="77777777" w:rsidR="00BE7EDC" w:rsidRDefault="00000000">
      <w:pPr>
        <w:pStyle w:val="1"/>
        <w:jc w:val="center"/>
        <w:rPr>
          <w:rFonts w:ascii="黑体" w:eastAsia="黑体" w:hAnsi="黑体" w:hint="eastAsia"/>
        </w:rPr>
      </w:pPr>
      <w:r>
        <w:rPr>
          <w:rFonts w:ascii="黑体" w:eastAsia="黑体" w:hAnsi="黑体" w:hint="eastAsia"/>
        </w:rPr>
        <w:t>第五部分 附表</w:t>
      </w:r>
    </w:p>
    <w:p w14:paraId="40A36CBA" w14:textId="77777777" w:rsidR="00BE7EDC" w:rsidRDefault="00000000">
      <w:pPr>
        <w:rPr>
          <w:rFonts w:ascii="仿宋" w:eastAsia="仿宋" w:hAnsi="仿宋" w:hint="eastAsia"/>
          <w:sz w:val="32"/>
          <w:szCs w:val="32"/>
        </w:rPr>
      </w:pPr>
      <w:r>
        <w:rPr>
          <w:rFonts w:ascii="仿宋" w:eastAsia="仿宋" w:hAnsi="仿宋" w:hint="eastAsia"/>
          <w:sz w:val="32"/>
          <w:szCs w:val="32"/>
        </w:rPr>
        <w:t>一、收入支出决算总表</w:t>
      </w:r>
    </w:p>
    <w:p w14:paraId="588EECB7" w14:textId="77777777" w:rsidR="00BE7EDC" w:rsidRDefault="00000000">
      <w:pPr>
        <w:rPr>
          <w:rFonts w:ascii="仿宋" w:eastAsia="仿宋" w:hAnsi="仿宋" w:hint="eastAsia"/>
          <w:sz w:val="32"/>
          <w:szCs w:val="32"/>
        </w:rPr>
      </w:pPr>
      <w:r>
        <w:rPr>
          <w:rFonts w:ascii="仿宋" w:eastAsia="仿宋" w:hAnsi="仿宋" w:hint="eastAsia"/>
          <w:sz w:val="32"/>
          <w:szCs w:val="32"/>
        </w:rPr>
        <w:lastRenderedPageBreak/>
        <w:t>二、收入决算表</w:t>
      </w:r>
    </w:p>
    <w:p w14:paraId="7E1C1DD1" w14:textId="77777777" w:rsidR="00BE7EDC" w:rsidRDefault="00000000">
      <w:pPr>
        <w:rPr>
          <w:rFonts w:ascii="仿宋" w:eastAsia="仿宋" w:hAnsi="仿宋" w:hint="eastAsia"/>
          <w:sz w:val="32"/>
          <w:szCs w:val="32"/>
        </w:rPr>
      </w:pPr>
      <w:r>
        <w:rPr>
          <w:rFonts w:ascii="仿宋" w:eastAsia="仿宋" w:hAnsi="仿宋" w:hint="eastAsia"/>
          <w:sz w:val="32"/>
          <w:szCs w:val="32"/>
        </w:rPr>
        <w:t>三、支出决算表</w:t>
      </w:r>
    </w:p>
    <w:p w14:paraId="17B0C600" w14:textId="77777777" w:rsidR="00BE7EDC" w:rsidRDefault="00000000">
      <w:pPr>
        <w:rPr>
          <w:rFonts w:ascii="仿宋" w:eastAsia="仿宋" w:hAnsi="仿宋" w:hint="eastAsia"/>
          <w:sz w:val="32"/>
          <w:szCs w:val="32"/>
        </w:rPr>
      </w:pPr>
      <w:r>
        <w:rPr>
          <w:rFonts w:ascii="仿宋" w:eastAsia="仿宋" w:hAnsi="仿宋" w:hint="eastAsia"/>
          <w:sz w:val="32"/>
          <w:szCs w:val="32"/>
        </w:rPr>
        <w:t>四、财政拨款收入支出决算总表</w:t>
      </w:r>
    </w:p>
    <w:p w14:paraId="73A8B734" w14:textId="77777777" w:rsidR="00BE7EDC" w:rsidRDefault="00000000">
      <w:pPr>
        <w:rPr>
          <w:rFonts w:ascii="仿宋" w:eastAsia="仿宋" w:hAnsi="仿宋" w:hint="eastAsia"/>
          <w:sz w:val="32"/>
          <w:szCs w:val="32"/>
        </w:rPr>
      </w:pPr>
      <w:r>
        <w:rPr>
          <w:rFonts w:ascii="仿宋" w:eastAsia="仿宋" w:hAnsi="仿宋" w:hint="eastAsia"/>
          <w:sz w:val="32"/>
          <w:szCs w:val="32"/>
        </w:rPr>
        <w:t>五、财政拨款支出决算明细表</w:t>
      </w:r>
    </w:p>
    <w:p w14:paraId="2A89317D" w14:textId="77777777" w:rsidR="00BE7EDC" w:rsidRDefault="00000000">
      <w:pPr>
        <w:rPr>
          <w:rFonts w:ascii="仿宋" w:eastAsia="仿宋" w:hAnsi="仿宋" w:hint="eastAsia"/>
          <w:sz w:val="32"/>
          <w:szCs w:val="32"/>
        </w:rPr>
      </w:pPr>
      <w:r>
        <w:rPr>
          <w:rFonts w:ascii="仿宋" w:eastAsia="仿宋" w:hAnsi="仿宋" w:hint="eastAsia"/>
          <w:sz w:val="32"/>
          <w:szCs w:val="32"/>
        </w:rPr>
        <w:t>六、一般公共预算财政拨款支出决算表</w:t>
      </w:r>
    </w:p>
    <w:p w14:paraId="6C3C5BF4" w14:textId="77777777" w:rsidR="00BE7EDC" w:rsidRDefault="00000000">
      <w:pPr>
        <w:rPr>
          <w:rFonts w:ascii="仿宋" w:eastAsia="仿宋" w:hAnsi="仿宋" w:hint="eastAsia"/>
          <w:sz w:val="32"/>
          <w:szCs w:val="32"/>
        </w:rPr>
      </w:pPr>
      <w:r>
        <w:rPr>
          <w:rFonts w:ascii="仿宋" w:eastAsia="仿宋" w:hAnsi="仿宋" w:hint="eastAsia"/>
          <w:sz w:val="32"/>
          <w:szCs w:val="32"/>
        </w:rPr>
        <w:t>七、一般公共预算财政拨款支出决算明细表</w:t>
      </w:r>
    </w:p>
    <w:p w14:paraId="62A08DC9" w14:textId="77777777" w:rsidR="00BE7EDC" w:rsidRDefault="00000000">
      <w:pPr>
        <w:rPr>
          <w:rFonts w:ascii="仿宋" w:eastAsia="仿宋" w:hAnsi="仿宋" w:hint="eastAsia"/>
          <w:sz w:val="32"/>
          <w:szCs w:val="32"/>
        </w:rPr>
      </w:pPr>
      <w:r>
        <w:rPr>
          <w:rFonts w:ascii="仿宋" w:eastAsia="仿宋" w:hAnsi="仿宋" w:hint="eastAsia"/>
          <w:sz w:val="32"/>
          <w:szCs w:val="32"/>
        </w:rPr>
        <w:t>八、一般公共预算财政拨款基本支出决算表</w:t>
      </w:r>
    </w:p>
    <w:p w14:paraId="446C3275" w14:textId="77777777" w:rsidR="00BE7EDC" w:rsidRDefault="00000000">
      <w:pPr>
        <w:rPr>
          <w:rFonts w:ascii="仿宋" w:eastAsia="仿宋" w:hAnsi="仿宋" w:hint="eastAsia"/>
          <w:sz w:val="32"/>
          <w:szCs w:val="32"/>
        </w:rPr>
      </w:pPr>
      <w:r>
        <w:rPr>
          <w:rFonts w:ascii="仿宋" w:eastAsia="仿宋" w:hAnsi="仿宋" w:hint="eastAsia"/>
          <w:sz w:val="32"/>
          <w:szCs w:val="32"/>
        </w:rPr>
        <w:t>九、一般公共预算财政拨款项目支出决算表</w:t>
      </w:r>
    </w:p>
    <w:p w14:paraId="05D89590" w14:textId="77777777" w:rsidR="00BE7EDC" w:rsidRDefault="00000000">
      <w:pPr>
        <w:rPr>
          <w:rFonts w:ascii="仿宋" w:eastAsia="仿宋" w:hAnsi="仿宋" w:hint="eastAsia"/>
          <w:sz w:val="32"/>
          <w:szCs w:val="32"/>
        </w:rPr>
      </w:pPr>
      <w:r>
        <w:rPr>
          <w:rFonts w:ascii="仿宋" w:eastAsia="仿宋" w:hAnsi="仿宋" w:hint="eastAsia"/>
          <w:sz w:val="32"/>
          <w:szCs w:val="32"/>
        </w:rPr>
        <w:t>十、政府性基金预算财政拨款收入支出决算表</w:t>
      </w:r>
    </w:p>
    <w:p w14:paraId="60EE6DBB" w14:textId="77777777" w:rsidR="00BE7EDC" w:rsidRDefault="00000000">
      <w:pPr>
        <w:rPr>
          <w:rFonts w:ascii="仿宋" w:eastAsia="仿宋" w:hAnsi="仿宋" w:hint="eastAsia"/>
          <w:sz w:val="32"/>
          <w:szCs w:val="32"/>
        </w:rPr>
      </w:pPr>
      <w:r>
        <w:rPr>
          <w:rFonts w:ascii="仿宋" w:eastAsia="仿宋" w:hAnsi="仿宋" w:hint="eastAsia"/>
          <w:sz w:val="32"/>
          <w:szCs w:val="32"/>
        </w:rPr>
        <w:t>十一、国有资本经营预算财政拨款收入支出决算表</w:t>
      </w:r>
    </w:p>
    <w:p w14:paraId="35F49685" w14:textId="77777777" w:rsidR="00BE7EDC" w:rsidRDefault="00000000">
      <w:pPr>
        <w:rPr>
          <w:rFonts w:ascii="仿宋" w:eastAsia="仿宋" w:hAnsi="仿宋" w:hint="eastAsia"/>
          <w:sz w:val="32"/>
          <w:szCs w:val="32"/>
        </w:rPr>
      </w:pPr>
      <w:r>
        <w:rPr>
          <w:rFonts w:ascii="仿宋" w:eastAsia="仿宋" w:hAnsi="仿宋" w:hint="eastAsia"/>
          <w:sz w:val="32"/>
          <w:szCs w:val="32"/>
        </w:rPr>
        <w:t>十二、国有资本经营预算财政拨款支出决算表</w:t>
      </w:r>
    </w:p>
    <w:p w14:paraId="033F4243" w14:textId="77777777" w:rsidR="00BE7EDC" w:rsidRDefault="00000000">
      <w:pPr>
        <w:rPr>
          <w:rFonts w:ascii="仿宋" w:eastAsia="仿宋" w:hAnsi="仿宋" w:hint="eastAsia"/>
          <w:sz w:val="32"/>
          <w:szCs w:val="32"/>
        </w:rPr>
      </w:pPr>
      <w:r>
        <w:rPr>
          <w:rFonts w:ascii="仿宋" w:eastAsia="仿宋" w:hAnsi="仿宋" w:hint="eastAsia"/>
          <w:sz w:val="32"/>
          <w:szCs w:val="32"/>
        </w:rPr>
        <w:t>十三、财政拨款“三公”经费支出决算表</w:t>
      </w:r>
    </w:p>
    <w:sectPr w:rsidR="00BE7EDC">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4DDE3" w14:textId="77777777" w:rsidR="002C6FAC" w:rsidRDefault="002C6FAC">
      <w:r>
        <w:separator/>
      </w:r>
    </w:p>
  </w:endnote>
  <w:endnote w:type="continuationSeparator" w:id="0">
    <w:p w14:paraId="122A421B" w14:textId="77777777" w:rsidR="002C6FAC" w:rsidRDefault="002C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81956"/>
    </w:sdtPr>
    <w:sdtContent>
      <w:p w14:paraId="2E89CD56" w14:textId="77777777" w:rsidR="00BE7EDC" w:rsidRDefault="00000000">
        <w:pPr>
          <w:pStyle w:val="a9"/>
          <w:jc w:val="center"/>
        </w:pPr>
        <w:r>
          <w:fldChar w:fldCharType="begin"/>
        </w:r>
        <w:r>
          <w:instrText>PAGE   \* MERGEFORMAT</w:instrText>
        </w:r>
        <w:r>
          <w:fldChar w:fldCharType="separate"/>
        </w:r>
        <w:r>
          <w:rPr>
            <w:lang w:val="zh-CN"/>
          </w:rPr>
          <w:t>23</w:t>
        </w:r>
        <w:r>
          <w:fldChar w:fldCharType="end"/>
        </w:r>
      </w:p>
    </w:sdtContent>
  </w:sdt>
  <w:p w14:paraId="77973900" w14:textId="77777777" w:rsidR="00BE7EDC" w:rsidRDefault="00BE7E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F9516" w14:textId="77777777" w:rsidR="002C6FAC" w:rsidRDefault="002C6FAC">
      <w:r>
        <w:separator/>
      </w:r>
    </w:p>
  </w:footnote>
  <w:footnote w:type="continuationSeparator" w:id="0">
    <w:p w14:paraId="5A548DA3" w14:textId="77777777" w:rsidR="002C6FAC" w:rsidRDefault="002C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7360" w14:textId="77777777" w:rsidR="00BE7EDC" w:rsidRDefault="00BE7EDC">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CD0B56"/>
    <w:multiLevelType w:val="singleLevel"/>
    <w:tmpl w:val="85CD0B56"/>
    <w:lvl w:ilvl="0">
      <w:start w:val="6"/>
      <w:numFmt w:val="chineseCounting"/>
      <w:suff w:val="nothing"/>
      <w:lvlText w:val="%1、"/>
      <w:lvlJc w:val="left"/>
      <w:rPr>
        <w:rFonts w:hint="eastAsia"/>
      </w:rPr>
    </w:lvl>
  </w:abstractNum>
  <w:abstractNum w:abstractNumId="1" w15:restartNumberingAfterBreak="0">
    <w:nsid w:val="BD27B163"/>
    <w:multiLevelType w:val="singleLevel"/>
    <w:tmpl w:val="BD27B163"/>
    <w:lvl w:ilvl="0">
      <w:start w:val="1"/>
      <w:numFmt w:val="chineseCounting"/>
      <w:suff w:val="nothing"/>
      <w:lvlText w:val="%1、"/>
      <w:lvlJc w:val="left"/>
      <w:rPr>
        <w:rFonts w:hint="eastAsia"/>
      </w:rPr>
    </w:lvl>
  </w:abstractNum>
  <w:abstractNum w:abstractNumId="2"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CA95B2F"/>
    <w:multiLevelType w:val="singleLevel"/>
    <w:tmpl w:val="1CA95B2F"/>
    <w:lvl w:ilvl="0">
      <w:start w:val="2"/>
      <w:numFmt w:val="chineseCounting"/>
      <w:suff w:val="nothing"/>
      <w:lvlText w:val="（%1）"/>
      <w:lvlJc w:val="left"/>
      <w:rPr>
        <w:rFonts w:hint="eastAsia"/>
      </w:rPr>
    </w:lvl>
  </w:abstractNum>
  <w:abstractNum w:abstractNumId="5" w15:restartNumberingAfterBreak="0">
    <w:nsid w:val="3C74548B"/>
    <w:multiLevelType w:val="singleLevel"/>
    <w:tmpl w:val="3C74548B"/>
    <w:lvl w:ilvl="0">
      <w:start w:val="2"/>
      <w:numFmt w:val="chineseCounting"/>
      <w:suff w:val="nothing"/>
      <w:lvlText w:val="（%1）"/>
      <w:lvlJc w:val="left"/>
      <w:rPr>
        <w:rFonts w:hint="eastAsia"/>
      </w:rPr>
    </w:lvl>
  </w:abstractNum>
  <w:abstractNum w:abstractNumId="6"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7" w15:restartNumberingAfterBreak="0">
    <w:nsid w:val="63B74E3C"/>
    <w:multiLevelType w:val="singleLevel"/>
    <w:tmpl w:val="63B74E3C"/>
    <w:lvl w:ilvl="0">
      <w:start w:val="1"/>
      <w:numFmt w:val="chineseCounting"/>
      <w:suff w:val="nothing"/>
      <w:lvlText w:val="（%1）"/>
      <w:lvlJc w:val="left"/>
      <w:rPr>
        <w:rFonts w:hint="eastAsia"/>
      </w:rPr>
    </w:lvl>
  </w:abstractNum>
  <w:abstractNum w:abstractNumId="8" w15:restartNumberingAfterBreak="0">
    <w:nsid w:val="7EE55BF3"/>
    <w:multiLevelType w:val="multilevel"/>
    <w:tmpl w:val="7EE55BF3"/>
    <w:lvl w:ilvl="0">
      <w:start w:val="1"/>
      <w:numFmt w:val="chineseCountingThousand"/>
      <w:pStyle w:val="B02"/>
      <w:suff w:val="nothing"/>
      <w:lvlText w:val="（%1）"/>
      <w:lvlJc w:val="left"/>
      <w:pPr>
        <w:ind w:left="5" w:firstLine="635"/>
      </w:pPr>
      <w:rPr>
        <w:rFonts w:hint="eastAsia"/>
        <w:b/>
      </w:rPr>
    </w:lvl>
    <w:lvl w:ilvl="1">
      <w:start w:val="1"/>
      <w:numFmt w:val="decimal"/>
      <w:lvlText w:val="%2."/>
      <w:lvlJc w:val="left"/>
      <w:pPr>
        <w:ind w:left="985" w:hanging="360"/>
      </w:pPr>
      <w:rPr>
        <w:rFonts w:hint="default"/>
      </w:rPr>
    </w:lvl>
    <w:lvl w:ilvl="2">
      <w:start w:val="1"/>
      <w:numFmt w:val="lowerRoman"/>
      <w:lvlText w:val="%3."/>
      <w:lvlJc w:val="right"/>
      <w:pPr>
        <w:ind w:left="1465" w:hanging="420"/>
      </w:pPr>
    </w:lvl>
    <w:lvl w:ilvl="3">
      <w:start w:val="1"/>
      <w:numFmt w:val="decimal"/>
      <w:lvlText w:val="%4."/>
      <w:lvlJc w:val="left"/>
      <w:pPr>
        <w:ind w:left="1885" w:hanging="420"/>
      </w:pPr>
    </w:lvl>
    <w:lvl w:ilvl="4">
      <w:start w:val="1"/>
      <w:numFmt w:val="lowerLetter"/>
      <w:lvlText w:val="%5)"/>
      <w:lvlJc w:val="left"/>
      <w:pPr>
        <w:ind w:left="2305" w:hanging="420"/>
      </w:pPr>
    </w:lvl>
    <w:lvl w:ilvl="5">
      <w:start w:val="1"/>
      <w:numFmt w:val="lowerRoman"/>
      <w:lvlText w:val="%6."/>
      <w:lvlJc w:val="right"/>
      <w:pPr>
        <w:ind w:left="2725" w:hanging="420"/>
      </w:pPr>
    </w:lvl>
    <w:lvl w:ilvl="6">
      <w:start w:val="1"/>
      <w:numFmt w:val="decimal"/>
      <w:lvlText w:val="%7."/>
      <w:lvlJc w:val="left"/>
      <w:pPr>
        <w:ind w:left="3145" w:hanging="420"/>
      </w:pPr>
    </w:lvl>
    <w:lvl w:ilvl="7">
      <w:start w:val="1"/>
      <w:numFmt w:val="lowerLetter"/>
      <w:lvlText w:val="%8)"/>
      <w:lvlJc w:val="left"/>
      <w:pPr>
        <w:ind w:left="3565" w:hanging="420"/>
      </w:pPr>
    </w:lvl>
    <w:lvl w:ilvl="8">
      <w:start w:val="1"/>
      <w:numFmt w:val="lowerRoman"/>
      <w:lvlText w:val="%9."/>
      <w:lvlJc w:val="right"/>
      <w:pPr>
        <w:ind w:left="3985" w:hanging="420"/>
      </w:pPr>
    </w:lvl>
  </w:abstractNum>
  <w:num w:numId="1" w16cid:durableId="204758680">
    <w:abstractNumId w:val="8"/>
  </w:num>
  <w:num w:numId="2" w16cid:durableId="678392235">
    <w:abstractNumId w:val="1"/>
  </w:num>
  <w:num w:numId="3" w16cid:durableId="203105451">
    <w:abstractNumId w:val="6"/>
  </w:num>
  <w:num w:numId="4" w16cid:durableId="49424219">
    <w:abstractNumId w:val="3"/>
  </w:num>
  <w:num w:numId="5" w16cid:durableId="1613395207">
    <w:abstractNumId w:val="2"/>
  </w:num>
  <w:num w:numId="6" w16cid:durableId="110250310">
    <w:abstractNumId w:val="4"/>
  </w:num>
  <w:num w:numId="7" w16cid:durableId="1117680177">
    <w:abstractNumId w:val="5"/>
  </w:num>
  <w:num w:numId="8" w16cid:durableId="57092652">
    <w:abstractNumId w:val="7"/>
  </w:num>
  <w:num w:numId="9" w16cid:durableId="23397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1C"/>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1104"/>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30F2"/>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C6FAC"/>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528"/>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089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A62A5"/>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536E"/>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E7EDC"/>
    <w:rsid w:val="00BF5BD6"/>
    <w:rsid w:val="00BF77BA"/>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404E4B"/>
    <w:rsid w:val="02FEBE30"/>
    <w:rsid w:val="036F8141"/>
    <w:rsid w:val="039A65F4"/>
    <w:rsid w:val="03C4523A"/>
    <w:rsid w:val="045F50B9"/>
    <w:rsid w:val="05FE3C8E"/>
    <w:rsid w:val="066E0107"/>
    <w:rsid w:val="06A679B5"/>
    <w:rsid w:val="07996F6E"/>
    <w:rsid w:val="07DFD8BA"/>
    <w:rsid w:val="07F32A16"/>
    <w:rsid w:val="08AA5674"/>
    <w:rsid w:val="0972418C"/>
    <w:rsid w:val="0A2032A3"/>
    <w:rsid w:val="0AFF4C34"/>
    <w:rsid w:val="0B27035A"/>
    <w:rsid w:val="0C4607B2"/>
    <w:rsid w:val="0C5D57B0"/>
    <w:rsid w:val="0D35B1ED"/>
    <w:rsid w:val="0E7ED1F5"/>
    <w:rsid w:val="0F98263C"/>
    <w:rsid w:val="0FB35BF4"/>
    <w:rsid w:val="0FEE0D76"/>
    <w:rsid w:val="0FFD75C9"/>
    <w:rsid w:val="101860EC"/>
    <w:rsid w:val="10760F3E"/>
    <w:rsid w:val="10A76A98"/>
    <w:rsid w:val="10C055FF"/>
    <w:rsid w:val="118107EC"/>
    <w:rsid w:val="13D50BC4"/>
    <w:rsid w:val="13D668E8"/>
    <w:rsid w:val="13E122AF"/>
    <w:rsid w:val="13F5616D"/>
    <w:rsid w:val="14453750"/>
    <w:rsid w:val="15833FBC"/>
    <w:rsid w:val="16741B36"/>
    <w:rsid w:val="16BB723D"/>
    <w:rsid w:val="17BB3F36"/>
    <w:rsid w:val="17F9714D"/>
    <w:rsid w:val="1862245D"/>
    <w:rsid w:val="18A04A6F"/>
    <w:rsid w:val="1918F934"/>
    <w:rsid w:val="1938275F"/>
    <w:rsid w:val="19683065"/>
    <w:rsid w:val="1B9D7915"/>
    <w:rsid w:val="1BE8440E"/>
    <w:rsid w:val="1BEC4950"/>
    <w:rsid w:val="1C8F32EB"/>
    <w:rsid w:val="1C9B22B2"/>
    <w:rsid w:val="1D036A7B"/>
    <w:rsid w:val="1D155CEE"/>
    <w:rsid w:val="1DFBC4B3"/>
    <w:rsid w:val="1E2B5570"/>
    <w:rsid w:val="1E740ACF"/>
    <w:rsid w:val="1F19C781"/>
    <w:rsid w:val="1F33FCE5"/>
    <w:rsid w:val="1F7F7398"/>
    <w:rsid w:val="1FD2DB6F"/>
    <w:rsid w:val="1FF35744"/>
    <w:rsid w:val="1FF6BC77"/>
    <w:rsid w:val="1FF9236D"/>
    <w:rsid w:val="1FFC1316"/>
    <w:rsid w:val="204D58FA"/>
    <w:rsid w:val="21F00654"/>
    <w:rsid w:val="221F520B"/>
    <w:rsid w:val="22451BC7"/>
    <w:rsid w:val="22ED32DA"/>
    <w:rsid w:val="22ED6B5D"/>
    <w:rsid w:val="2333840E"/>
    <w:rsid w:val="23860B96"/>
    <w:rsid w:val="24025745"/>
    <w:rsid w:val="240371BF"/>
    <w:rsid w:val="25772983"/>
    <w:rsid w:val="257C638F"/>
    <w:rsid w:val="25D3286C"/>
    <w:rsid w:val="26384FC0"/>
    <w:rsid w:val="26F43175"/>
    <w:rsid w:val="271C5EB6"/>
    <w:rsid w:val="276D0ECC"/>
    <w:rsid w:val="28673056"/>
    <w:rsid w:val="29E25DC6"/>
    <w:rsid w:val="29FD04D3"/>
    <w:rsid w:val="2A663FA3"/>
    <w:rsid w:val="2AC32EB5"/>
    <w:rsid w:val="2BFF7BC6"/>
    <w:rsid w:val="2C041FA5"/>
    <w:rsid w:val="2C621C80"/>
    <w:rsid w:val="2C8A61B5"/>
    <w:rsid w:val="2CD14AB5"/>
    <w:rsid w:val="2CD59C95"/>
    <w:rsid w:val="2DA36701"/>
    <w:rsid w:val="2DF04E50"/>
    <w:rsid w:val="2EA61897"/>
    <w:rsid w:val="2EFD05E5"/>
    <w:rsid w:val="2F040D46"/>
    <w:rsid w:val="2F4F95CE"/>
    <w:rsid w:val="2F7F157A"/>
    <w:rsid w:val="2FACAFDD"/>
    <w:rsid w:val="2FAE5751"/>
    <w:rsid w:val="2FB1A395"/>
    <w:rsid w:val="2FCF0B76"/>
    <w:rsid w:val="2FD9A7D8"/>
    <w:rsid w:val="30343BE4"/>
    <w:rsid w:val="315A7B86"/>
    <w:rsid w:val="319F7F4E"/>
    <w:rsid w:val="326225B7"/>
    <w:rsid w:val="3304709D"/>
    <w:rsid w:val="34736998"/>
    <w:rsid w:val="349B0F5D"/>
    <w:rsid w:val="35890FE0"/>
    <w:rsid w:val="35A26888"/>
    <w:rsid w:val="364F1CCD"/>
    <w:rsid w:val="36625046"/>
    <w:rsid w:val="36962A4A"/>
    <w:rsid w:val="36AA5135"/>
    <w:rsid w:val="36BE0DA7"/>
    <w:rsid w:val="376B6AA6"/>
    <w:rsid w:val="376D39B2"/>
    <w:rsid w:val="37E16F03"/>
    <w:rsid w:val="37F53A3B"/>
    <w:rsid w:val="382E1318"/>
    <w:rsid w:val="38841848"/>
    <w:rsid w:val="38D469F0"/>
    <w:rsid w:val="38F76303"/>
    <w:rsid w:val="38F78389"/>
    <w:rsid w:val="395E6FAD"/>
    <w:rsid w:val="397BAF1F"/>
    <w:rsid w:val="39E7B272"/>
    <w:rsid w:val="39F7642F"/>
    <w:rsid w:val="39FF7B37"/>
    <w:rsid w:val="3AB79AF3"/>
    <w:rsid w:val="3AFDCB77"/>
    <w:rsid w:val="3B0C59EE"/>
    <w:rsid w:val="3B7EF35A"/>
    <w:rsid w:val="3B9FDB6C"/>
    <w:rsid w:val="3BF32469"/>
    <w:rsid w:val="3BF5BC2F"/>
    <w:rsid w:val="3BF7C23A"/>
    <w:rsid w:val="3BFF223E"/>
    <w:rsid w:val="3C6EC0A1"/>
    <w:rsid w:val="3C790143"/>
    <w:rsid w:val="3CDB0824"/>
    <w:rsid w:val="3CEBA265"/>
    <w:rsid w:val="3D6A7F9F"/>
    <w:rsid w:val="3D764B63"/>
    <w:rsid w:val="3D7E7F4D"/>
    <w:rsid w:val="3D98207C"/>
    <w:rsid w:val="3D9CF30A"/>
    <w:rsid w:val="3DED419B"/>
    <w:rsid w:val="3DFF5A3E"/>
    <w:rsid w:val="3E78745D"/>
    <w:rsid w:val="3EEE77E9"/>
    <w:rsid w:val="3F394AF5"/>
    <w:rsid w:val="3FBE5714"/>
    <w:rsid w:val="3FDD8615"/>
    <w:rsid w:val="3FDFB2FF"/>
    <w:rsid w:val="3FF4CAE0"/>
    <w:rsid w:val="3FF75FAF"/>
    <w:rsid w:val="3FF7B227"/>
    <w:rsid w:val="400423EC"/>
    <w:rsid w:val="40724455"/>
    <w:rsid w:val="43F4090A"/>
    <w:rsid w:val="44943C38"/>
    <w:rsid w:val="44E268DA"/>
    <w:rsid w:val="457F4F6B"/>
    <w:rsid w:val="45837C34"/>
    <w:rsid w:val="45DC6228"/>
    <w:rsid w:val="46C43EB9"/>
    <w:rsid w:val="46C44630"/>
    <w:rsid w:val="4737FB58"/>
    <w:rsid w:val="47ECCB02"/>
    <w:rsid w:val="47FA6A3F"/>
    <w:rsid w:val="49A82DBC"/>
    <w:rsid w:val="49D7AE48"/>
    <w:rsid w:val="4A3F6C7E"/>
    <w:rsid w:val="4A627F82"/>
    <w:rsid w:val="4AFB1112"/>
    <w:rsid w:val="4B0E749A"/>
    <w:rsid w:val="4B4F25DA"/>
    <w:rsid w:val="4BBB4781"/>
    <w:rsid w:val="4BBD4A92"/>
    <w:rsid w:val="4BD709A5"/>
    <w:rsid w:val="4BDD9BFF"/>
    <w:rsid w:val="4BE068DB"/>
    <w:rsid w:val="4BE7637E"/>
    <w:rsid w:val="4D577224"/>
    <w:rsid w:val="4DBF1CEB"/>
    <w:rsid w:val="4DBF6A6B"/>
    <w:rsid w:val="4DF6A672"/>
    <w:rsid w:val="4E612C2C"/>
    <w:rsid w:val="4EAB630A"/>
    <w:rsid w:val="4ECE2238"/>
    <w:rsid w:val="4F7EA413"/>
    <w:rsid w:val="4FAB812F"/>
    <w:rsid w:val="4FE9BD67"/>
    <w:rsid w:val="4FEE4C07"/>
    <w:rsid w:val="4FFB052F"/>
    <w:rsid w:val="50F3175D"/>
    <w:rsid w:val="51463765"/>
    <w:rsid w:val="520F50C0"/>
    <w:rsid w:val="537E6D0A"/>
    <w:rsid w:val="53AB6B88"/>
    <w:rsid w:val="53F74C96"/>
    <w:rsid w:val="541A261F"/>
    <w:rsid w:val="5583522D"/>
    <w:rsid w:val="56DA1B0D"/>
    <w:rsid w:val="56E46B9A"/>
    <w:rsid w:val="56FA7042"/>
    <w:rsid w:val="57BD3DD4"/>
    <w:rsid w:val="57F9CD1E"/>
    <w:rsid w:val="585951BA"/>
    <w:rsid w:val="587979B1"/>
    <w:rsid w:val="58915705"/>
    <w:rsid w:val="58D141C7"/>
    <w:rsid w:val="58F3217D"/>
    <w:rsid w:val="5A424353"/>
    <w:rsid w:val="5AD9459C"/>
    <w:rsid w:val="5AF92295"/>
    <w:rsid w:val="5AF9D8E9"/>
    <w:rsid w:val="5B6E5C66"/>
    <w:rsid w:val="5B89316F"/>
    <w:rsid w:val="5BDD38BD"/>
    <w:rsid w:val="5BDD79E6"/>
    <w:rsid w:val="5BEFC772"/>
    <w:rsid w:val="5BFF5DFC"/>
    <w:rsid w:val="5C3942A2"/>
    <w:rsid w:val="5CD71FC4"/>
    <w:rsid w:val="5CDC4C66"/>
    <w:rsid w:val="5D1F11B5"/>
    <w:rsid w:val="5D3647F9"/>
    <w:rsid w:val="5D6F7A58"/>
    <w:rsid w:val="5D8B3B05"/>
    <w:rsid w:val="5DA644D4"/>
    <w:rsid w:val="5DAE1B18"/>
    <w:rsid w:val="5DE7D9E5"/>
    <w:rsid w:val="5E6934F3"/>
    <w:rsid w:val="5ECEC941"/>
    <w:rsid w:val="5EFF8FC6"/>
    <w:rsid w:val="5F5BA39A"/>
    <w:rsid w:val="5F7D3B79"/>
    <w:rsid w:val="5F7F4610"/>
    <w:rsid w:val="5FBF9FF3"/>
    <w:rsid w:val="5FCD4E2C"/>
    <w:rsid w:val="5FEF394A"/>
    <w:rsid w:val="5FF67715"/>
    <w:rsid w:val="601644B3"/>
    <w:rsid w:val="6038246A"/>
    <w:rsid w:val="61CA71D5"/>
    <w:rsid w:val="625911EA"/>
    <w:rsid w:val="627EE9EA"/>
    <w:rsid w:val="62934847"/>
    <w:rsid w:val="63B23AA5"/>
    <w:rsid w:val="642029D4"/>
    <w:rsid w:val="647F5392"/>
    <w:rsid w:val="64E322C4"/>
    <w:rsid w:val="650A33A0"/>
    <w:rsid w:val="653F572A"/>
    <w:rsid w:val="65FB93B9"/>
    <w:rsid w:val="6633C463"/>
    <w:rsid w:val="6749081D"/>
    <w:rsid w:val="67D55B77"/>
    <w:rsid w:val="67EE7F84"/>
    <w:rsid w:val="686F5F53"/>
    <w:rsid w:val="68FB09C9"/>
    <w:rsid w:val="6AE12DE8"/>
    <w:rsid w:val="6AFFCEAF"/>
    <w:rsid w:val="6B601138"/>
    <w:rsid w:val="6B96E9E6"/>
    <w:rsid w:val="6BCE57B5"/>
    <w:rsid w:val="6BFEA4DB"/>
    <w:rsid w:val="6BFFB662"/>
    <w:rsid w:val="6C4A05C8"/>
    <w:rsid w:val="6C604596"/>
    <w:rsid w:val="6CF84996"/>
    <w:rsid w:val="6CFF4FB8"/>
    <w:rsid w:val="6D6BD6E0"/>
    <w:rsid w:val="6D77E73C"/>
    <w:rsid w:val="6DBF5E93"/>
    <w:rsid w:val="6DFF077E"/>
    <w:rsid w:val="6E67361A"/>
    <w:rsid w:val="6E7E3605"/>
    <w:rsid w:val="6E7FDCC7"/>
    <w:rsid w:val="6E977A01"/>
    <w:rsid w:val="6ED6A62E"/>
    <w:rsid w:val="6EE00B15"/>
    <w:rsid w:val="6EE737B2"/>
    <w:rsid w:val="6EEB2329"/>
    <w:rsid w:val="6EECE67A"/>
    <w:rsid w:val="6F062233"/>
    <w:rsid w:val="6F6F90A8"/>
    <w:rsid w:val="6F6FB3EB"/>
    <w:rsid w:val="6F8731EA"/>
    <w:rsid w:val="6FB33650"/>
    <w:rsid w:val="6FBC2ADD"/>
    <w:rsid w:val="6FD57C00"/>
    <w:rsid w:val="6FEFFFD8"/>
    <w:rsid w:val="6FF5CC65"/>
    <w:rsid w:val="6FFB47EC"/>
    <w:rsid w:val="6FFF034A"/>
    <w:rsid w:val="700B4E5F"/>
    <w:rsid w:val="712A28F1"/>
    <w:rsid w:val="715C0E4B"/>
    <w:rsid w:val="71FFD401"/>
    <w:rsid w:val="72003A61"/>
    <w:rsid w:val="72233669"/>
    <w:rsid w:val="72734D90"/>
    <w:rsid w:val="729A060A"/>
    <w:rsid w:val="732E07CA"/>
    <w:rsid w:val="7332FE48"/>
    <w:rsid w:val="73AD73D5"/>
    <w:rsid w:val="73B6EB34"/>
    <w:rsid w:val="73FA497D"/>
    <w:rsid w:val="742C005C"/>
    <w:rsid w:val="744731E5"/>
    <w:rsid w:val="74805A26"/>
    <w:rsid w:val="74BBD01D"/>
    <w:rsid w:val="74ED5379"/>
    <w:rsid w:val="754D62B0"/>
    <w:rsid w:val="75645335"/>
    <w:rsid w:val="757E2FCE"/>
    <w:rsid w:val="75DEEEC2"/>
    <w:rsid w:val="767F479D"/>
    <w:rsid w:val="76E3355F"/>
    <w:rsid w:val="76F742AF"/>
    <w:rsid w:val="76F7BE7D"/>
    <w:rsid w:val="76FF5125"/>
    <w:rsid w:val="773570D3"/>
    <w:rsid w:val="77597F31"/>
    <w:rsid w:val="776F6FFA"/>
    <w:rsid w:val="7777A522"/>
    <w:rsid w:val="77858688"/>
    <w:rsid w:val="778769C8"/>
    <w:rsid w:val="77BB147D"/>
    <w:rsid w:val="77CB741A"/>
    <w:rsid w:val="77D7BE3A"/>
    <w:rsid w:val="77DC22F5"/>
    <w:rsid w:val="795E40D9"/>
    <w:rsid w:val="797E3A6C"/>
    <w:rsid w:val="79CF70E2"/>
    <w:rsid w:val="79D7FD79"/>
    <w:rsid w:val="79E75806"/>
    <w:rsid w:val="79EE5BA4"/>
    <w:rsid w:val="7A641148"/>
    <w:rsid w:val="7A687DE1"/>
    <w:rsid w:val="7A6F8BF5"/>
    <w:rsid w:val="7A894339"/>
    <w:rsid w:val="7ACF82B5"/>
    <w:rsid w:val="7AFF28C9"/>
    <w:rsid w:val="7AFF72A0"/>
    <w:rsid w:val="7AFF7572"/>
    <w:rsid w:val="7B036FFF"/>
    <w:rsid w:val="7B6C7DFB"/>
    <w:rsid w:val="7B7D76A7"/>
    <w:rsid w:val="7B95754E"/>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7D49D0"/>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997448D"/>
  <w15:docId w15:val="{8C71080F-A77F-4514-B240-9EBBD283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before="240" w:after="60"/>
      <w:jc w:val="center"/>
      <w:outlineLvl w:val="0"/>
    </w:pPr>
    <w:rPr>
      <w:rFonts w:ascii="Arial" w:hAnsi="Arial" w:cs="Arial"/>
      <w:bCs/>
      <w:szCs w:val="21"/>
    </w:rPr>
  </w:style>
  <w:style w:type="paragraph" w:styleId="a4">
    <w:name w:val="Body Text"/>
    <w:basedOn w:val="a"/>
    <w:link w:val="a5"/>
    <w:uiPriority w:val="99"/>
    <w:qFormat/>
    <w:pPr>
      <w:spacing w:beforeLines="30"/>
    </w:pPr>
    <w:rPr>
      <w:rFonts w:ascii="仿宋_GB2312" w:eastAsia="仿宋_GB2312"/>
      <w:kern w:val="0"/>
      <w:sz w:val="30"/>
    </w:rPr>
  </w:style>
  <w:style w:type="paragraph" w:styleId="a6">
    <w:name w:val="Body Text Indent"/>
    <w:basedOn w:val="a"/>
    <w:qFormat/>
    <w:pPr>
      <w:spacing w:after="120"/>
      <w:ind w:leftChars="200" w:left="200"/>
    </w:pPr>
    <w:rPr>
      <w:rFonts w:ascii="仿宋_GB2312"/>
      <w:szCs w:val="32"/>
    </w:rPr>
  </w:style>
  <w:style w:type="paragraph" w:styleId="TOC3">
    <w:name w:val="toc 3"/>
    <w:basedOn w:val="a"/>
    <w:next w:val="a"/>
    <w:uiPriority w:val="39"/>
    <w:unhideWhenUsed/>
    <w:qFormat/>
    <w:pPr>
      <w:tabs>
        <w:tab w:val="right" w:leader="dot" w:pos="8296"/>
      </w:tabs>
      <w:ind w:leftChars="400" w:left="84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d">
    <w:name w:val="Normal (Web)"/>
    <w:basedOn w:val="a"/>
    <w:qFormat/>
    <w:pPr>
      <w:spacing w:beforeAutospacing="1" w:afterAutospacing="1"/>
      <w:jc w:val="left"/>
    </w:pPr>
    <w:rPr>
      <w:rFonts w:ascii="Calibri" w:hAnsi="Calibri"/>
      <w:kern w:val="0"/>
      <w:sz w:val="24"/>
    </w:rPr>
  </w:style>
  <w:style w:type="paragraph" w:styleId="21">
    <w:name w:val="Body Text First Indent 2"/>
    <w:basedOn w:val="a"/>
    <w:next w:val="a"/>
    <w:uiPriority w:val="99"/>
    <w:unhideWhenUsed/>
    <w:qFormat/>
    <w:pPr>
      <w:ind w:firstLineChars="200" w:firstLine="420"/>
    </w:pPr>
  </w:style>
  <w:style w:type="character" w:styleId="ae">
    <w:name w:val="Strong"/>
    <w:basedOn w:val="a1"/>
    <w:uiPriority w:val="99"/>
    <w:qFormat/>
    <w:rPr>
      <w:b/>
    </w:rPr>
  </w:style>
  <w:style w:type="character" w:styleId="af">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c">
    <w:name w:val="页眉 字符"/>
    <w:link w:val="ab"/>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a">
    <w:name w:val="页脚 字符"/>
    <w:link w:val="a9"/>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5">
    <w:name w:val="正文文本 字符"/>
    <w:link w:val="a4"/>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0">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1"/>
    <w:link w:val="a7"/>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1">
    <w:name w:val="四号正文"/>
    <w:basedOn w:val="a"/>
    <w:qFormat/>
    <w:pPr>
      <w:spacing w:line="360" w:lineRule="auto"/>
    </w:pPr>
    <w:rPr>
      <w:rFonts w:ascii="??" w:hAnsi="??"/>
      <w:color w:val="000000"/>
      <w:kern w:val="0"/>
      <w:sz w:val="28"/>
      <w:szCs w:val="21"/>
      <w:lang w:val="zh-CN"/>
    </w:rPr>
  </w:style>
  <w:style w:type="character" w:customStyle="1" w:styleId="font61">
    <w:name w:val="font61"/>
    <w:basedOn w:val="a1"/>
    <w:qFormat/>
    <w:rPr>
      <w:rFonts w:ascii="微软雅黑" w:eastAsia="微软雅黑" w:hAnsi="微软雅黑" w:cs="微软雅黑" w:hint="eastAsia"/>
      <w:color w:val="333333"/>
      <w:sz w:val="18"/>
      <w:szCs w:val="18"/>
      <w:u w:val="none"/>
    </w:rPr>
  </w:style>
  <w:style w:type="character" w:customStyle="1" w:styleId="font41">
    <w:name w:val="font41"/>
    <w:basedOn w:val="a1"/>
    <w:qFormat/>
    <w:rPr>
      <w:rFonts w:ascii="宋体" w:eastAsia="宋体" w:hAnsi="宋体" w:cs="宋体" w:hint="eastAsia"/>
      <w:color w:val="333333"/>
      <w:sz w:val="18"/>
      <w:szCs w:val="18"/>
      <w:u w:val="none"/>
    </w:rPr>
  </w:style>
  <w:style w:type="character" w:customStyle="1" w:styleId="font31">
    <w:name w:val="font31"/>
    <w:basedOn w:val="a1"/>
    <w:qFormat/>
    <w:rPr>
      <w:rFonts w:ascii="宋体" w:eastAsia="宋体" w:hAnsi="宋体" w:cs="宋体" w:hint="eastAsia"/>
      <w:color w:val="333333"/>
      <w:sz w:val="18"/>
      <w:szCs w:val="18"/>
      <w:u w:val="none"/>
    </w:rPr>
  </w:style>
  <w:style w:type="paragraph" w:customStyle="1" w:styleId="B02">
    <w:name w:val="〖B02〗二级标题"/>
    <w:next w:val="a"/>
    <w:qFormat/>
    <w:pPr>
      <w:widowControl w:val="0"/>
      <w:numPr>
        <w:numId w:val="1"/>
      </w:numPr>
      <w:spacing w:line="600" w:lineRule="exact"/>
      <w:outlineLvl w:val="1"/>
    </w:pPr>
    <w:rPr>
      <w:rFonts w:ascii="楷体_GB2312" w:eastAsia="楷体_GB2312" w:hAnsi="Calibri" w:cs="Times New Roman"/>
      <w:kern w:val="2"/>
      <w:sz w:val="32"/>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收支总计变动情况图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3.1083844580777099E-2"/>
          <c:y val="0.30689568072745599"/>
          <c:w val="0.94001363326516696"/>
          <c:h val="0.57095226067188698"/>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2022年收支总计</c:v>
                </c:pt>
                <c:pt idx="1">
                  <c:v>2023年收支总计</c:v>
                </c:pt>
              </c:strCache>
            </c:strRef>
          </c:cat>
          <c:val>
            <c:numRef>
              <c:f>Sheet1!$B$2:$B$3</c:f>
              <c:numCache>
                <c:formatCode>General</c:formatCode>
                <c:ptCount val="2"/>
                <c:pt idx="0">
                  <c:v>1395.83</c:v>
                </c:pt>
                <c:pt idx="1">
                  <c:v>1078.01</c:v>
                </c:pt>
              </c:numCache>
            </c:numRef>
          </c:val>
          <c:extLst>
            <c:ext xmlns:c16="http://schemas.microsoft.com/office/drawing/2014/chart" uri="{C3380CC4-5D6E-409C-BE32-E72D297353CC}">
              <c16:uniqueId val="{00000000-7C77-4A7B-A77A-5E44F1D5D684}"/>
            </c:ext>
          </c:extLst>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crossAx val="872367025"/>
        <c:crosses val="autoZero"/>
        <c:crossBetween val="between"/>
      </c:valAx>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54-4758-A73D-5181393493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54-4758-A73D-51813934935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54-4758-A73D-51813934935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54-4758-A73D-51813934935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754-4758-A73D-51813934935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754-4758-A73D-51813934935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754-4758-A73D-51813934935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754-4758-A73D-518139349357}"/>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10-9754-4758-A73D-518139349357}"/>
            </c:ext>
          </c:extLst>
        </c:ser>
        <c:ser>
          <c:idx val="1"/>
          <c:order val="1"/>
          <c:tx>
            <c:strRef>
              <c:f>Sheet1!$C$1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9754-4758-A73D-5181393493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9754-4758-A73D-51813934935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9754-4758-A73D-51813934935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9754-4758-A73D-51813934935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9754-4758-A73D-51813934935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9754-4758-A73D-51813934935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9754-4758-A73D-518139349357}"/>
              </c:ext>
            </c:extLst>
          </c:dPt>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extLst>
            <c:ext xmlns:c16="http://schemas.microsoft.com/office/drawing/2014/chart" uri="{C3380CC4-5D6E-409C-BE32-E72D297353CC}">
              <c16:uniqueId val="{0000001F-9754-4758-A73D-51813934935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CC-41A9-AF0C-B980A0A09C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CC-41A9-AF0C-B980A0A09C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CC-41A9-AF0C-B980A0A09C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1CC-41A9-AF0C-B980A0A09C9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1CC-41A9-AF0C-B980A0A09C99}"/>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532</c:v>
                </c:pt>
                <c:pt idx="1">
                  <c:v>545.79999999999995</c:v>
                </c:pt>
                <c:pt idx="2">
                  <c:v>0</c:v>
                </c:pt>
                <c:pt idx="3">
                  <c:v>0</c:v>
                </c:pt>
                <c:pt idx="4">
                  <c:v>0</c:v>
                </c:pt>
              </c:numCache>
            </c:numRef>
          </c:val>
          <c:extLst>
            <c:ext xmlns:c16="http://schemas.microsoft.com/office/drawing/2014/chart" uri="{C3380CC4-5D6E-409C-BE32-E72D297353CC}">
              <c16:uniqueId val="{0000000A-41CC-41A9-AF0C-B980A0A09C99}"/>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1395.5</c:v>
                </c:pt>
                <c:pt idx="1">
                  <c:v>1077.76</c:v>
                </c:pt>
              </c:numCache>
            </c:numRef>
          </c:val>
          <c:extLst>
            <c:ext xmlns:c16="http://schemas.microsoft.com/office/drawing/2014/chart" uri="{C3380CC4-5D6E-409C-BE32-E72D297353CC}">
              <c16:uniqueId val="{00000000-493F-4A12-A54B-1EC3400C18D8}"/>
            </c:ext>
          </c:extLst>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crossAx val="872367025"/>
        <c:crosses val="autoZero"/>
        <c:crossBetween val="between"/>
      </c:valAx>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2022年一般公共预算财政拨款支出总计</c:v>
                </c:pt>
                <c:pt idx="1">
                  <c:v>2023年一般公共预算财政拨款支出总计</c:v>
                </c:pt>
              </c:strCache>
            </c:strRef>
          </c:cat>
          <c:val>
            <c:numRef>
              <c:f>Sheet1!$B$2:$B$3</c:f>
              <c:numCache>
                <c:formatCode>General</c:formatCode>
                <c:ptCount val="2"/>
                <c:pt idx="0">
                  <c:v>1395.5</c:v>
                </c:pt>
                <c:pt idx="1">
                  <c:v>1077.76</c:v>
                </c:pt>
              </c:numCache>
            </c:numRef>
          </c:val>
          <c:extLst>
            <c:ext xmlns:c16="http://schemas.microsoft.com/office/drawing/2014/chart" uri="{C3380CC4-5D6E-409C-BE32-E72D297353CC}">
              <c16:uniqueId val="{00000000-0146-40DF-91A9-A7AD801F7594}"/>
            </c:ext>
          </c:extLst>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crossAx val="872367025"/>
        <c:crosses val="autoZero"/>
        <c:crossBetween val="between"/>
      </c:valAx>
      <c:spPr>
        <a:noFill/>
        <a:ln>
          <a:noFill/>
        </a:ln>
        <a:effectLst/>
      </c:spPr>
    </c:plotArea>
    <c:legend>
      <c:legendPos val="t"/>
      <c:layout>
        <c:manualLayout>
          <c:xMode val="edge"/>
          <c:yMode val="edge"/>
          <c:x val="0.21002044989775101"/>
          <c:y val="4.4351464435146398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799482535576"/>
          <c:y val="3.6188178528347402E-2"/>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一般公共预算财政拨款支出决算结构图</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E97-467D-B119-B1DF0F14D5F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E97-467D-B119-B1DF0F14D5F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E97-467D-B119-B1DF0F14D5F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E97-467D-B119-B1DF0F14D5F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E97-467D-B119-B1DF0F14D5FB}"/>
              </c:ext>
            </c:extLst>
          </c:dPt>
          <c:dLbls>
            <c:dLbl>
              <c:idx val="0"/>
              <c:layout>
                <c:manualLayout>
                  <c:x val="0.117587558477684"/>
                  <c:y val="-8.7693656825489595E-3"/>
                </c:manualLayout>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FE97-467D-B119-B1DF0F14D5FB}"/>
                </c:ext>
              </c:extLst>
            </c:dLbl>
            <c:dLbl>
              <c:idx val="1"/>
              <c:layout>
                <c:manualLayout>
                  <c:x val="-5.7907321264506699E-2"/>
                  <c:y val="0.226870313176016"/>
                </c:manualLayout>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FE97-467D-B119-B1DF0F14D5FB}"/>
                </c:ext>
              </c:extLst>
            </c:dLbl>
            <c:dLbl>
              <c:idx val="2"/>
              <c:layout>
                <c:manualLayout>
                  <c:x val="-7.5503499787443099E-2"/>
                  <c:y val="5.6226020439286303E-2"/>
                </c:manualLayout>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FE97-467D-B119-B1DF0F14D5FB}"/>
                </c:ext>
              </c:extLst>
            </c:dLbl>
            <c:dLbl>
              <c:idx val="3"/>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endParaRPr lang="zh-CN"/>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E97-467D-B119-B1DF0F14D5FB}"/>
                </c:ext>
              </c:extLst>
            </c:dLbl>
            <c:dLbl>
              <c:idx val="4"/>
              <c:layout>
                <c:manualLayout>
                  <c:x val="0.11642949547218601"/>
                  <c:y val="4.5235223160434303E-2"/>
                </c:manualLayout>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FE97-467D-B119-B1DF0F14D5FB}"/>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General</c:formatCode>
                <c:ptCount val="5"/>
                <c:pt idx="0">
                  <c:v>86.88</c:v>
                </c:pt>
                <c:pt idx="1">
                  <c:v>7.78</c:v>
                </c:pt>
                <c:pt idx="2">
                  <c:v>1</c:v>
                </c:pt>
                <c:pt idx="3">
                  <c:v>1.48</c:v>
                </c:pt>
                <c:pt idx="4">
                  <c:v>2.85</c:v>
                </c:pt>
              </c:numCache>
            </c:numRef>
          </c:val>
          <c:extLst>
            <c:ext xmlns:c16="http://schemas.microsoft.com/office/drawing/2014/chart" uri="{C3380CC4-5D6E-409C-BE32-E72D297353CC}">
              <c16:uniqueId val="{0000000A-FE97-467D-B119-B1DF0F14D5FB}"/>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“三公”经费财政拨款支出结构图</c:v>
                </c:pt>
              </c:strCache>
            </c:strRef>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2B8F-49AD-B6EA-20F4940D0294}"/>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2B8F-49AD-B6EA-20F4940D0294}"/>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2B8F-49AD-B6EA-20F4940D0294}"/>
              </c:ext>
            </c:extLst>
          </c:dPt>
          <c:dLbls>
            <c:dLbl>
              <c:idx val="0"/>
              <c:layout>
                <c:manualLayout>
                  <c:x val="-0.135000671980747"/>
                  <c:y val="0.112765467627095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2B8F-49AD-B6EA-20F4940D0294}"/>
                </c:ext>
              </c:extLst>
            </c:dLbl>
            <c:dLbl>
              <c:idx val="1"/>
              <c:layout>
                <c:manualLayout>
                  <c:x val="0.163124328019253"/>
                  <c:y val="-7.33812949640288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2B8F-49AD-B6EA-20F4940D0294}"/>
                </c:ext>
              </c:extLst>
            </c:dLbl>
            <c:dLbl>
              <c:idx val="2"/>
              <c:layout>
                <c:manualLayout>
                  <c:x val="0.113416706675805"/>
                  <c:y val="5.419884667029339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2B8F-49AD-B6EA-20F4940D0294}"/>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85.49</c:v>
                </c:pt>
                <c:pt idx="2">
                  <c:v>4.67</c:v>
                </c:pt>
              </c:numCache>
            </c:numRef>
          </c:val>
          <c:extLst>
            <c:ext xmlns:c16="http://schemas.microsoft.com/office/drawing/2014/chart" uri="{C3380CC4-5D6E-409C-BE32-E72D297353CC}">
              <c16:uniqueId val="{00000006-2B8F-49AD-B6EA-20F4940D0294}"/>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3018</Words>
  <Characters>17206</Characters>
  <Application>Microsoft Office Word</Application>
  <DocSecurity>0</DocSecurity>
  <Lines>143</Lines>
  <Paragraphs>40</Paragraphs>
  <ScaleCrop>false</ScaleCrop>
  <Company>四川省财政厅</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zhong xue</cp:lastModifiedBy>
  <cp:revision>15</cp:revision>
  <cp:lastPrinted>2023-08-03T18:35:00Z</cp:lastPrinted>
  <dcterms:created xsi:type="dcterms:W3CDTF">2024-08-05T15:12:00Z</dcterms:created>
  <dcterms:modified xsi:type="dcterms:W3CDTF">2024-11-01T01:49:00Z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39A169E5719F4585A8BE118FBBD7BBE2</vt:lpwstr>
  </property>
</Properties>
</file>