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D2583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乐山市金口河区退役军人事务局</w:t>
      </w:r>
    </w:p>
    <w:p w14:paraId="5595B68F">
      <w:pPr>
        <w:widowControl/>
        <w:spacing w:line="580" w:lineRule="exact"/>
        <w:contextualSpacing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部门</w:t>
      </w: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整体绩效自评报告</w:t>
      </w:r>
    </w:p>
    <w:p w14:paraId="6F68CF70">
      <w:pPr>
        <w:widowControl/>
        <w:adjustRightInd w:val="0"/>
        <w:snapToGrid w:val="0"/>
        <w:spacing w:line="580" w:lineRule="exact"/>
        <w:ind w:firstLine="880" w:firstLineChars="200"/>
        <w:contextualSpacing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</w:p>
    <w:p w14:paraId="59D81A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zh-CN"/>
        </w:rPr>
        <w:t>部门（单位）概况</w:t>
      </w:r>
    </w:p>
    <w:p w14:paraId="335B23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（一）机构组成。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2024年末，我局独立编制（核算）机构1个；区退役军人事务局下属二级单位1个，为事业单位。</w:t>
      </w:r>
    </w:p>
    <w:p w14:paraId="5761716A"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（二）机构职能和人员概况。机构职能是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组织指导退役军人教育培训工作，协调扶持退役军人和随军随调家属就业创业扶持工作。推动建立退役军人事务分级负责和突发事件应急联动机制，组织、指导退役军人综合服务体系建设，参与指导退役军人党建工作。完成区委、区政府和市退役军人事务局交办的其他任务。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人员概况是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区退役军人事务局编制3人，实有人数3人；下属二级单位退役军人服务中心编制7人，实有人数3人。</w:t>
      </w:r>
    </w:p>
    <w:p w14:paraId="773C2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（三）</w:t>
      </w: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年度主要工作任务。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政策法规宣传与落实：宣传落实党的路线、方针、政策和国家的法律、法规，坚持依法行政；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退役军人服务保障：认真落实安置与就业创业、优抚、烈士褒扬、双拥和服务体系工作，积极为退役军人和其他优抚对象排忧解难。组织指导退役军人教育培训工作，协调扶持退役军人和随军随调家属就业创业。负责伤病残退役军人服务管理和抚恤工作，贯彻执行国家有关退役军人医疗、疗养、养老等机构的规划政策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信访维稳：加强信访积案地化解，切实抓好维稳接访工作。推动建立退役军人事务分级负责和突发事件应急联动机制，组织、指导退役军人综合服务体系建设，参与指导退役军人党建工作。</w:t>
      </w:r>
    </w:p>
    <w:p w14:paraId="0EA2F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  <w:t>（四）部门整体支出绩效目标。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1、 履职完成：安置任务完成率达100%，及时发放各类优抚资金，准确率100%，组织就业创业培训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次 ，培训退役军人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人次，优抚对象医疗保障落实率100%。2、履职效果：提升退役军人就业创业质量，稳定就业人数占比达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95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%以上，改善优抚对象生活水平，满意度达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%以上。提高退役军人事务管理信息化水平，业务办理线上化率达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%以上，提升服务效率，业务办理平均时长缩短。3、满意度：退役军人及其他优抚对象对服务满意度达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%以上 ，相关部门和社会公众对工作认可度达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100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%以上。</w:t>
      </w:r>
    </w:p>
    <w:p w14:paraId="67403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二、部门财政资金收支情况</w:t>
      </w:r>
    </w:p>
    <w:p w14:paraId="0B0734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（一）部门财政资金收入情况。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金口河区退役军人事务局2024年总收入802.44万元，其中一般公共预算财政拨款800.69万元，政府性基金预算财政拨款收入0.25万元，其他收入0.13万元，年初结转结余1.37万元。</w:t>
      </w:r>
    </w:p>
    <w:p w14:paraId="0321B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（二）部门财政资金支出情况。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金口河区退役军人事务局2024总支出802.44万元，其中基本支出146.31万元，项目支出655.31万元。</w:t>
      </w:r>
    </w:p>
    <w:p w14:paraId="0E6EB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（三）部门财政资金结转结余情况。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年末结转结余0.82万元。</w:t>
      </w:r>
    </w:p>
    <w:p w14:paraId="42017F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三、部门整体预算绩效管理情况</w:t>
      </w:r>
    </w:p>
    <w:p w14:paraId="0088D4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（一）部门预算管理。</w:t>
      </w:r>
    </w:p>
    <w:p w14:paraId="3860E0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1、预算编制。</w:t>
      </w:r>
    </w:p>
    <w:p w14:paraId="564C3C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按照区财政局部门预算编制通知要求，按时完成部门年初预算编制工作。在编制过程中，认真核实单位实际财政供养人数和单位实有编制情况，正确编制人员经费和公用经费等，做到尽量细化项目资金支出预算范围和科目，及时上报预算股进行审核，对所编制的预算予以调整通过。</w:t>
      </w:r>
    </w:p>
    <w:p w14:paraId="0F52FB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2、认真编制年度决算报表。</w:t>
      </w:r>
    </w:p>
    <w:p w14:paraId="6700D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为真实、准确反应单位年度财务收、支情况，根据区财政局的要求，认真开展部门年度决算报表编制工作。按照政府收支分类科目和财务报表支出情况编制部门决算，决算收入、支出口径与财政局财政大平台及我办财务账、会计帐核对无误，报表编制无差错。</w:t>
      </w:r>
    </w:p>
    <w:p w14:paraId="0A351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（二）项目预算管理。</w:t>
      </w:r>
    </w:p>
    <w:p w14:paraId="0417EA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严格按照上级主管部门下达的年初目标任务，结合单位实际，进一步完善了财务管理制度，严格按照批复的预算，用款计划的要求以及工作进度申请支付资金，使财政收支预算执行得到良好的制度保障和实施效果。同时，根据区财政局的安排部署，我局及时进行了项目事前绩效评估和绩效运行监控管理，通过评估各项工作有序推进，资金使用随工作进度有序安排，保证了各项工作顺利进行，杜绝了违规违法事件的发生。</w:t>
      </w:r>
    </w:p>
    <w:p w14:paraId="241135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我局财务管理严格依法依规依程序，尽量做到公开公平公正。在严格执行财政财纪有关法律法规的同时，严格按照政府采购、内部资产管理、信息公开、绩效评价及依法接受财政监督情况等有关规范执行。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按照区财政局关于单位预决算信息公开的时间，在规定时间内完成本单位的信息公开。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建立健全有效的内控制度，采取定期公开的的财务管理制度，严格执行财务管理制度，强化项目资金管理和使用。同时严格遵守国家、省、市、区财务管理法律法规，本着勤俭节约原则，管理好用好每笔资金。杜绝违规违法事件的发生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三是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所有资产必须实现资产归口管理和明确使用责任，细化到人，每半年对办内资产进行清查盘点，对账实不符的情况及时进行处理；严格按照规定处置资产。</w:t>
      </w:r>
    </w:p>
    <w:p w14:paraId="42245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（三）结果应用情况。</w:t>
      </w:r>
    </w:p>
    <w:p w14:paraId="01A66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024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年绩效目标全面完成，取得了一定经济和社会效益。单位财务制度健全，管理规范，得到有效执行。通过加强绩效预算，使用财政资金得到有效使用，行政效率得到提高，促进了各项工作顺得利开展。</w:t>
      </w:r>
    </w:p>
    <w:p w14:paraId="299F0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评价结论及建议</w:t>
      </w:r>
    </w:p>
    <w:p w14:paraId="4D587D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（一）评价结论。</w:t>
      </w:r>
    </w:p>
    <w:p w14:paraId="78A7E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通过对2024年度部门整体支出绩效自评，我们认识到，要加强对本单位整体支出绩效管理，强化支出责任，提高财政的资金使用效益，更好的促进我们履行职责。编制预算时要结合本部门的职责、规划和任务进行测算，要确保部门预算编制真实、准确、完整，切合单位实际。</w:t>
      </w:r>
    </w:p>
    <w:p w14:paraId="72462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综合以上各项指标，财务管理健全规范，没有发生违法违规现象，我局2024年的部门整体支出做到了使用规范、程序透明、达到预期绩效目标确保了机关的正常运行和股室职能的正常履行，保证了目标任务的圆满完成。评价得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93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分。</w:t>
      </w:r>
    </w:p>
    <w:p w14:paraId="77FBAC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（二）存在问题。</w:t>
      </w:r>
    </w:p>
    <w:p w14:paraId="3EB08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因部分工作不可预见性，有些支出无法纳入预算，导致预算执行存在偏差。有些项目经费的使用效率不高。</w:t>
      </w:r>
    </w:p>
    <w:p w14:paraId="648630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（三）改进建议。</w:t>
      </w:r>
    </w:p>
    <w:p w14:paraId="51436C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>一是加强财会理论知识学习，提高思想认识。组织单位分管财务的领导和财务人员认真学习《预算法》等相关法规、制度，提高领导对全面预算管理的重视程度，增强财务人员的预算意识，坚持先有预算、后有支出，没有预算不支出的理念。</w:t>
      </w:r>
    </w:p>
    <w:p w14:paraId="10A6B5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zh-CN" w:eastAsia="zh-CN" w:bidi="ar"/>
        </w:rPr>
        <w:t xml:space="preserve">二是细化预算指标，提高预算科学性。预算编制前根据年度内单位可预见的工作任务，确定单位年度预算目标，细化预算指标，科学合理编制部门预算，推进预算编制科学化、准确化。               </w:t>
      </w:r>
    </w:p>
    <w:p w14:paraId="7BBEA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 w14:paraId="12B54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bookmarkStart w:id="0" w:name="_GoBack"/>
      <w:bookmarkEnd w:id="0"/>
    </w:p>
    <w:p w14:paraId="618E10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乐山市金口河区退役军人事务局</w:t>
      </w:r>
    </w:p>
    <w:p w14:paraId="743DC4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29日</w:t>
      </w:r>
    </w:p>
    <w:sectPr>
      <w:headerReference r:id="rId3" w:type="default"/>
      <w:footerReference r:id="rId4" w:type="even"/>
      <w:pgSz w:w="11906" w:h="16838"/>
      <w:pgMar w:top="907" w:right="1361" w:bottom="851" w:left="1361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02F3">
    <w:pPr>
      <w:pStyle w:val="7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 w14:paraId="702A92E1">
    <w:pPr>
      <w:pStyle w:val="7"/>
      <w:tabs>
        <w:tab w:val="right" w:pos="9184"/>
        <w:tab w:val="clear" w:pos="4153"/>
        <w:tab w:val="clear" w:pos="8306"/>
      </w:tabs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0E744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55BF3"/>
    <w:multiLevelType w:val="multilevel"/>
    <w:tmpl w:val="7EE55BF3"/>
    <w:lvl w:ilvl="0" w:tentative="0">
      <w:start w:val="1"/>
      <w:numFmt w:val="chineseCountingThousand"/>
      <w:pStyle w:val="22"/>
      <w:suff w:val="nothing"/>
      <w:lvlText w:val="（%1）"/>
      <w:lvlJc w:val="left"/>
      <w:pPr>
        <w:ind w:left="0" w:firstLine="635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ind w:left="9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NDlkZjczZmExNzkwNmQ5NjNmNDNmMzVmMDE4MDEifQ=="/>
  </w:docVars>
  <w:rsids>
    <w:rsidRoot w:val="00EC0174"/>
    <w:rsid w:val="00006E4D"/>
    <w:rsid w:val="00021652"/>
    <w:rsid w:val="00030311"/>
    <w:rsid w:val="00030782"/>
    <w:rsid w:val="00030B66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37E4E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6656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82BBB"/>
    <w:rsid w:val="007A0690"/>
    <w:rsid w:val="007A078F"/>
    <w:rsid w:val="007B34D4"/>
    <w:rsid w:val="007C0633"/>
    <w:rsid w:val="007D086C"/>
    <w:rsid w:val="007F1BE1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65915"/>
    <w:rsid w:val="00867140"/>
    <w:rsid w:val="00881134"/>
    <w:rsid w:val="008904F0"/>
    <w:rsid w:val="008B2F27"/>
    <w:rsid w:val="008B4A72"/>
    <w:rsid w:val="008B585E"/>
    <w:rsid w:val="008E6C0C"/>
    <w:rsid w:val="008F1E63"/>
    <w:rsid w:val="008F3052"/>
    <w:rsid w:val="008F6536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946B2A"/>
    <w:rsid w:val="046A2472"/>
    <w:rsid w:val="05BE78F1"/>
    <w:rsid w:val="0A6235F2"/>
    <w:rsid w:val="0ADC3D3E"/>
    <w:rsid w:val="0C02194C"/>
    <w:rsid w:val="0C8F0B47"/>
    <w:rsid w:val="0E0D6015"/>
    <w:rsid w:val="13560B54"/>
    <w:rsid w:val="16BC339A"/>
    <w:rsid w:val="19927F78"/>
    <w:rsid w:val="1D0B7EA5"/>
    <w:rsid w:val="21AE59D8"/>
    <w:rsid w:val="227430F5"/>
    <w:rsid w:val="286F56EA"/>
    <w:rsid w:val="2D527252"/>
    <w:rsid w:val="31BA092C"/>
    <w:rsid w:val="324E4B13"/>
    <w:rsid w:val="329102D6"/>
    <w:rsid w:val="376D754F"/>
    <w:rsid w:val="37F25055"/>
    <w:rsid w:val="38124B4F"/>
    <w:rsid w:val="3A9520B3"/>
    <w:rsid w:val="3C9C434E"/>
    <w:rsid w:val="3D021290"/>
    <w:rsid w:val="3DE562B7"/>
    <w:rsid w:val="3E6507EA"/>
    <w:rsid w:val="426954AC"/>
    <w:rsid w:val="47550EBA"/>
    <w:rsid w:val="48B11A6F"/>
    <w:rsid w:val="4DD621DE"/>
    <w:rsid w:val="4FBD68D1"/>
    <w:rsid w:val="50BB3388"/>
    <w:rsid w:val="53430B34"/>
    <w:rsid w:val="54543F74"/>
    <w:rsid w:val="54C706D8"/>
    <w:rsid w:val="54D55766"/>
    <w:rsid w:val="55287F4F"/>
    <w:rsid w:val="57F329F7"/>
    <w:rsid w:val="580D50B5"/>
    <w:rsid w:val="58C44394"/>
    <w:rsid w:val="60C22A2D"/>
    <w:rsid w:val="6636451A"/>
    <w:rsid w:val="6BE94116"/>
    <w:rsid w:val="70A803D0"/>
    <w:rsid w:val="78916378"/>
    <w:rsid w:val="7BC20073"/>
    <w:rsid w:val="7BEF129D"/>
    <w:rsid w:val="7C631402"/>
    <w:rsid w:val="7D4A6943"/>
    <w:rsid w:val="7DCC0F6E"/>
    <w:rsid w:val="7E140770"/>
    <w:rsid w:val="9B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locked/>
    <w:uiPriority w:val="99"/>
    <w:pPr>
      <w:autoSpaceDE/>
      <w:autoSpaceDN/>
      <w:spacing w:line="560" w:lineRule="exact"/>
      <w:ind w:left="0" w:leftChars="0" w:firstLine="420"/>
    </w:pPr>
    <w:rPr>
      <w:rFonts w:ascii="Calibri" w:hAnsi="Calibri" w:cs="Times New Roman"/>
      <w:spacing w:val="-2"/>
      <w:kern w:val="2"/>
      <w:sz w:val="28"/>
      <w:szCs w:val="21"/>
      <w:lang w:val="en-US"/>
    </w:rPr>
  </w:style>
  <w:style w:type="paragraph" w:styleId="3">
    <w:name w:val="Body Text Indent"/>
    <w:basedOn w:val="1"/>
    <w:next w:val="4"/>
    <w:unhideWhenUsed/>
    <w:qFormat/>
    <w:locked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locked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5">
    <w:name w:val="Document Map"/>
    <w:basedOn w:val="1"/>
    <w:link w:val="14"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5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文档结构图 Char"/>
    <w:link w:val="5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5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16">
    <w:name w:val="页脚 Char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四号正文"/>
    <w:basedOn w:val="1"/>
    <w:link w:val="19"/>
    <w:qFormat/>
    <w:uiPriority w:val="99"/>
    <w:pPr>
      <w:spacing w:line="360" w:lineRule="auto"/>
    </w:pPr>
    <w:rPr>
      <w:rFonts w:ascii="??" w:hAnsi="??" w:cs="宋体"/>
      <w:color w:val="000000"/>
      <w:kern w:val="0"/>
      <w:sz w:val="21"/>
      <w:szCs w:val="21"/>
    </w:rPr>
  </w:style>
  <w:style w:type="character" w:customStyle="1" w:styleId="19">
    <w:name w:val="四号正文 Char"/>
    <w:link w:val="18"/>
    <w:qFormat/>
    <w:locked/>
    <w:uiPriority w:val="99"/>
    <w:rPr>
      <w:rFonts w:ascii="??" w:hAnsi="??" w:eastAsia="宋体" w:cs="宋体"/>
      <w:color w:val="000000"/>
      <w:sz w:val="21"/>
      <w:szCs w:val="21"/>
      <w:lang w:val="en-US" w:eastAsia="zh-CN" w:bidi="ar-SA"/>
    </w:rPr>
  </w:style>
  <w:style w:type="paragraph" w:customStyle="1" w:styleId="20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〖C01〗正文"/>
    <w:qFormat/>
    <w:uiPriority w:val="0"/>
    <w:pPr>
      <w:widowControl w:val="0"/>
      <w:topLinePunct/>
      <w:spacing w:line="600" w:lineRule="exact"/>
      <w:ind w:firstLine="637" w:firstLineChars="200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22">
    <w:name w:val="〖B02〗二级标题"/>
    <w:next w:val="1"/>
    <w:qFormat/>
    <w:uiPriority w:val="0"/>
    <w:pPr>
      <w:widowControl w:val="0"/>
      <w:numPr>
        <w:ilvl w:val="0"/>
        <w:numId w:val="1"/>
      </w:numPr>
      <w:spacing w:line="600" w:lineRule="exact"/>
      <w:outlineLvl w:val="1"/>
    </w:pPr>
    <w:rPr>
      <w:rFonts w:ascii="楷体_GB2312" w:hAnsi="Calibri" w:eastAsia="楷体_GB2312" w:cs="Times New Roman"/>
      <w:kern w:val="2"/>
      <w:sz w:val="32"/>
      <w:szCs w:val="21"/>
      <w:lang w:val="zh-CN" w:eastAsia="zh-CN" w:bidi="ar-SA"/>
    </w:rPr>
  </w:style>
  <w:style w:type="character" w:customStyle="1" w:styleId="23">
    <w:name w:val="font0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4</Pages>
  <Words>2354</Words>
  <Characters>2438</Characters>
  <Lines>2</Lines>
  <Paragraphs>1</Paragraphs>
  <TotalTime>0</TotalTime>
  <ScaleCrop>false</ScaleCrop>
  <LinksUpToDate>false</LinksUpToDate>
  <CharactersWithSpaces>2456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2020-05-28T09:28:00Z</dcterms:created>
  <dc:creator>陈萍</dc:creator>
  <cp:lastModifiedBy>ᥫᩣ</cp:lastModifiedBy>
  <cp:lastPrinted>2025-04-15T03:30:53Z</cp:lastPrinted>
  <dcterms:modified xsi:type="dcterms:W3CDTF">2025-04-15T03:31:01Z</dcterms:modified>
  <dc:title>区域性就业培训基地建设项目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E474ECAE73B14B4F9F6F1DD960714C20</vt:lpwstr>
  </property>
  <property fmtid="{D5CDD505-2E9C-101B-9397-08002B2CF9AE}" pid="4" name="KSOTemplateDocerSaveRecord">
    <vt:lpwstr>eyJoZGlkIjoiNmFjNGYwMTJhYzNmOGM0MWUwNGExZDdhYzc4OWQxYmUiLCJ1c2VySWQiOiIxMzI1NjYyNjE1In0=</vt:lpwstr>
  </property>
</Properties>
</file>