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988FB">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06267"/>
      <w:bookmarkStart w:id="1" w:name="_Toc15378441"/>
      <w:bookmarkStart w:id="2" w:name="_Toc15377193"/>
      <w:bookmarkStart w:id="3" w:name="_Toc15377425"/>
      <w:bookmarkStart w:id="4" w:name="_Toc15396475"/>
      <w:bookmarkStart w:id="5" w:name="_Toc15396597"/>
    </w:p>
    <w:p w14:paraId="08BB5472">
      <w:pPr>
        <w:pStyle w:val="2"/>
        <w:rPr>
          <w:rFonts w:hint="eastAsia" w:ascii="Times New Roman" w:hAnsi="Times New Roman" w:eastAsia="方正小标宋简体" w:cs="Times New Roman"/>
          <w:color w:val="auto"/>
          <w:kern w:val="2"/>
          <w:sz w:val="72"/>
          <w:szCs w:val="72"/>
          <w:highlight w:val="none"/>
          <w:lang w:val="en-US" w:eastAsia="zh-CN" w:bidi="ar-SA"/>
        </w:rPr>
      </w:pPr>
    </w:p>
    <w:p w14:paraId="4A5EACED">
      <w:pPr>
        <w:pStyle w:val="2"/>
        <w:rPr>
          <w:rFonts w:hint="eastAsia" w:ascii="Times New Roman" w:hAnsi="Times New Roman" w:eastAsia="方正小标宋简体" w:cs="Times New Roman"/>
          <w:color w:val="auto"/>
          <w:kern w:val="2"/>
          <w:sz w:val="72"/>
          <w:szCs w:val="72"/>
          <w:highlight w:val="none"/>
          <w:lang w:val="en-US" w:eastAsia="zh-CN" w:bidi="ar-SA"/>
        </w:rPr>
      </w:pPr>
    </w:p>
    <w:p w14:paraId="5111A5B6">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四川</w:t>
      </w:r>
      <w:r>
        <w:rPr>
          <w:rFonts w:hint="eastAsia" w:ascii="Times New Roman" w:hAnsi="Times New Roman" w:eastAsia="方正小标宋简体" w:cs="Times New Roman"/>
          <w:color w:val="auto"/>
          <w:kern w:val="2"/>
          <w:sz w:val="44"/>
          <w:szCs w:val="44"/>
          <w:highlight w:val="none"/>
          <w:lang w:val="en-US" w:eastAsia="zh-CN" w:bidi="ar-SA"/>
        </w:rPr>
        <w:t>省</w:t>
      </w:r>
    </w:p>
    <w:p w14:paraId="110D86FC">
      <w:pPr>
        <w:pStyle w:val="2"/>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乐山市金口河区人民医院单位决算</w:t>
      </w:r>
    </w:p>
    <w:p w14:paraId="557F1748">
      <w:pPr>
        <w:pStyle w:val="20"/>
        <w:rPr>
          <w:rFonts w:ascii="Times New Roman" w:hAnsi="Times New Roman"/>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425" w:num="1"/>
          <w:titlePg/>
          <w:docGrid w:type="lines" w:linePitch="312" w:charSpace="0"/>
        </w:sectPr>
      </w:pPr>
    </w:p>
    <w:p w14:paraId="0248260A">
      <w:pPr>
        <w:pStyle w:val="2"/>
        <w:jc w:val="both"/>
        <w:rPr>
          <w:rFonts w:hint="eastAsia" w:ascii="Times New Roman" w:hAnsi="Times New Roman" w:eastAsia="方正小标宋简体" w:cs="Times New Roman"/>
          <w:color w:val="auto"/>
          <w:kern w:val="2"/>
          <w:sz w:val="44"/>
          <w:szCs w:val="44"/>
          <w:highlight w:val="none"/>
          <w:lang w:val="en-US" w:eastAsia="zh-CN" w:bidi="ar-SA"/>
        </w:rPr>
      </w:pPr>
    </w:p>
    <w:p w14:paraId="73111876">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14:paraId="3E44BEC1">
      <w:pPr>
        <w:widowControl/>
        <w:jc w:val="center"/>
        <w:rPr>
          <w:rFonts w:ascii="黑体" w:hAnsi="黑体" w:eastAsia="黑体"/>
          <w:color w:val="auto"/>
          <w:sz w:val="48"/>
          <w:szCs w:val="48"/>
          <w:highlight w:val="none"/>
        </w:rPr>
      </w:pPr>
      <w:bookmarkStart w:id="6" w:name="_Toc15396599"/>
      <w:bookmarkStart w:id="7" w:name="_Toc15377196"/>
      <w:r>
        <w:rPr>
          <w:rFonts w:hint="eastAsia" w:ascii="黑体" w:hAnsi="黑体" w:eastAsia="黑体"/>
          <w:color w:val="auto"/>
          <w:sz w:val="48"/>
          <w:szCs w:val="48"/>
          <w:highlight w:val="none"/>
        </w:rPr>
        <w:t>目录</w:t>
      </w:r>
    </w:p>
    <w:p w14:paraId="111CD923">
      <w:pPr>
        <w:widowControl/>
        <w:jc w:val="center"/>
        <w:rPr>
          <w:rFonts w:ascii="黑体" w:hAnsi="黑体" w:eastAsia="黑体" w:cs="Times New Roman"/>
          <w:color w:val="auto"/>
          <w:sz w:val="28"/>
          <w:szCs w:val="28"/>
          <w:highlight w:val="none"/>
        </w:rPr>
      </w:pPr>
    </w:p>
    <w:p w14:paraId="41F2DE2C">
      <w:pPr>
        <w:pStyle w:val="12"/>
        <w:rPr>
          <w:color w:val="auto"/>
          <w:highlight w:val="none"/>
        </w:rPr>
      </w:pPr>
      <w:r>
        <w:rPr>
          <w:rFonts w:hint="eastAsia"/>
          <w:color w:val="auto"/>
          <w:highlight w:val="none"/>
        </w:rPr>
        <w:t>公开时间：20</w:t>
      </w:r>
      <w:r>
        <w:rPr>
          <w:rFonts w:hint="eastAsia"/>
          <w:color w:val="auto"/>
          <w:highlight w:val="none"/>
          <w:lang w:val="en-US" w:eastAsia="zh-CN"/>
        </w:rPr>
        <w:t>25</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 xml:space="preserve"> 19</w:t>
      </w:r>
      <w:r>
        <w:rPr>
          <w:rFonts w:hint="eastAsia"/>
          <w:color w:val="auto"/>
          <w:highlight w:val="none"/>
        </w:rPr>
        <w:t>日</w:t>
      </w:r>
    </w:p>
    <w:p w14:paraId="401CA937">
      <w:pPr>
        <w:rPr>
          <w:color w:val="auto"/>
          <w:highlight w:val="none"/>
        </w:rPr>
      </w:pPr>
    </w:p>
    <w:p w14:paraId="5D7C482D">
      <w:pPr>
        <w:spacing w:before="0" w:beforeLines="0" w:after="0" w:afterLines="0" w:line="240" w:lineRule="auto"/>
        <w:ind w:left="0" w:leftChars="0" w:right="0" w:rightChars="0" w:firstLine="0" w:firstLineChars="0"/>
        <w:jc w:val="center"/>
      </w:pPr>
      <w:bookmarkStart w:id="8" w:name="_Toc30139_WPSOffice_Type2"/>
      <w:r>
        <w:rPr>
          <w:rFonts w:ascii="宋体" w:hAnsi="宋体" w:eastAsia="宋体"/>
          <w:sz w:val="21"/>
        </w:rPr>
        <w:t>目录</w:t>
      </w:r>
    </w:p>
    <w:p w14:paraId="0BF88F35">
      <w:pPr>
        <w:pStyle w:val="36"/>
        <w:tabs>
          <w:tab w:val="right" w:leader="dot" w:pos="8306"/>
        </w:tabs>
      </w:pPr>
      <w:r>
        <w:rPr>
          <w:b/>
          <w:bCs/>
        </w:rPr>
        <w:fldChar w:fldCharType="begin"/>
      </w:r>
      <w:r>
        <w:instrText xml:space="preserve"> HYPERLINK \l _Toc23574_WPSOffice_Level1 </w:instrText>
      </w:r>
      <w:r>
        <w:rPr>
          <w:b/>
          <w:bCs/>
        </w:rPr>
        <w:fldChar w:fldCharType="separate"/>
      </w:r>
      <w:r>
        <w:rPr>
          <w:rFonts w:hint="eastAsia" w:ascii="黑体" w:hAnsi="黑体" w:eastAsia="黑体" w:cs="Times New Roman"/>
          <w:b/>
          <w:bCs/>
        </w:rPr>
        <w:t>第一部分 单位概况</w:t>
      </w:r>
      <w:r>
        <w:rPr>
          <w:b/>
          <w:bCs/>
        </w:rPr>
        <w:tab/>
      </w:r>
      <w:bookmarkStart w:id="9" w:name="_Toc23574_WPSOffice_Level1Page"/>
      <w:r>
        <w:rPr>
          <w:b/>
          <w:bCs/>
        </w:rPr>
        <w:t>3</w:t>
      </w:r>
      <w:bookmarkEnd w:id="9"/>
      <w:r>
        <w:rPr>
          <w:b/>
          <w:bCs/>
        </w:rPr>
        <w:fldChar w:fldCharType="end"/>
      </w:r>
    </w:p>
    <w:p w14:paraId="30D38B88">
      <w:pPr>
        <w:pStyle w:val="37"/>
        <w:tabs>
          <w:tab w:val="right" w:leader="dot" w:pos="8306"/>
        </w:tabs>
      </w:pPr>
      <w:r>
        <w:fldChar w:fldCharType="begin"/>
      </w:r>
      <w:r>
        <w:instrText xml:space="preserve"> HYPERLINK \l _Toc28482_WPSOffice_Level2 </w:instrText>
      </w:r>
      <w:r>
        <w:fldChar w:fldCharType="separate"/>
      </w:r>
      <w:r>
        <w:rPr>
          <w:rFonts w:hint="eastAsia" w:ascii="黑体" w:hAnsi="黑体" w:eastAsia="黑体" w:cs="Times New Roman"/>
        </w:rPr>
        <w:t>一、 主要职责</w:t>
      </w:r>
      <w:r>
        <w:tab/>
      </w:r>
      <w:bookmarkStart w:id="10" w:name="_Toc28482_WPSOffice_Level2Page"/>
      <w:r>
        <w:t>3</w:t>
      </w:r>
      <w:bookmarkEnd w:id="10"/>
      <w:r>
        <w:fldChar w:fldCharType="end"/>
      </w:r>
    </w:p>
    <w:p w14:paraId="7E3D1C8B">
      <w:pPr>
        <w:pStyle w:val="37"/>
        <w:tabs>
          <w:tab w:val="right" w:leader="dot" w:pos="8306"/>
        </w:tabs>
      </w:pPr>
      <w:r>
        <w:fldChar w:fldCharType="begin"/>
      </w:r>
      <w:r>
        <w:instrText xml:space="preserve"> HYPERLINK \l _Toc12742_WPSOffice_Level2 </w:instrText>
      </w:r>
      <w:r>
        <w:fldChar w:fldCharType="separate"/>
      </w:r>
      <w:r>
        <w:rPr>
          <w:rFonts w:hint="eastAsia" w:ascii="黑体" w:hAnsi="黑体" w:eastAsia="黑体" w:cs="Times New Roman"/>
        </w:rPr>
        <w:t>二、机构设置</w:t>
      </w:r>
      <w:r>
        <w:tab/>
      </w:r>
      <w:bookmarkStart w:id="11" w:name="_Toc12742_WPSOffice_Level2Page"/>
      <w:r>
        <w:t>3</w:t>
      </w:r>
      <w:bookmarkEnd w:id="11"/>
      <w:r>
        <w:fldChar w:fldCharType="end"/>
      </w:r>
    </w:p>
    <w:p w14:paraId="489DDEC1">
      <w:pPr>
        <w:pStyle w:val="36"/>
        <w:tabs>
          <w:tab w:val="right" w:leader="dot" w:pos="8306"/>
        </w:tabs>
      </w:pPr>
      <w:r>
        <w:rPr>
          <w:b/>
          <w:bCs/>
        </w:rPr>
        <w:fldChar w:fldCharType="begin"/>
      </w:r>
      <w:r>
        <w:instrText xml:space="preserve"> HYPERLINK \l _Toc29717_WPSOffice_Level1 </w:instrText>
      </w:r>
      <w:r>
        <w:rPr>
          <w:b/>
          <w:bCs/>
        </w:rPr>
        <w:fldChar w:fldCharType="separate"/>
      </w:r>
      <w:r>
        <w:rPr>
          <w:rFonts w:hint="eastAsia" w:ascii="黑体" w:hAnsi="黑体" w:eastAsia="黑体" w:cs="Times New Roman"/>
          <w:b/>
          <w:bCs/>
        </w:rPr>
        <w:t>第二部分 2023年度单位决算情况说明</w:t>
      </w:r>
      <w:r>
        <w:rPr>
          <w:b/>
          <w:bCs/>
        </w:rPr>
        <w:tab/>
      </w:r>
      <w:r>
        <w:rPr>
          <w:rFonts w:hint="eastAsia"/>
          <w:b/>
          <w:bCs/>
          <w:lang w:val="en-US" w:eastAsia="zh-CN"/>
        </w:rPr>
        <w:t>4</w:t>
      </w:r>
      <w:r>
        <w:rPr>
          <w:b/>
          <w:bCs/>
        </w:rPr>
        <w:fldChar w:fldCharType="end"/>
      </w:r>
    </w:p>
    <w:p w14:paraId="167FE200">
      <w:pPr>
        <w:pStyle w:val="37"/>
        <w:tabs>
          <w:tab w:val="right" w:leader="dot" w:pos="8306"/>
        </w:tabs>
      </w:pPr>
      <w:r>
        <w:fldChar w:fldCharType="begin"/>
      </w:r>
      <w:r>
        <w:instrText xml:space="preserve"> HYPERLINK \l _Toc21957_WPSOffice_Level2 </w:instrText>
      </w:r>
      <w:r>
        <w:fldChar w:fldCharType="separate"/>
      </w:r>
      <w:r>
        <w:rPr>
          <w:rFonts w:hint="eastAsia" w:ascii="黑体" w:hAnsi="黑体" w:eastAsia="黑体" w:cs="Times New Roman"/>
        </w:rPr>
        <w:t>一、收入支出决算总体情况说明</w:t>
      </w:r>
      <w:r>
        <w:tab/>
      </w:r>
      <w:r>
        <w:rPr>
          <w:rFonts w:hint="eastAsia"/>
          <w:lang w:val="en-US" w:eastAsia="zh-CN"/>
        </w:rPr>
        <w:t>4</w:t>
      </w:r>
      <w:r>
        <w:fldChar w:fldCharType="end"/>
      </w:r>
    </w:p>
    <w:p w14:paraId="60A9EA54">
      <w:pPr>
        <w:pStyle w:val="37"/>
        <w:tabs>
          <w:tab w:val="right" w:leader="dot" w:pos="8306"/>
        </w:tabs>
      </w:pPr>
      <w:r>
        <w:fldChar w:fldCharType="begin"/>
      </w:r>
      <w:r>
        <w:instrText xml:space="preserve"> HYPERLINK \l _Toc9295_WPSOffice_Level2 </w:instrText>
      </w:r>
      <w:r>
        <w:fldChar w:fldCharType="separate"/>
      </w:r>
      <w:r>
        <w:rPr>
          <w:rFonts w:hint="eastAsia" w:ascii="黑体" w:hAnsi="黑体" w:eastAsia="黑体" w:cs="Times New Roman"/>
        </w:rPr>
        <w:t>二、收入决算情况说明</w:t>
      </w:r>
      <w:r>
        <w:tab/>
      </w:r>
      <w:bookmarkStart w:id="12" w:name="_Toc9295_WPSOffice_Level2Page"/>
      <w:r>
        <w:t>5</w:t>
      </w:r>
      <w:bookmarkEnd w:id="12"/>
      <w:r>
        <w:fldChar w:fldCharType="end"/>
      </w:r>
    </w:p>
    <w:p w14:paraId="539B4180">
      <w:pPr>
        <w:pStyle w:val="37"/>
        <w:tabs>
          <w:tab w:val="right" w:leader="dot" w:pos="8306"/>
        </w:tabs>
      </w:pPr>
      <w:r>
        <w:fldChar w:fldCharType="begin"/>
      </w:r>
      <w:r>
        <w:instrText xml:space="preserve"> HYPERLINK \l _Toc21905_WPSOffice_Level2 </w:instrText>
      </w:r>
      <w:r>
        <w:fldChar w:fldCharType="separate"/>
      </w:r>
      <w:r>
        <w:rPr>
          <w:rFonts w:hint="eastAsia" w:ascii="黑体" w:hAnsi="黑体" w:eastAsia="黑体" w:cs="Times New Roman"/>
        </w:rPr>
        <w:t>三、支出决算情况说明</w:t>
      </w:r>
      <w:r>
        <w:tab/>
      </w:r>
      <w:r>
        <w:rPr>
          <w:rFonts w:hint="eastAsia"/>
          <w:lang w:val="en-US" w:eastAsia="zh-CN"/>
        </w:rPr>
        <w:t>5</w:t>
      </w:r>
      <w:r>
        <w:fldChar w:fldCharType="end"/>
      </w:r>
    </w:p>
    <w:p w14:paraId="68E4CAD0">
      <w:pPr>
        <w:pStyle w:val="37"/>
        <w:tabs>
          <w:tab w:val="right" w:leader="dot" w:pos="8306"/>
        </w:tabs>
      </w:pPr>
      <w:r>
        <w:fldChar w:fldCharType="begin"/>
      </w:r>
      <w:r>
        <w:instrText xml:space="preserve"> HYPERLINK \l _Toc17430_WPSOffice_Level2 </w:instrText>
      </w:r>
      <w:r>
        <w:fldChar w:fldCharType="separate"/>
      </w:r>
      <w:r>
        <w:rPr>
          <w:rFonts w:hint="eastAsia" w:ascii="黑体" w:hAnsi="黑体" w:eastAsia="黑体" w:cs="Times New Roman"/>
        </w:rPr>
        <w:t>四、财政拨款收入支出决算总体情况说明</w:t>
      </w:r>
      <w:r>
        <w:tab/>
      </w:r>
      <w:r>
        <w:rPr>
          <w:rFonts w:hint="eastAsia"/>
          <w:lang w:val="en-US" w:eastAsia="zh-CN"/>
        </w:rPr>
        <w:t>6</w:t>
      </w:r>
      <w:r>
        <w:fldChar w:fldCharType="end"/>
      </w:r>
    </w:p>
    <w:p w14:paraId="3103BE45">
      <w:pPr>
        <w:pStyle w:val="37"/>
        <w:tabs>
          <w:tab w:val="right" w:leader="dot" w:pos="8306"/>
        </w:tabs>
      </w:pPr>
      <w:r>
        <w:fldChar w:fldCharType="begin"/>
      </w:r>
      <w:r>
        <w:instrText xml:space="preserve"> HYPERLINK \l _Toc9940_WPSOffice_Level2 </w:instrText>
      </w:r>
      <w:r>
        <w:fldChar w:fldCharType="separate"/>
      </w:r>
      <w:r>
        <w:rPr>
          <w:rFonts w:hint="eastAsia" w:ascii="黑体" w:hAnsi="黑体" w:eastAsia="黑体" w:cs="Times New Roman"/>
        </w:rPr>
        <w:t>五、一般公共预算财政拨款支出决算情况说明</w:t>
      </w:r>
      <w:r>
        <w:tab/>
      </w:r>
      <w:r>
        <w:rPr>
          <w:rFonts w:hint="eastAsia"/>
          <w:lang w:val="en-US" w:eastAsia="zh-CN"/>
        </w:rPr>
        <w:t>7</w:t>
      </w:r>
      <w:r>
        <w:fldChar w:fldCharType="end"/>
      </w:r>
    </w:p>
    <w:p w14:paraId="3924F165">
      <w:pPr>
        <w:pStyle w:val="37"/>
        <w:tabs>
          <w:tab w:val="right" w:leader="dot" w:pos="8306"/>
        </w:tabs>
        <w:rPr>
          <w:rFonts w:hint="eastAsia" w:eastAsia="宋体"/>
          <w:lang w:val="en-US" w:eastAsia="zh-CN"/>
        </w:rPr>
      </w:pPr>
      <w:r>
        <w:fldChar w:fldCharType="begin"/>
      </w:r>
      <w:r>
        <w:instrText xml:space="preserve"> HYPERLINK \l _Toc5154_WPSOffice_Level2 </w:instrText>
      </w:r>
      <w:r>
        <w:fldChar w:fldCharType="separate"/>
      </w:r>
      <w:r>
        <w:rPr>
          <w:rFonts w:hint="eastAsia" w:ascii="黑体" w:hAnsi="Calibri" w:eastAsia="黑体" w:cs="Times New Roman"/>
        </w:rPr>
        <w:t>六、</w:t>
      </w:r>
      <w:r>
        <w:rPr>
          <w:rFonts w:hint="eastAsia" w:ascii="黑体" w:hAnsi="黑体" w:eastAsia="黑体" w:cs="Times New Roman"/>
        </w:rPr>
        <w:t>一般公共预算财政拨款基本支出决算情况说明</w:t>
      </w:r>
      <w:r>
        <w:tab/>
      </w:r>
      <w:r>
        <w:rPr>
          <w:rFonts w:hint="eastAsia"/>
          <w:lang w:val="en-US" w:eastAsia="zh-CN"/>
        </w:rPr>
        <w:t>1</w:t>
      </w:r>
      <w:r>
        <w:fldChar w:fldCharType="end"/>
      </w:r>
      <w:r>
        <w:rPr>
          <w:rFonts w:hint="eastAsia"/>
          <w:lang w:val="en-US" w:eastAsia="zh-CN"/>
        </w:rPr>
        <w:t>1</w:t>
      </w:r>
    </w:p>
    <w:p w14:paraId="5FE41BC9">
      <w:pPr>
        <w:pStyle w:val="37"/>
        <w:tabs>
          <w:tab w:val="right" w:leader="dot" w:pos="8306"/>
        </w:tabs>
      </w:pPr>
      <w:r>
        <w:fldChar w:fldCharType="begin"/>
      </w:r>
      <w:r>
        <w:instrText xml:space="preserve"> HYPERLINK \l _Toc27217_WPSOffice_Level2 </w:instrText>
      </w:r>
      <w:r>
        <w:fldChar w:fldCharType="separate"/>
      </w:r>
      <w:r>
        <w:rPr>
          <w:rFonts w:hint="eastAsia" w:ascii="黑体" w:hAnsi="Calibri" w:eastAsia="黑体" w:cs="Times New Roman"/>
        </w:rPr>
        <w:t>七、</w:t>
      </w:r>
      <w:r>
        <w:rPr>
          <w:rFonts w:hint="eastAsia" w:ascii="黑体" w:hAnsi="黑体" w:eastAsia="黑体" w:cs="Times New Roman"/>
        </w:rPr>
        <w:t>财政拨款“三公”经费支出决算情况说明</w:t>
      </w:r>
      <w:r>
        <w:tab/>
      </w:r>
      <w:bookmarkStart w:id="13" w:name="_Toc27217_WPSOffice_Level2Page"/>
      <w:r>
        <w:t>1</w:t>
      </w:r>
      <w:bookmarkEnd w:id="13"/>
      <w:r>
        <w:rPr>
          <w:rFonts w:hint="eastAsia"/>
          <w:lang w:val="en-US" w:eastAsia="zh-CN"/>
        </w:rPr>
        <w:t>1</w:t>
      </w:r>
      <w:r>
        <w:fldChar w:fldCharType="end"/>
      </w:r>
    </w:p>
    <w:p w14:paraId="5F242081">
      <w:pPr>
        <w:pStyle w:val="37"/>
        <w:tabs>
          <w:tab w:val="right" w:leader="dot" w:pos="8306"/>
        </w:tabs>
      </w:pPr>
      <w:r>
        <w:fldChar w:fldCharType="begin"/>
      </w:r>
      <w:r>
        <w:instrText xml:space="preserve"> HYPERLINK \l _Toc12652_WPSOffice_Level2 </w:instrText>
      </w:r>
      <w:r>
        <w:fldChar w:fldCharType="separate"/>
      </w:r>
      <w:r>
        <w:rPr>
          <w:rFonts w:hint="eastAsia" w:ascii="黑体" w:hAnsi="Calibri" w:eastAsia="黑体" w:cs="Times New Roman"/>
        </w:rPr>
        <w:t>八、</w:t>
      </w:r>
      <w:r>
        <w:rPr>
          <w:rFonts w:hint="eastAsia" w:ascii="黑体" w:hAnsi="黑体" w:eastAsia="黑体" w:cs="Times New Roman"/>
        </w:rPr>
        <w:t>政府性基金预算支出决算情况说明</w:t>
      </w:r>
      <w:r>
        <w:tab/>
      </w:r>
      <w:bookmarkStart w:id="14" w:name="_Toc12652_WPSOffice_Level2Page"/>
      <w:r>
        <w:t>1</w:t>
      </w:r>
      <w:bookmarkEnd w:id="14"/>
      <w:r>
        <w:rPr>
          <w:rFonts w:hint="eastAsia"/>
          <w:lang w:val="en-US" w:eastAsia="zh-CN"/>
        </w:rPr>
        <w:t>3</w:t>
      </w:r>
      <w:r>
        <w:fldChar w:fldCharType="end"/>
      </w:r>
    </w:p>
    <w:p w14:paraId="1128AD5D">
      <w:pPr>
        <w:pStyle w:val="37"/>
        <w:tabs>
          <w:tab w:val="right" w:leader="dot" w:pos="8306"/>
        </w:tabs>
      </w:pPr>
      <w:r>
        <w:fldChar w:fldCharType="begin"/>
      </w:r>
      <w:r>
        <w:instrText xml:space="preserve"> HYPERLINK \l _Toc21333_WPSOffice_Level2 </w:instrText>
      </w:r>
      <w:r>
        <w:fldChar w:fldCharType="separate"/>
      </w:r>
      <w:r>
        <w:rPr>
          <w:rFonts w:hint="eastAsia" w:ascii="黑体" w:hAnsi="黑体" w:eastAsia="黑体" w:cs="Times New Roman"/>
        </w:rPr>
        <w:t>九、国有资本经营预算支出决算情况说明</w:t>
      </w:r>
      <w:r>
        <w:tab/>
      </w:r>
      <w:bookmarkStart w:id="15" w:name="_Toc21333_WPSOffice_Level2Page"/>
      <w:r>
        <w:t>1</w:t>
      </w:r>
      <w:bookmarkEnd w:id="15"/>
      <w:r>
        <w:rPr>
          <w:rFonts w:hint="eastAsia"/>
          <w:lang w:val="en-US" w:eastAsia="zh-CN"/>
        </w:rPr>
        <w:t>3</w:t>
      </w:r>
      <w:r>
        <w:fldChar w:fldCharType="end"/>
      </w:r>
    </w:p>
    <w:p w14:paraId="394249BA">
      <w:pPr>
        <w:pStyle w:val="37"/>
        <w:tabs>
          <w:tab w:val="right" w:leader="dot" w:pos="8306"/>
        </w:tabs>
      </w:pPr>
      <w:r>
        <w:fldChar w:fldCharType="begin"/>
      </w:r>
      <w:r>
        <w:instrText xml:space="preserve"> HYPERLINK \l _Toc19291_WPSOffice_Level2 </w:instrText>
      </w:r>
      <w:r>
        <w:fldChar w:fldCharType="separate"/>
      </w:r>
      <w:r>
        <w:rPr>
          <w:rFonts w:hint="eastAsia" w:ascii="黑体" w:hAnsi="黑体" w:eastAsia="黑体" w:cs="Times New Roman"/>
        </w:rPr>
        <w:t>十、其他重要事项的情况说明</w:t>
      </w:r>
      <w:r>
        <w:tab/>
      </w:r>
      <w:bookmarkStart w:id="16" w:name="_Toc19291_WPSOffice_Level2Page"/>
      <w:r>
        <w:t>1</w:t>
      </w:r>
      <w:bookmarkEnd w:id="16"/>
      <w:r>
        <w:rPr>
          <w:rFonts w:hint="eastAsia"/>
          <w:lang w:val="en-US" w:eastAsia="zh-CN"/>
        </w:rPr>
        <w:t>3</w:t>
      </w:r>
      <w:r>
        <w:fldChar w:fldCharType="end"/>
      </w:r>
    </w:p>
    <w:p w14:paraId="67A22AE7">
      <w:pPr>
        <w:pStyle w:val="36"/>
        <w:tabs>
          <w:tab w:val="right" w:leader="dot" w:pos="8306"/>
        </w:tabs>
      </w:pPr>
      <w:r>
        <w:rPr>
          <w:b/>
          <w:bCs/>
        </w:rPr>
        <w:fldChar w:fldCharType="begin"/>
      </w:r>
      <w:r>
        <w:instrText xml:space="preserve"> HYPERLINK \l _Toc16309_WPSOffice_Level1 </w:instrText>
      </w:r>
      <w:r>
        <w:rPr>
          <w:b/>
          <w:bCs/>
        </w:rPr>
        <w:fldChar w:fldCharType="separate"/>
      </w:r>
      <w:r>
        <w:rPr>
          <w:rFonts w:hint="eastAsia" w:ascii="黑体" w:hAnsi="黑体" w:eastAsia="黑体" w:cs="Times New Roman"/>
          <w:b/>
          <w:bCs/>
        </w:rPr>
        <w:t>第三部分  名词解释</w:t>
      </w:r>
      <w:r>
        <w:rPr>
          <w:b/>
          <w:bCs/>
        </w:rPr>
        <w:tab/>
      </w:r>
      <w:bookmarkStart w:id="17" w:name="_Toc16309_WPSOffice_Level1Page"/>
      <w:r>
        <w:rPr>
          <w:b/>
          <w:bCs/>
        </w:rPr>
        <w:t>1</w:t>
      </w:r>
      <w:bookmarkEnd w:id="17"/>
      <w:r>
        <w:rPr>
          <w:rFonts w:hint="eastAsia"/>
          <w:b/>
          <w:bCs/>
          <w:lang w:val="en-US" w:eastAsia="zh-CN"/>
        </w:rPr>
        <w:t>5</w:t>
      </w:r>
      <w:r>
        <w:rPr>
          <w:b/>
          <w:bCs/>
        </w:rPr>
        <w:fldChar w:fldCharType="end"/>
      </w:r>
    </w:p>
    <w:p w14:paraId="3D10068E">
      <w:pPr>
        <w:pStyle w:val="36"/>
        <w:tabs>
          <w:tab w:val="right" w:leader="dot" w:pos="8306"/>
        </w:tabs>
        <w:rPr>
          <w:rFonts w:hint="eastAsia" w:eastAsia="宋体"/>
          <w:lang w:val="en-US" w:eastAsia="zh-CN"/>
        </w:rPr>
      </w:pPr>
      <w:r>
        <w:rPr>
          <w:b/>
          <w:bCs/>
        </w:rPr>
        <w:fldChar w:fldCharType="begin"/>
      </w:r>
      <w:r>
        <w:instrText xml:space="preserve"> HYPERLINK \l _Toc11351_WPSOffice_Level1 </w:instrText>
      </w:r>
      <w:r>
        <w:rPr>
          <w:b/>
          <w:bCs/>
        </w:rPr>
        <w:fldChar w:fldCharType="separate"/>
      </w:r>
      <w:r>
        <w:rPr>
          <w:rFonts w:hint="eastAsia" w:ascii="黑体" w:hAnsi="黑体" w:eastAsia="黑体" w:cs="Times New Roman"/>
          <w:b/>
          <w:bCs/>
        </w:rPr>
        <w:t>第四部分 附件</w:t>
      </w:r>
      <w:r>
        <w:rPr>
          <w:b/>
          <w:bCs/>
        </w:rPr>
        <w:tab/>
      </w:r>
      <w:r>
        <w:rPr>
          <w:rFonts w:hint="eastAsia"/>
          <w:b/>
          <w:bCs/>
          <w:lang w:val="en-US" w:eastAsia="zh-CN"/>
        </w:rPr>
        <w:t>1</w:t>
      </w:r>
      <w:r>
        <w:rPr>
          <w:b/>
          <w:bCs/>
        </w:rPr>
        <w:fldChar w:fldCharType="end"/>
      </w:r>
      <w:r>
        <w:rPr>
          <w:rFonts w:hint="eastAsia"/>
          <w:b/>
          <w:bCs/>
          <w:lang w:val="en-US" w:eastAsia="zh-CN"/>
        </w:rPr>
        <w:t>8</w:t>
      </w:r>
    </w:p>
    <w:p w14:paraId="6F377DBE">
      <w:pPr>
        <w:pStyle w:val="36"/>
        <w:tabs>
          <w:tab w:val="right" w:leader="dot" w:pos="8306"/>
        </w:tabs>
        <w:rPr>
          <w:rFonts w:hint="eastAsia" w:eastAsia="宋体"/>
          <w:lang w:val="en-US" w:eastAsia="zh-CN"/>
        </w:rPr>
      </w:pPr>
      <w:r>
        <w:rPr>
          <w:b/>
          <w:bCs/>
        </w:rPr>
        <w:fldChar w:fldCharType="begin"/>
      </w:r>
      <w:r>
        <w:instrText xml:space="preserve"> HYPERLINK \l _Toc12261_WPSOffice_Level1 </w:instrText>
      </w:r>
      <w:r>
        <w:rPr>
          <w:b/>
          <w:bCs/>
        </w:rPr>
        <w:fldChar w:fldCharType="separate"/>
      </w:r>
      <w:r>
        <w:rPr>
          <w:rFonts w:hint="eastAsia" w:ascii="黑体" w:hAnsi="黑体" w:eastAsia="黑体" w:cs="Times New Roman"/>
          <w:b/>
          <w:bCs/>
        </w:rPr>
        <w:t>第五部分 附表</w:t>
      </w:r>
      <w:r>
        <w:rPr>
          <w:b/>
          <w:bCs/>
        </w:rPr>
        <w:tab/>
      </w:r>
      <w:r>
        <w:rPr>
          <w:rFonts w:hint="eastAsia"/>
          <w:b/>
          <w:bCs/>
          <w:lang w:val="en-US" w:eastAsia="zh-CN"/>
        </w:rPr>
        <w:t>1</w:t>
      </w:r>
      <w:r>
        <w:rPr>
          <w:b/>
          <w:bCs/>
        </w:rPr>
        <w:fldChar w:fldCharType="end"/>
      </w:r>
      <w:r>
        <w:rPr>
          <w:rFonts w:hint="eastAsia"/>
          <w:b/>
          <w:bCs/>
          <w:lang w:val="en-US" w:eastAsia="zh-CN"/>
        </w:rPr>
        <w:t>9</w:t>
      </w:r>
    </w:p>
    <w:p w14:paraId="6BD19EDD">
      <w:pPr>
        <w:pStyle w:val="37"/>
        <w:tabs>
          <w:tab w:val="right" w:leader="dot" w:pos="8306"/>
        </w:tabs>
        <w:rPr>
          <w:rFonts w:hint="eastAsia" w:eastAsia="宋体"/>
          <w:lang w:val="en-US" w:eastAsia="zh-CN"/>
        </w:rPr>
      </w:pPr>
      <w:r>
        <w:fldChar w:fldCharType="begin"/>
      </w:r>
      <w:r>
        <w:instrText xml:space="preserve"> HYPERLINK \l _Toc22154_WPSOffice_Level2 </w:instrText>
      </w:r>
      <w:r>
        <w:fldChar w:fldCharType="separate"/>
      </w:r>
      <w:r>
        <w:rPr>
          <w:rFonts w:hint="eastAsia" w:ascii="仿宋" w:hAnsi="仿宋" w:eastAsia="仿宋" w:cs="Times New Roman"/>
        </w:rPr>
        <w:t>一、收入支出决算总表</w:t>
      </w:r>
      <w:r>
        <w:tab/>
      </w:r>
      <w:r>
        <w:rPr>
          <w:rFonts w:hint="eastAsia"/>
          <w:lang w:val="en-US" w:eastAsia="zh-CN"/>
        </w:rPr>
        <w:t>1</w:t>
      </w:r>
      <w:r>
        <w:fldChar w:fldCharType="end"/>
      </w:r>
      <w:r>
        <w:rPr>
          <w:rFonts w:hint="eastAsia"/>
          <w:lang w:val="en-US" w:eastAsia="zh-CN"/>
        </w:rPr>
        <w:t>9</w:t>
      </w:r>
    </w:p>
    <w:p w14:paraId="3CC98D85">
      <w:pPr>
        <w:pStyle w:val="37"/>
        <w:tabs>
          <w:tab w:val="right" w:leader="dot" w:pos="8306"/>
        </w:tabs>
        <w:rPr>
          <w:rFonts w:hint="eastAsia" w:eastAsia="宋体"/>
          <w:lang w:val="en-US" w:eastAsia="zh-CN"/>
        </w:rPr>
      </w:pPr>
      <w:r>
        <w:fldChar w:fldCharType="begin"/>
      </w:r>
      <w:r>
        <w:instrText xml:space="preserve"> HYPERLINK \l _Toc23229_WPSOffice_Level2 </w:instrText>
      </w:r>
      <w:r>
        <w:fldChar w:fldCharType="separate"/>
      </w:r>
      <w:r>
        <w:rPr>
          <w:rFonts w:hint="eastAsia" w:ascii="仿宋" w:hAnsi="仿宋" w:eastAsia="仿宋" w:cs="Times New Roman"/>
        </w:rPr>
        <w:t>二、收入决算表</w:t>
      </w:r>
      <w:r>
        <w:tab/>
      </w:r>
      <w:r>
        <w:rPr>
          <w:rFonts w:hint="eastAsia"/>
          <w:lang w:val="en-US" w:eastAsia="zh-CN"/>
        </w:rPr>
        <w:t>1</w:t>
      </w:r>
      <w:r>
        <w:fldChar w:fldCharType="end"/>
      </w:r>
      <w:r>
        <w:rPr>
          <w:rFonts w:hint="eastAsia"/>
          <w:lang w:val="en-US" w:eastAsia="zh-CN"/>
        </w:rPr>
        <w:t>9</w:t>
      </w:r>
    </w:p>
    <w:p w14:paraId="1F27AD42">
      <w:pPr>
        <w:pStyle w:val="37"/>
        <w:tabs>
          <w:tab w:val="right" w:leader="dot" w:pos="8306"/>
        </w:tabs>
        <w:rPr>
          <w:rFonts w:hint="eastAsia" w:eastAsia="宋体"/>
          <w:lang w:val="en-US" w:eastAsia="zh-CN"/>
        </w:rPr>
      </w:pPr>
      <w:r>
        <w:fldChar w:fldCharType="begin"/>
      </w:r>
      <w:r>
        <w:instrText xml:space="preserve"> HYPERLINK \l _Toc2027_WPSOffice_Level2 </w:instrText>
      </w:r>
      <w:r>
        <w:fldChar w:fldCharType="separate"/>
      </w:r>
      <w:r>
        <w:rPr>
          <w:rFonts w:hint="eastAsia" w:ascii="仿宋" w:hAnsi="仿宋" w:eastAsia="仿宋" w:cs="Times New Roman"/>
        </w:rPr>
        <w:t>三、支出决算表</w:t>
      </w:r>
      <w:r>
        <w:tab/>
      </w:r>
      <w:r>
        <w:rPr>
          <w:rFonts w:hint="eastAsia"/>
          <w:lang w:val="en-US" w:eastAsia="zh-CN"/>
        </w:rPr>
        <w:t>1</w:t>
      </w:r>
      <w:r>
        <w:fldChar w:fldCharType="end"/>
      </w:r>
      <w:r>
        <w:rPr>
          <w:rFonts w:hint="eastAsia"/>
          <w:lang w:val="en-US" w:eastAsia="zh-CN"/>
        </w:rPr>
        <w:t>9</w:t>
      </w:r>
    </w:p>
    <w:p w14:paraId="14642534">
      <w:pPr>
        <w:pStyle w:val="37"/>
        <w:tabs>
          <w:tab w:val="right" w:leader="dot" w:pos="8306"/>
        </w:tabs>
        <w:rPr>
          <w:rFonts w:hint="eastAsia" w:eastAsia="宋体"/>
          <w:lang w:val="en-US" w:eastAsia="zh-CN"/>
        </w:rPr>
      </w:pPr>
      <w:r>
        <w:fldChar w:fldCharType="begin"/>
      </w:r>
      <w:r>
        <w:instrText xml:space="preserve"> HYPERLINK \l _Toc11387_WPSOffice_Level2 </w:instrText>
      </w:r>
      <w:r>
        <w:fldChar w:fldCharType="separate"/>
      </w:r>
      <w:r>
        <w:rPr>
          <w:rFonts w:hint="eastAsia" w:ascii="仿宋" w:hAnsi="仿宋" w:eastAsia="仿宋" w:cs="Times New Roman"/>
        </w:rPr>
        <w:t>四、财政拨款收入支出决算总表</w:t>
      </w:r>
      <w:r>
        <w:tab/>
      </w:r>
      <w:r>
        <w:rPr>
          <w:rFonts w:hint="eastAsia"/>
          <w:lang w:val="en-US" w:eastAsia="zh-CN"/>
        </w:rPr>
        <w:t>1</w:t>
      </w:r>
      <w:r>
        <w:fldChar w:fldCharType="end"/>
      </w:r>
      <w:r>
        <w:rPr>
          <w:rFonts w:hint="eastAsia"/>
          <w:lang w:val="en-US" w:eastAsia="zh-CN"/>
        </w:rPr>
        <w:t>9</w:t>
      </w:r>
    </w:p>
    <w:p w14:paraId="34D512C9">
      <w:pPr>
        <w:pStyle w:val="37"/>
        <w:tabs>
          <w:tab w:val="right" w:leader="dot" w:pos="8306"/>
        </w:tabs>
        <w:rPr>
          <w:rFonts w:hint="eastAsia" w:eastAsia="宋体"/>
          <w:lang w:val="en-US" w:eastAsia="zh-CN"/>
        </w:rPr>
      </w:pPr>
      <w:r>
        <w:fldChar w:fldCharType="begin"/>
      </w:r>
      <w:r>
        <w:instrText xml:space="preserve"> HYPERLINK \l _Toc28209_WPSOffice_Level2 </w:instrText>
      </w:r>
      <w:r>
        <w:fldChar w:fldCharType="separate"/>
      </w:r>
      <w:r>
        <w:rPr>
          <w:rFonts w:hint="eastAsia" w:ascii="仿宋" w:hAnsi="仿宋" w:eastAsia="仿宋" w:cs="Times New Roman"/>
        </w:rPr>
        <w:t>五、财政拨款支出决算明细表</w:t>
      </w:r>
      <w:r>
        <w:tab/>
      </w:r>
      <w:r>
        <w:rPr>
          <w:rFonts w:hint="eastAsia"/>
          <w:lang w:val="en-US" w:eastAsia="zh-CN"/>
        </w:rPr>
        <w:t>1</w:t>
      </w:r>
      <w:r>
        <w:fldChar w:fldCharType="end"/>
      </w:r>
      <w:r>
        <w:rPr>
          <w:rFonts w:hint="eastAsia"/>
          <w:lang w:val="en-US" w:eastAsia="zh-CN"/>
        </w:rPr>
        <w:t>9</w:t>
      </w:r>
    </w:p>
    <w:p w14:paraId="20292A5C">
      <w:pPr>
        <w:pStyle w:val="37"/>
        <w:tabs>
          <w:tab w:val="right" w:leader="dot" w:pos="8306"/>
        </w:tabs>
        <w:rPr>
          <w:rFonts w:hint="eastAsia" w:eastAsia="宋体"/>
          <w:lang w:val="en-US" w:eastAsia="zh-CN"/>
        </w:rPr>
      </w:pPr>
      <w:r>
        <w:fldChar w:fldCharType="begin"/>
      </w:r>
      <w:r>
        <w:instrText xml:space="preserve"> HYPERLINK \l _Toc16335_WPSOffice_Level2 </w:instrText>
      </w:r>
      <w:r>
        <w:fldChar w:fldCharType="separate"/>
      </w:r>
      <w:r>
        <w:rPr>
          <w:rFonts w:hint="eastAsia" w:ascii="仿宋" w:hAnsi="仿宋" w:eastAsia="仿宋" w:cs="Times New Roman"/>
        </w:rPr>
        <w:t>六、一般公共预算财政拨款支出决算表</w:t>
      </w:r>
      <w:r>
        <w:tab/>
      </w:r>
      <w:r>
        <w:rPr>
          <w:rFonts w:hint="eastAsia"/>
          <w:lang w:val="en-US" w:eastAsia="zh-CN"/>
        </w:rPr>
        <w:t>1</w:t>
      </w:r>
      <w:r>
        <w:fldChar w:fldCharType="end"/>
      </w:r>
      <w:r>
        <w:rPr>
          <w:rFonts w:hint="eastAsia"/>
          <w:lang w:val="en-US" w:eastAsia="zh-CN"/>
        </w:rPr>
        <w:t>9</w:t>
      </w:r>
    </w:p>
    <w:p w14:paraId="6B6ED86E">
      <w:pPr>
        <w:pStyle w:val="37"/>
        <w:tabs>
          <w:tab w:val="right" w:leader="dot" w:pos="8306"/>
        </w:tabs>
        <w:rPr>
          <w:rFonts w:hint="eastAsia" w:eastAsia="宋体"/>
          <w:lang w:val="en-US" w:eastAsia="zh-CN"/>
        </w:rPr>
      </w:pPr>
      <w:r>
        <w:fldChar w:fldCharType="begin"/>
      </w:r>
      <w:r>
        <w:instrText xml:space="preserve"> HYPERLINK \l _Toc22494_WPSOffice_Level2 </w:instrText>
      </w:r>
      <w:r>
        <w:fldChar w:fldCharType="separate"/>
      </w:r>
      <w:r>
        <w:rPr>
          <w:rFonts w:hint="eastAsia" w:ascii="仿宋" w:hAnsi="仿宋" w:eastAsia="仿宋" w:cs="Times New Roman"/>
        </w:rPr>
        <w:t>七、一般公共预算财政拨款支出决算明细表</w:t>
      </w:r>
      <w:r>
        <w:tab/>
      </w:r>
      <w:r>
        <w:rPr>
          <w:rFonts w:hint="eastAsia"/>
          <w:lang w:val="en-US" w:eastAsia="zh-CN"/>
        </w:rPr>
        <w:t>1</w:t>
      </w:r>
      <w:r>
        <w:fldChar w:fldCharType="end"/>
      </w:r>
      <w:r>
        <w:rPr>
          <w:rFonts w:hint="eastAsia"/>
          <w:lang w:val="en-US" w:eastAsia="zh-CN"/>
        </w:rPr>
        <w:t>9</w:t>
      </w:r>
    </w:p>
    <w:p w14:paraId="3C620ADC">
      <w:pPr>
        <w:pStyle w:val="37"/>
        <w:tabs>
          <w:tab w:val="right" w:leader="dot" w:pos="8306"/>
        </w:tabs>
        <w:rPr>
          <w:rFonts w:hint="eastAsia" w:eastAsia="宋体"/>
          <w:lang w:val="en-US" w:eastAsia="zh-CN"/>
        </w:rPr>
      </w:pPr>
      <w:r>
        <w:fldChar w:fldCharType="begin"/>
      </w:r>
      <w:r>
        <w:instrText xml:space="preserve"> HYPERLINK \l _Toc13674_WPSOffice_Level2 </w:instrText>
      </w:r>
      <w:r>
        <w:fldChar w:fldCharType="separate"/>
      </w:r>
      <w:r>
        <w:rPr>
          <w:rFonts w:hint="eastAsia" w:ascii="仿宋" w:hAnsi="仿宋" w:eastAsia="仿宋" w:cs="Times New Roman"/>
        </w:rPr>
        <w:t>八、一般公共预算财政拨款基本支出决算表</w:t>
      </w:r>
      <w:r>
        <w:tab/>
      </w:r>
      <w:r>
        <w:rPr>
          <w:rFonts w:hint="eastAsia"/>
          <w:lang w:val="en-US" w:eastAsia="zh-CN"/>
        </w:rPr>
        <w:t>1</w:t>
      </w:r>
      <w:r>
        <w:fldChar w:fldCharType="end"/>
      </w:r>
      <w:r>
        <w:rPr>
          <w:rFonts w:hint="eastAsia"/>
          <w:lang w:val="en-US" w:eastAsia="zh-CN"/>
        </w:rPr>
        <w:t>9</w:t>
      </w:r>
    </w:p>
    <w:p w14:paraId="716874B5">
      <w:pPr>
        <w:pStyle w:val="37"/>
        <w:tabs>
          <w:tab w:val="right" w:leader="dot" w:pos="8306"/>
        </w:tabs>
        <w:rPr>
          <w:rFonts w:hint="eastAsia" w:eastAsia="宋体"/>
          <w:lang w:val="en-US" w:eastAsia="zh-CN"/>
        </w:rPr>
      </w:pPr>
      <w:r>
        <w:fldChar w:fldCharType="begin"/>
      </w:r>
      <w:r>
        <w:instrText xml:space="preserve"> HYPERLINK \l _Toc1617_WPSOffice_Level2 </w:instrText>
      </w:r>
      <w:r>
        <w:fldChar w:fldCharType="separate"/>
      </w:r>
      <w:r>
        <w:rPr>
          <w:rFonts w:hint="eastAsia" w:ascii="仿宋" w:hAnsi="仿宋" w:eastAsia="仿宋" w:cs="Times New Roman"/>
        </w:rPr>
        <w:t>九、一般公共预算财政拨款项目支出决算表</w:t>
      </w:r>
      <w:r>
        <w:tab/>
      </w:r>
      <w:r>
        <w:rPr>
          <w:rFonts w:hint="eastAsia"/>
          <w:lang w:val="en-US" w:eastAsia="zh-CN"/>
        </w:rPr>
        <w:t>1</w:t>
      </w:r>
      <w:r>
        <w:fldChar w:fldCharType="end"/>
      </w:r>
      <w:r>
        <w:rPr>
          <w:rFonts w:hint="eastAsia"/>
          <w:lang w:val="en-US" w:eastAsia="zh-CN"/>
        </w:rPr>
        <w:t>9</w:t>
      </w:r>
    </w:p>
    <w:p w14:paraId="40D15B18">
      <w:pPr>
        <w:pStyle w:val="37"/>
        <w:tabs>
          <w:tab w:val="right" w:leader="dot" w:pos="8306"/>
        </w:tabs>
        <w:rPr>
          <w:rFonts w:hint="eastAsia" w:eastAsia="宋体"/>
          <w:lang w:val="en-US" w:eastAsia="zh-CN"/>
        </w:rPr>
      </w:pPr>
      <w:r>
        <w:fldChar w:fldCharType="begin"/>
      </w:r>
      <w:r>
        <w:instrText xml:space="preserve"> HYPERLINK \l _Toc1770_WPSOffice_Level2 </w:instrText>
      </w:r>
      <w:r>
        <w:fldChar w:fldCharType="separate"/>
      </w:r>
      <w:r>
        <w:rPr>
          <w:rFonts w:hint="eastAsia" w:ascii="仿宋" w:hAnsi="仿宋" w:eastAsia="仿宋" w:cs="Times New Roman"/>
        </w:rPr>
        <w:t>十、政府性基金预算财政拨款收入支出决算表</w:t>
      </w:r>
      <w:r>
        <w:tab/>
      </w:r>
      <w:r>
        <w:rPr>
          <w:rFonts w:hint="eastAsia"/>
          <w:lang w:val="en-US" w:eastAsia="zh-CN"/>
        </w:rPr>
        <w:t>1</w:t>
      </w:r>
      <w:r>
        <w:fldChar w:fldCharType="end"/>
      </w:r>
      <w:r>
        <w:rPr>
          <w:rFonts w:hint="eastAsia"/>
          <w:lang w:val="en-US" w:eastAsia="zh-CN"/>
        </w:rPr>
        <w:t>9</w:t>
      </w:r>
    </w:p>
    <w:p w14:paraId="1A98A745">
      <w:pPr>
        <w:pStyle w:val="37"/>
        <w:tabs>
          <w:tab w:val="right" w:leader="dot" w:pos="8306"/>
        </w:tabs>
        <w:rPr>
          <w:rFonts w:hint="eastAsia" w:eastAsia="宋体"/>
          <w:lang w:val="en-US" w:eastAsia="zh-CN"/>
        </w:rPr>
      </w:pPr>
      <w:r>
        <w:fldChar w:fldCharType="begin"/>
      </w:r>
      <w:r>
        <w:instrText xml:space="preserve"> HYPERLINK \l _Toc23396_WPSOffice_Level2 </w:instrText>
      </w:r>
      <w:r>
        <w:fldChar w:fldCharType="separate"/>
      </w:r>
      <w:r>
        <w:rPr>
          <w:rFonts w:hint="eastAsia" w:ascii="仿宋" w:hAnsi="仿宋" w:eastAsia="仿宋" w:cs="Times New Roman"/>
        </w:rPr>
        <w:t>十一、国有资本经营预算财政拨款收入支出决算表</w:t>
      </w:r>
      <w:r>
        <w:tab/>
      </w:r>
      <w:r>
        <w:rPr>
          <w:rFonts w:hint="eastAsia"/>
          <w:lang w:val="en-US" w:eastAsia="zh-CN"/>
        </w:rPr>
        <w:t>1</w:t>
      </w:r>
      <w:r>
        <w:fldChar w:fldCharType="end"/>
      </w:r>
      <w:r>
        <w:rPr>
          <w:rFonts w:hint="eastAsia"/>
          <w:lang w:val="en-US" w:eastAsia="zh-CN"/>
        </w:rPr>
        <w:t>9</w:t>
      </w:r>
    </w:p>
    <w:p w14:paraId="1A286B9B">
      <w:pPr>
        <w:pStyle w:val="37"/>
        <w:tabs>
          <w:tab w:val="right" w:leader="dot" w:pos="8306"/>
        </w:tabs>
        <w:rPr>
          <w:rFonts w:hint="eastAsia" w:eastAsia="宋体"/>
          <w:lang w:val="en-US" w:eastAsia="zh-CN"/>
        </w:rPr>
      </w:pPr>
      <w:r>
        <w:fldChar w:fldCharType="begin"/>
      </w:r>
      <w:r>
        <w:instrText xml:space="preserve"> HYPERLINK \l _Toc2712_WPSOffice_Level2 </w:instrText>
      </w:r>
      <w:r>
        <w:fldChar w:fldCharType="separate"/>
      </w:r>
      <w:r>
        <w:rPr>
          <w:rFonts w:hint="eastAsia" w:ascii="仿宋" w:hAnsi="仿宋" w:eastAsia="仿宋" w:cs="Times New Roman"/>
        </w:rPr>
        <w:t>十二、国有资本经营预算财政拨款支出决算表</w:t>
      </w:r>
      <w:r>
        <w:tab/>
      </w:r>
      <w:r>
        <w:rPr>
          <w:rFonts w:hint="eastAsia"/>
          <w:lang w:val="en-US" w:eastAsia="zh-CN"/>
        </w:rPr>
        <w:t>1</w:t>
      </w:r>
      <w:r>
        <w:fldChar w:fldCharType="end"/>
      </w:r>
      <w:r>
        <w:rPr>
          <w:rFonts w:hint="eastAsia"/>
          <w:lang w:val="en-US" w:eastAsia="zh-CN"/>
        </w:rPr>
        <w:t>9</w:t>
      </w:r>
    </w:p>
    <w:p w14:paraId="6F5B9953">
      <w:pPr>
        <w:pStyle w:val="37"/>
        <w:tabs>
          <w:tab w:val="right" w:leader="dot" w:pos="8306"/>
        </w:tabs>
        <w:rPr>
          <w:rFonts w:hint="default" w:ascii="Times New Roman" w:hAnsi="Times New Roman" w:eastAsia="宋体" w:cs="仿宋_GB2312"/>
          <w:b/>
          <w:color w:val="auto"/>
          <w:sz w:val="32"/>
          <w:szCs w:val="32"/>
          <w:highlight w:val="none"/>
          <w:lang w:val="en-US" w:eastAsia="zh-CN"/>
        </w:rPr>
      </w:pPr>
      <w:r>
        <w:fldChar w:fldCharType="begin"/>
      </w:r>
      <w:r>
        <w:instrText xml:space="preserve"> HYPERLINK \l _Toc10441_WPSOffice_Level2 </w:instrText>
      </w:r>
      <w:r>
        <w:fldChar w:fldCharType="separate"/>
      </w:r>
      <w:r>
        <w:rPr>
          <w:rFonts w:hint="eastAsia" w:ascii="仿宋" w:hAnsi="仿宋" w:eastAsia="仿宋" w:cs="Times New Roman"/>
        </w:rPr>
        <w:t>十三、财政拨款“三公”经费支出决算表</w:t>
      </w:r>
      <w:r>
        <w:tab/>
      </w:r>
      <w:r>
        <w:rPr>
          <w:rFonts w:hint="eastAsia"/>
          <w:lang w:val="en-US" w:eastAsia="zh-CN"/>
        </w:rPr>
        <w:t>1</w:t>
      </w:r>
      <w:r>
        <w:fldChar w:fldCharType="end"/>
      </w:r>
      <w:bookmarkEnd w:id="8"/>
      <w:r>
        <w:rPr>
          <w:rFonts w:hint="eastAsia"/>
          <w:lang w:val="en-US" w:eastAsia="zh-CN"/>
        </w:rPr>
        <w:t xml:space="preserve">9 </w:t>
      </w:r>
    </w:p>
    <w:p w14:paraId="75C78E81">
      <w:pPr>
        <w:pStyle w:val="3"/>
        <w:jc w:val="center"/>
        <w:rPr>
          <w:rFonts w:ascii="Times New Roman" w:hAnsi="Times New Roman" w:eastAsia="黑体"/>
          <w:color w:val="auto"/>
          <w:sz w:val="32"/>
          <w:szCs w:val="32"/>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eastAsia="方正小标宋简体" w:cs="方正小标宋简体"/>
          <w:b w:val="0"/>
          <w:bCs w:val="0"/>
          <w:color w:val="auto"/>
          <w:highlight w:val="none"/>
          <w:lang w:val="en-US" w:eastAsia="zh-CN"/>
        </w:rPr>
        <w:t>单位</w:t>
      </w:r>
      <w:r>
        <w:rPr>
          <w:rStyle w:val="29"/>
          <w:rFonts w:hint="eastAsia" w:ascii="Times New Roman" w:hAnsi="Times New Roman" w:eastAsia="方正小标宋简体" w:cs="方正小标宋简体"/>
          <w:b w:val="0"/>
          <w:bCs w:val="0"/>
          <w:color w:val="auto"/>
          <w:highlight w:val="none"/>
        </w:rPr>
        <w:t>概况</w:t>
      </w:r>
      <w:bookmarkEnd w:id="6"/>
      <w:bookmarkEnd w:id="7"/>
    </w:p>
    <w:p w14:paraId="6049C647">
      <w:pPr>
        <w:pStyle w:val="4"/>
        <w:keepNext/>
        <w:keepLines/>
        <w:pageBreakBefore w:val="0"/>
        <w:widowControl w:val="0"/>
        <w:numPr>
          <w:ilvl w:val="0"/>
          <w:numId w:val="1"/>
        </w:numPr>
        <w:kinsoku/>
        <w:wordWrap/>
        <w:overflowPunct/>
        <w:topLinePunct w:val="0"/>
        <w:autoSpaceDE/>
        <w:autoSpaceDN/>
        <w:bidi w:val="0"/>
        <w:adjustRightInd/>
        <w:snapToGrid/>
        <w:spacing w:line="416" w:lineRule="auto"/>
        <w:textAlignment w:val="auto"/>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val="en-US" w:eastAsia="zh-CN"/>
        </w:rPr>
        <w:t>主要</w:t>
      </w:r>
      <w:r>
        <w:rPr>
          <w:rFonts w:hint="eastAsia" w:ascii="Times New Roman" w:hAnsi="Times New Roman" w:eastAsia="黑体"/>
          <w:b w:val="0"/>
          <w:color w:val="auto"/>
          <w:highlight w:val="none"/>
          <w:lang w:eastAsia="zh-CN"/>
        </w:rPr>
        <w:t>职责</w:t>
      </w:r>
    </w:p>
    <w:p w14:paraId="147B3642">
      <w:pPr>
        <w:pStyle w:val="2"/>
        <w:keepNext w:val="0"/>
        <w:keepLines w:val="0"/>
        <w:pageBreakBefore w:val="0"/>
        <w:kinsoku/>
        <w:wordWrap/>
        <w:overflowPunct/>
        <w:topLinePunct w:val="0"/>
        <w:autoSpaceDE/>
        <w:autoSpaceDN/>
        <w:bidi w:val="0"/>
        <w:adjustRightInd w:val="0"/>
        <w:snapToGrid w:val="0"/>
        <w:spacing w:beforeLines="0" w:beforeAutospacing="0" w:line="560" w:lineRule="exact"/>
        <w:ind w:firstLine="672" w:firstLineChars="210"/>
        <w:textAlignment w:val="auto"/>
        <w:outlineLvl w:val="2"/>
        <w:rPr>
          <w:rFonts w:hint="eastAsia" w:ascii="仿宋" w:hAnsi="仿宋" w:eastAsia="仿宋"/>
          <w:bCs/>
          <w:color w:val="000000"/>
          <w:sz w:val="32"/>
          <w:szCs w:val="32"/>
        </w:rPr>
      </w:pPr>
      <w:bookmarkStart w:id="18" w:name="_Toc15377200"/>
      <w:bookmarkStart w:id="19" w:name="_Toc15396601"/>
      <w:r>
        <w:rPr>
          <w:rFonts w:hint="eastAsia" w:ascii="仿宋" w:hAnsi="仿宋" w:eastAsia="仿宋"/>
          <w:bCs/>
          <w:color w:val="000000"/>
          <w:sz w:val="32"/>
          <w:szCs w:val="32"/>
        </w:rPr>
        <w:t>(1）承担区内常见病、多发病的诊治任务，120急救和各类突发事故的现场抢救及院内急救。</w:t>
      </w:r>
    </w:p>
    <w:p w14:paraId="0E453ADE">
      <w:pPr>
        <w:pStyle w:val="2"/>
        <w:keepNext w:val="0"/>
        <w:keepLines w:val="0"/>
        <w:pageBreakBefore w:val="0"/>
        <w:kinsoku/>
        <w:wordWrap/>
        <w:overflowPunct/>
        <w:topLinePunct w:val="0"/>
        <w:autoSpaceDE/>
        <w:autoSpaceDN/>
        <w:bidi w:val="0"/>
        <w:adjustRightInd w:val="0"/>
        <w:snapToGrid w:val="0"/>
        <w:spacing w:before="93" w:line="560" w:lineRule="exact"/>
        <w:ind w:firstLine="672" w:firstLineChars="210"/>
        <w:textAlignment w:val="auto"/>
        <w:outlineLvl w:val="2"/>
        <w:rPr>
          <w:rFonts w:hint="eastAsia" w:ascii="仿宋" w:hAnsi="仿宋" w:eastAsia="仿宋"/>
          <w:bCs/>
          <w:color w:val="000000"/>
          <w:sz w:val="32"/>
          <w:szCs w:val="32"/>
        </w:rPr>
      </w:pPr>
      <w:r>
        <w:rPr>
          <w:rFonts w:hint="eastAsia" w:ascii="仿宋" w:hAnsi="仿宋" w:eastAsia="仿宋"/>
          <w:bCs/>
          <w:color w:val="000000"/>
          <w:sz w:val="32"/>
          <w:szCs w:val="32"/>
        </w:rPr>
        <w:t>（2）接收下级医疗卫生机构的转诊，指导乡（镇）卫生院做好医疗、康复、预防保健等业务技术工作。</w:t>
      </w:r>
    </w:p>
    <w:p w14:paraId="0E9E58F4">
      <w:pPr>
        <w:pStyle w:val="2"/>
        <w:keepNext w:val="0"/>
        <w:keepLines w:val="0"/>
        <w:pageBreakBefore w:val="0"/>
        <w:kinsoku/>
        <w:wordWrap/>
        <w:overflowPunct/>
        <w:topLinePunct w:val="0"/>
        <w:autoSpaceDE/>
        <w:autoSpaceDN/>
        <w:bidi w:val="0"/>
        <w:adjustRightInd w:val="0"/>
        <w:snapToGrid w:val="0"/>
        <w:spacing w:before="93" w:line="560" w:lineRule="exact"/>
        <w:ind w:firstLine="672" w:firstLineChars="210"/>
        <w:textAlignment w:val="auto"/>
        <w:outlineLvl w:val="2"/>
        <w:rPr>
          <w:rFonts w:hint="eastAsia" w:ascii="仿宋" w:hAnsi="仿宋" w:eastAsia="仿宋"/>
          <w:bCs/>
          <w:color w:val="000000"/>
          <w:sz w:val="32"/>
          <w:szCs w:val="32"/>
        </w:rPr>
      </w:pPr>
      <w:r>
        <w:rPr>
          <w:rFonts w:hint="eastAsia" w:ascii="仿宋" w:hAnsi="仿宋" w:eastAsia="仿宋"/>
          <w:bCs/>
          <w:color w:val="000000"/>
          <w:sz w:val="32"/>
          <w:szCs w:val="32"/>
        </w:rPr>
        <w:t>（3）贯彻执行传染病预防诊治和管理工作，开展健康教育，进行防病指导。</w:t>
      </w:r>
    </w:p>
    <w:p w14:paraId="5E2EABCB">
      <w:pPr>
        <w:pStyle w:val="15"/>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eastAsia" w:ascii="仿宋" w:hAnsi="仿宋" w:eastAsia="仿宋"/>
          <w:bCs/>
          <w:color w:val="000000"/>
          <w:sz w:val="32"/>
          <w:szCs w:val="32"/>
        </w:rPr>
      </w:pPr>
      <w:r>
        <w:rPr>
          <w:rFonts w:hint="eastAsia" w:ascii="仿宋" w:hAnsi="仿宋" w:eastAsia="仿宋"/>
          <w:bCs/>
          <w:color w:val="000000"/>
          <w:sz w:val="32"/>
          <w:szCs w:val="32"/>
        </w:rPr>
        <w:t>（4）承担区卫</w:t>
      </w:r>
      <w:r>
        <w:rPr>
          <w:rFonts w:hint="eastAsia" w:ascii="仿宋" w:hAnsi="仿宋" w:eastAsia="仿宋"/>
          <w:bCs/>
          <w:color w:val="000000"/>
          <w:sz w:val="32"/>
          <w:szCs w:val="32"/>
          <w:lang w:val="en-US" w:eastAsia="zh-CN"/>
        </w:rPr>
        <w:t>健</w:t>
      </w:r>
      <w:r>
        <w:rPr>
          <w:rFonts w:hint="eastAsia" w:ascii="仿宋" w:hAnsi="仿宋" w:eastAsia="仿宋"/>
          <w:bCs/>
          <w:color w:val="000000"/>
          <w:sz w:val="32"/>
          <w:szCs w:val="32"/>
        </w:rPr>
        <w:t>局下达的其他任务。</w:t>
      </w:r>
    </w:p>
    <w:p w14:paraId="65EDFF05">
      <w:pPr>
        <w:pStyle w:val="4"/>
        <w:numPr>
          <w:ilvl w:val="0"/>
          <w:numId w:val="0"/>
        </w:numPr>
        <w:rPr>
          <w:rFonts w:hint="eastAsia" w:ascii="Times New Roman" w:hAnsi="Times New Roman" w:eastAsia="黑体"/>
          <w:b w:val="0"/>
          <w:color w:val="auto"/>
          <w:highlight w:val="none"/>
          <w:lang w:val="en-US" w:eastAsia="zh-CN"/>
        </w:rPr>
      </w:pPr>
      <w:r>
        <w:rPr>
          <w:rFonts w:hint="eastAsia" w:ascii="Times New Roman" w:hAnsi="Times New Roman" w:eastAsia="黑体"/>
          <w:b w:val="0"/>
          <w:color w:val="auto"/>
          <w:highlight w:val="none"/>
          <w:lang w:val="en-US" w:eastAsia="zh-CN"/>
        </w:rPr>
        <w:t>二、机构设置</w:t>
      </w:r>
      <w:bookmarkEnd w:id="18"/>
      <w:bookmarkEnd w:id="19"/>
    </w:p>
    <w:p w14:paraId="4EDB193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度</w:t>
      </w:r>
      <w:r>
        <w:rPr>
          <w:rFonts w:ascii="仿宋_GB2312" w:hAnsi="仿宋" w:eastAsia="仿宋_GB2312"/>
          <w:sz w:val="32"/>
          <w:szCs w:val="32"/>
        </w:rPr>
        <w:t>我单位独立编制（</w:t>
      </w:r>
      <w:r>
        <w:rPr>
          <w:rFonts w:hint="eastAsia" w:ascii="仿宋_GB2312" w:hAnsi="仿宋" w:eastAsia="仿宋_GB2312"/>
          <w:sz w:val="32"/>
          <w:szCs w:val="32"/>
        </w:rPr>
        <w:t>核算</w:t>
      </w:r>
      <w:r>
        <w:rPr>
          <w:rFonts w:ascii="仿宋_GB2312" w:hAnsi="仿宋" w:eastAsia="仿宋_GB2312"/>
          <w:sz w:val="32"/>
          <w:szCs w:val="32"/>
        </w:rPr>
        <w:t>）</w:t>
      </w:r>
      <w:r>
        <w:rPr>
          <w:rFonts w:hint="eastAsia" w:ascii="仿宋_GB2312" w:hAnsi="仿宋" w:eastAsia="仿宋_GB2312"/>
          <w:sz w:val="32"/>
          <w:szCs w:val="32"/>
        </w:rPr>
        <w:t>机构1个</w:t>
      </w:r>
      <w:r>
        <w:rPr>
          <w:rFonts w:hint="eastAsia" w:ascii="仿宋" w:hAnsi="仿宋" w:eastAsia="仿宋"/>
          <w:sz w:val="32"/>
          <w:szCs w:val="32"/>
        </w:rPr>
        <w:t>，下属二级单位</w:t>
      </w:r>
      <w:r>
        <w:rPr>
          <w:rFonts w:ascii="仿宋" w:hAnsi="仿宋" w:eastAsia="仿宋"/>
          <w:sz w:val="32"/>
          <w:szCs w:val="32"/>
        </w:rPr>
        <w:t>0</w:t>
      </w:r>
      <w:r>
        <w:rPr>
          <w:rFonts w:hint="eastAsia" w:ascii="仿宋" w:hAnsi="仿宋" w:eastAsia="仿宋"/>
          <w:sz w:val="32"/>
          <w:szCs w:val="32"/>
        </w:rPr>
        <w:t>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ascii="仿宋" w:hAnsi="仿宋" w:eastAsia="仿宋"/>
          <w:bCs/>
          <w:sz w:val="32"/>
          <w:szCs w:val="32"/>
        </w:rPr>
        <w:t>0</w:t>
      </w:r>
      <w:r>
        <w:rPr>
          <w:rFonts w:hint="eastAsia" w:ascii="仿宋" w:hAnsi="仿宋" w:eastAsia="仿宋"/>
          <w:sz w:val="32"/>
          <w:szCs w:val="32"/>
        </w:rPr>
        <w:t>个，其他事业单位</w:t>
      </w:r>
      <w:r>
        <w:rPr>
          <w:rFonts w:ascii="仿宋" w:hAnsi="仿宋" w:eastAsia="仿宋"/>
          <w:sz w:val="32"/>
          <w:szCs w:val="32"/>
        </w:rPr>
        <w:t>0</w:t>
      </w:r>
      <w:r>
        <w:rPr>
          <w:rFonts w:hint="eastAsia" w:ascii="仿宋" w:hAnsi="仿宋" w:eastAsia="仿宋"/>
          <w:sz w:val="32"/>
          <w:szCs w:val="32"/>
        </w:rPr>
        <w:t>个。</w:t>
      </w:r>
    </w:p>
    <w:p w14:paraId="6C99FD0B">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Calibri" w:eastAsia="仿宋_GB2312" w:cs="Times New Roman"/>
          <w:kern w:val="2"/>
          <w:sz w:val="30"/>
          <w:szCs w:val="30"/>
          <w:lang w:val="en-US" w:eastAsia="zh-CN" w:bidi="ar-SA"/>
        </w:rPr>
      </w:pPr>
      <w:r>
        <w:rPr>
          <w:rFonts w:hint="eastAsia" w:ascii="仿宋_GB2312" w:hAnsi="仿宋_GB2312" w:eastAsia="仿宋_GB2312" w:cs="仿宋_GB2312"/>
          <w:color w:val="000000"/>
          <w:kern w:val="2"/>
          <w:sz w:val="32"/>
          <w:szCs w:val="32"/>
          <w:lang w:val="en-US" w:eastAsia="zh-CN" w:bidi="ar-SA"/>
        </w:rPr>
        <w:t>医院核定人员编制数</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86</w:t>
      </w:r>
      <w:r>
        <w:rPr>
          <w:rFonts w:hint="eastAsia" w:ascii="仿宋_GB2312" w:hAnsi="仿宋_GB2312" w:eastAsia="仿宋_GB2312" w:cs="仿宋_GB2312"/>
          <w:color w:val="000000"/>
          <w:kern w:val="2"/>
          <w:sz w:val="32"/>
          <w:szCs w:val="32"/>
          <w:lang w:val="en-US" w:eastAsia="zh-CN" w:bidi="ar-SA"/>
        </w:rPr>
        <w:t>人，在岗职工155人，在编78人，</w:t>
      </w:r>
      <w:r>
        <w:rPr>
          <w:rFonts w:hint="eastAsia" w:ascii="仿宋" w:hAnsi="仿宋" w:eastAsia="仿宋" w:cs="仿宋"/>
          <w:spacing w:val="0"/>
          <w:sz w:val="32"/>
          <w:szCs w:val="32"/>
          <w:lang w:eastAsia="zh-CN"/>
        </w:rPr>
        <w:t>政府雇员</w:t>
      </w:r>
      <w:r>
        <w:rPr>
          <w:rFonts w:hint="eastAsia" w:ascii="仿宋" w:hAnsi="仿宋" w:eastAsia="仿宋" w:cs="仿宋"/>
          <w:spacing w:val="0"/>
          <w:sz w:val="32"/>
          <w:szCs w:val="32"/>
          <w:lang w:val="en-US" w:eastAsia="zh-CN"/>
        </w:rPr>
        <w:t>1人，</w:t>
      </w:r>
      <w:r>
        <w:rPr>
          <w:rFonts w:hint="eastAsia" w:ascii="仿宋_GB2312" w:hAnsi="仿宋_GB2312" w:eastAsia="仿宋_GB2312" w:cs="仿宋_GB2312"/>
          <w:color w:val="000000"/>
          <w:kern w:val="2"/>
          <w:sz w:val="32"/>
          <w:szCs w:val="32"/>
          <w:lang w:val="en-US" w:eastAsia="zh-CN" w:bidi="ar-SA"/>
        </w:rPr>
        <w:t>员额制6人，</w:t>
      </w:r>
      <w:r>
        <w:rPr>
          <w:rFonts w:hint="eastAsia" w:ascii="仿宋" w:hAnsi="仿宋" w:eastAsia="仿宋" w:cs="仿宋"/>
          <w:spacing w:val="0"/>
          <w:sz w:val="32"/>
          <w:szCs w:val="32"/>
          <w:lang w:val="en-US" w:eastAsia="zh-CN"/>
        </w:rPr>
        <w:t>特岗3人，引进专家3人，</w:t>
      </w:r>
      <w:r>
        <w:rPr>
          <w:rFonts w:hint="eastAsia" w:ascii="仿宋_GB2312" w:hAnsi="仿宋_GB2312" w:eastAsia="仿宋_GB2312" w:cs="仿宋_GB2312"/>
          <w:color w:val="000000"/>
          <w:kern w:val="2"/>
          <w:sz w:val="32"/>
          <w:szCs w:val="32"/>
          <w:lang w:val="en-US" w:eastAsia="zh-CN" w:bidi="ar-SA"/>
        </w:rPr>
        <w:t>编外64人（含保安保洁洗浆员）。</w:t>
      </w:r>
      <w:r>
        <w:rPr>
          <w:rFonts w:hint="eastAsia" w:ascii="仿宋_GB2312" w:hAnsi="Calibri" w:eastAsia="仿宋_GB2312" w:cs="Times New Roman"/>
          <w:kern w:val="2"/>
          <w:sz w:val="30"/>
          <w:szCs w:val="30"/>
          <w:lang w:val="en-US" w:eastAsia="zh-CN" w:bidi="ar-SA"/>
        </w:rPr>
        <w:t>退休人员15人。</w:t>
      </w:r>
    </w:p>
    <w:p w14:paraId="49E1D6B8">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pacing w:val="0"/>
          <w:kern w:val="2"/>
          <w:sz w:val="32"/>
          <w:szCs w:val="32"/>
          <w:lang w:val="en-US" w:eastAsia="zh-CN" w:bidi="ar-SA"/>
        </w:rPr>
        <w:t>卫生专业技术人员135人：其中护理61人，医生53人，医技21人；正高职称8人，副高职称16人，中级职称43人。</w:t>
      </w:r>
    </w:p>
    <w:p w14:paraId="50FBF646">
      <w:pPr>
        <w:pStyle w:val="2"/>
        <w:rPr>
          <w:rFonts w:ascii="Times New Roman" w:hAnsi="Times New Roman" w:eastAsia="仿宋"/>
          <w:color w:val="auto"/>
          <w:kern w:val="0"/>
          <w:sz w:val="32"/>
          <w:szCs w:val="32"/>
          <w:highlight w:val="none"/>
        </w:rPr>
      </w:pPr>
    </w:p>
    <w:p w14:paraId="5F9B0CAE">
      <w:pPr>
        <w:pStyle w:val="3"/>
        <w:jc w:val="center"/>
        <w:rPr>
          <w:rFonts w:hint="eastAsia" w:ascii="Times New Roman" w:hAnsi="Times New Roman" w:eastAsia="方正小标宋简体" w:cs="方正小标宋简体"/>
          <w:b w:val="0"/>
          <w:color w:val="auto"/>
          <w:highlight w:val="none"/>
        </w:rPr>
      </w:pPr>
      <w:bookmarkStart w:id="20" w:name="_Toc15396602"/>
      <w:bookmarkStart w:id="21"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val="en-US" w:eastAsia="zh-CN"/>
        </w:rPr>
        <w:t>单位</w:t>
      </w:r>
      <w:r>
        <w:rPr>
          <w:rFonts w:hint="eastAsia" w:ascii="Times New Roman" w:hAnsi="Times New Roman" w:eastAsia="方正小标宋简体" w:cs="方正小标宋简体"/>
          <w:b w:val="0"/>
          <w:color w:val="auto"/>
          <w:highlight w:val="none"/>
        </w:rPr>
        <w:t>决算情况说明</w:t>
      </w:r>
      <w:bookmarkEnd w:id="20"/>
      <w:bookmarkEnd w:id="21"/>
    </w:p>
    <w:p w14:paraId="057D46DB">
      <w:pPr>
        <w:rPr>
          <w:rFonts w:ascii="Times New Roman" w:hAnsi="Times New Roman"/>
          <w:color w:val="auto"/>
          <w:highlight w:val="none"/>
        </w:rPr>
      </w:pPr>
    </w:p>
    <w:p w14:paraId="0065B747">
      <w:pPr>
        <w:pStyle w:val="4"/>
        <w:numPr>
          <w:ilvl w:val="0"/>
          <w:numId w:val="0"/>
        </w:numPr>
        <w:rPr>
          <w:rFonts w:hint="eastAsia" w:ascii="Times New Roman" w:hAnsi="Times New Roman" w:eastAsia="黑体"/>
          <w:b w:val="0"/>
          <w:color w:val="auto"/>
          <w:highlight w:val="none"/>
          <w:lang w:val="en-US" w:eastAsia="zh-CN"/>
        </w:rPr>
      </w:pPr>
      <w:bookmarkStart w:id="22" w:name="_Toc15396603"/>
      <w:bookmarkStart w:id="23" w:name="_Toc15377205"/>
      <w:r>
        <w:rPr>
          <w:rFonts w:hint="eastAsia" w:ascii="Times New Roman" w:hAnsi="Times New Roman" w:eastAsia="黑体"/>
          <w:b w:val="0"/>
          <w:color w:val="auto"/>
          <w:highlight w:val="none"/>
          <w:lang w:val="en-US" w:eastAsia="zh-CN"/>
        </w:rPr>
        <w:t>一、收入支出决算总体情况说明</w:t>
      </w:r>
      <w:bookmarkEnd w:id="22"/>
      <w:bookmarkEnd w:id="23"/>
    </w:p>
    <w:p w14:paraId="351EC6EE">
      <w:pPr>
        <w:spacing w:line="600" w:lineRule="exact"/>
        <w:ind w:firstLine="640"/>
        <w:rPr>
          <w:rFonts w:hint="eastAsia"/>
          <w:lang w:val="en-US" w:eastAsia="zh-CN"/>
        </w:rPr>
      </w:pPr>
      <w:r>
        <w:rPr>
          <w:rFonts w:hint="eastAsia" w:ascii="仿宋_GB2312" w:hAnsi="仿宋" w:eastAsia="仿宋_GB2312" w:cs="Times New Roman"/>
          <w:sz w:val="32"/>
          <w:szCs w:val="32"/>
          <w:lang w:eastAsia="zh-CN"/>
        </w:rPr>
        <w:t>2024年度收入</w:t>
      </w:r>
      <w:r>
        <w:rPr>
          <w:rFonts w:hint="eastAsia" w:ascii="仿宋_GB2312" w:hAnsi="仿宋" w:eastAsia="仿宋_GB2312" w:cs="Times New Roman"/>
          <w:sz w:val="32"/>
          <w:szCs w:val="32"/>
        </w:rPr>
        <w:t>、支</w:t>
      </w:r>
      <w:r>
        <w:rPr>
          <w:rFonts w:hint="eastAsia" w:ascii="仿宋_GB2312" w:hAnsi="仿宋" w:eastAsia="仿宋_GB2312" w:cs="Times New Roman"/>
          <w:sz w:val="32"/>
          <w:szCs w:val="32"/>
          <w:lang w:val="en-US" w:eastAsia="zh-CN"/>
        </w:rPr>
        <w:t>出</w:t>
      </w:r>
      <w:r>
        <w:rPr>
          <w:rFonts w:hint="eastAsia" w:ascii="仿宋_GB2312" w:hAnsi="仿宋" w:eastAsia="仿宋_GB2312" w:cs="Times New Roman"/>
          <w:sz w:val="32"/>
          <w:szCs w:val="32"/>
        </w:rPr>
        <w:t>总计</w:t>
      </w:r>
      <w:r>
        <w:rPr>
          <w:rFonts w:hint="eastAsia" w:ascii="仿宋_GB2312" w:hAnsi="仿宋_GB2312" w:eastAsia="仿宋_GB2312" w:cs="仿宋_GB2312"/>
          <w:sz w:val="32"/>
          <w:szCs w:val="32"/>
        </w:rPr>
        <w:t>5532.19</w:t>
      </w:r>
      <w:r>
        <w:rPr>
          <w:rFonts w:hint="eastAsia" w:ascii="仿宋_GB2312" w:hAnsi="仿宋" w:eastAsia="仿宋_GB2312" w:cs="Times New Roman"/>
          <w:sz w:val="32"/>
          <w:szCs w:val="32"/>
          <w:lang w:val="en-US" w:eastAsia="zh-CN"/>
        </w:rPr>
        <w:t>万元</w:t>
      </w:r>
      <w:r>
        <w:rPr>
          <w:rFonts w:hint="eastAsia" w:ascii="仿宋_GB2312" w:hAnsi="仿宋" w:eastAsia="仿宋_GB2312" w:cs="Times New Roman"/>
          <w:sz w:val="32"/>
          <w:szCs w:val="32"/>
        </w:rPr>
        <w:t>。与</w:t>
      </w:r>
      <w:r>
        <w:rPr>
          <w:rFonts w:hint="eastAsia" w:ascii="仿宋_GB2312" w:hAnsi="仿宋" w:eastAsia="仿宋_GB2312" w:cs="Times New Roman"/>
          <w:sz w:val="32"/>
          <w:szCs w:val="32"/>
          <w:lang w:eastAsia="zh-CN"/>
        </w:rPr>
        <w:t>2023</w:t>
      </w:r>
      <w:r>
        <w:rPr>
          <w:rFonts w:hint="eastAsia" w:ascii="仿宋_GB2312" w:hAnsi="仿宋" w:eastAsia="仿宋_GB2312" w:cs="Times New Roman"/>
          <w:sz w:val="32"/>
          <w:szCs w:val="32"/>
        </w:rPr>
        <w:t>年度收</w:t>
      </w:r>
      <w:r>
        <w:rPr>
          <w:rFonts w:hint="eastAsia" w:ascii="仿宋_GB2312" w:hAnsi="仿宋" w:eastAsia="仿宋_GB2312" w:cs="Times New Roman"/>
          <w:sz w:val="32"/>
          <w:szCs w:val="32"/>
          <w:lang w:val="en-US" w:eastAsia="zh-CN"/>
        </w:rPr>
        <w:t>入</w:t>
      </w:r>
      <w:r>
        <w:rPr>
          <w:rFonts w:hint="eastAsia" w:ascii="仿宋_GB2312" w:hAnsi="仿宋" w:eastAsia="仿宋_GB2312" w:cs="Times New Roman"/>
          <w:sz w:val="32"/>
          <w:szCs w:val="32"/>
        </w:rPr>
        <w:t>、支</w:t>
      </w:r>
      <w:r>
        <w:rPr>
          <w:rFonts w:hint="eastAsia" w:ascii="仿宋_GB2312" w:hAnsi="仿宋" w:eastAsia="仿宋_GB2312" w:cs="Times New Roman"/>
          <w:sz w:val="32"/>
          <w:szCs w:val="32"/>
          <w:lang w:val="en-US" w:eastAsia="zh-CN"/>
        </w:rPr>
        <w:t>出</w:t>
      </w:r>
      <w:r>
        <w:rPr>
          <w:rFonts w:hint="eastAsia" w:ascii="仿宋_GB2312" w:hAnsi="仿宋" w:eastAsia="仿宋_GB2312" w:cs="Times New Roman"/>
          <w:sz w:val="32"/>
          <w:szCs w:val="32"/>
        </w:rPr>
        <w:t>总计</w:t>
      </w:r>
      <w:r>
        <w:rPr>
          <w:rFonts w:hint="eastAsia" w:ascii="仿宋_GB2312" w:hAnsi="仿宋" w:eastAsia="仿宋_GB2312" w:cs="Times New Roman"/>
          <w:sz w:val="32"/>
          <w:szCs w:val="32"/>
          <w:lang w:val="en-US" w:eastAsia="zh-CN"/>
        </w:rPr>
        <w:t>4411.99万元</w:t>
      </w:r>
      <w:r>
        <w:rPr>
          <w:rFonts w:hint="eastAsia" w:ascii="仿宋_GB2312" w:hAnsi="仿宋" w:eastAsia="仿宋_GB2312" w:cs="Times New Roman"/>
          <w:sz w:val="32"/>
          <w:szCs w:val="32"/>
        </w:rPr>
        <w:t>相比，</w:t>
      </w:r>
      <w:r>
        <w:rPr>
          <w:rFonts w:hint="eastAsia" w:ascii="仿宋_GB2312" w:hAnsi="仿宋" w:eastAsia="仿宋_GB2312" w:cs="Times New Roman"/>
          <w:sz w:val="32"/>
          <w:szCs w:val="32"/>
          <w:lang w:val="en-US" w:eastAsia="zh-CN"/>
        </w:rPr>
        <w:t>收入增加1120.2</w:t>
      </w:r>
      <w:r>
        <w:rPr>
          <w:rFonts w:hint="eastAsia" w:ascii="仿宋_GB2312" w:hAnsi="仿宋" w:eastAsia="仿宋_GB2312" w:cs="Times New Roman"/>
          <w:sz w:val="32"/>
          <w:szCs w:val="32"/>
        </w:rPr>
        <w:t>万元，增长</w:t>
      </w:r>
      <w:r>
        <w:rPr>
          <w:rFonts w:hint="eastAsia" w:ascii="仿宋_GB2312" w:hAnsi="仿宋" w:eastAsia="仿宋_GB2312" w:cs="Times New Roman"/>
          <w:sz w:val="32"/>
          <w:szCs w:val="32"/>
          <w:lang w:val="en-US" w:eastAsia="zh-CN"/>
        </w:rPr>
        <w:t>25.39%</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主要增长原因是增加了</w:t>
      </w:r>
      <w:r>
        <w:rPr>
          <w:rFonts w:hint="eastAsia" w:eastAsia="仿宋_GB2312" w:cs="仿宋_GB2312"/>
          <w:color w:val="auto"/>
          <w:kern w:val="2"/>
          <w:sz w:val="32"/>
          <w:szCs w:val="32"/>
          <w:highlight w:val="none"/>
          <w:lang w:val="en-US" w:eastAsia="zh-CN" w:bidi="ar-SA"/>
        </w:rPr>
        <w:t>医院提标扩能建设项目（综合楼）</w:t>
      </w:r>
      <w:r>
        <w:rPr>
          <w:rFonts w:hint="eastAsia" w:ascii="仿宋_GB2312" w:hAnsi="仿宋" w:eastAsia="仿宋_GB2312" w:cs="Times New Roman"/>
          <w:sz w:val="32"/>
          <w:szCs w:val="32"/>
          <w:lang w:val="en-US" w:eastAsia="zh-CN"/>
        </w:rPr>
        <w:t>专项债券资金支出</w:t>
      </w:r>
      <w:r>
        <w:rPr>
          <w:rFonts w:hint="eastAsia" w:eastAsia="仿宋_GB2312" w:cs="仿宋_GB2312"/>
          <w:color w:val="auto"/>
          <w:kern w:val="2"/>
          <w:sz w:val="32"/>
          <w:szCs w:val="32"/>
          <w:highlight w:val="none"/>
          <w:lang w:val="en-US" w:eastAsia="zh-CN" w:bidi="ar-SA"/>
        </w:rPr>
        <w:t>。</w:t>
      </w:r>
    </w:p>
    <w:p w14:paraId="3771834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Times New Roman"/>
          <w:sz w:val="32"/>
          <w:szCs w:val="32"/>
          <w:lang w:val="en-US" w:eastAsia="zh-CN"/>
        </w:rPr>
      </w:pPr>
    </w:p>
    <w:p w14:paraId="6AC66575">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 w:hAnsi="仿宋" w:eastAsia="仿宋"/>
          <w:color w:val="auto"/>
          <w:sz w:val="32"/>
          <w:szCs w:val="32"/>
          <w:highlight w:val="none"/>
          <w:lang w:eastAsia="zh-CN"/>
        </w:rPr>
        <w:object>
          <v:shape id="_x0000_i1025" o:spt="75" type="#_x0000_t75" style="height:281.85pt;width:446.95pt;" o:ole="t" filled="f" o:preferrelative="t" stroked="f" coordsize="21600,21600">
            <v:path/>
            <v:fill on="f" focussize="0,0"/>
            <v:stroke on="f"/>
            <v:imagedata r:id="rId11" o:title=""/>
            <o:lock v:ext="edit" aspectratio="t"/>
            <w10:wrap type="none"/>
            <w10:anchorlock/>
          </v:shape>
          <o:OLEObject Type="Embed" ProgID="Excel.Chart.8" ShapeID="_x0000_i1025" DrawAspect="Content" ObjectID="_1468075725" r:id="rId10">
            <o:LockedField>false</o:LockedField>
          </o:OLEObject>
        </w:object>
      </w:r>
    </w:p>
    <w:p w14:paraId="29B90526">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14:paraId="098B69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14:paraId="3D9E46B8">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4" w:name="_Toc15377206"/>
      <w:bookmarkStart w:id="25" w:name="_Toc15396604"/>
      <w:r>
        <w:rPr>
          <w:rFonts w:hint="eastAsia" w:ascii="Times New Roman" w:hAnsi="Times New Roman" w:eastAsia="黑体"/>
          <w:color w:val="auto"/>
          <w:sz w:val="32"/>
          <w:szCs w:val="32"/>
          <w:highlight w:val="none"/>
          <w:lang w:eastAsia="zh-CN"/>
        </w:rPr>
        <w:t>二、收入决算情况说明</w:t>
      </w:r>
      <w:bookmarkEnd w:id="24"/>
      <w:bookmarkEnd w:id="25"/>
    </w:p>
    <w:p w14:paraId="48ECFF2C">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 w:hAnsi="仿宋" w:eastAsia="仿宋"/>
          <w:color w:val="auto"/>
          <w:sz w:val="32"/>
          <w:szCs w:val="32"/>
          <w:highlight w:val="none"/>
          <w:lang w:val="en-US" w:eastAsia="zh-CN"/>
        </w:rPr>
      </w:pPr>
      <w:r>
        <w:rPr>
          <w:rFonts w:hint="eastAsia" w:ascii="仿宋_GB2312" w:hAnsi="仿宋" w:eastAsia="仿宋_GB2312" w:cs="Times New Roman"/>
          <w:kern w:val="2"/>
          <w:sz w:val="32"/>
          <w:szCs w:val="32"/>
          <w:lang w:val="en-US" w:eastAsia="zh-CN" w:bidi="ar-SA"/>
        </w:rPr>
        <w:t>2024年度本年收入合计5126.26万元，其中：一般公共预算财政拨款收入1635.99万元，占31.91%；政府性基金预算财政拨款收入1942.3万元，占37.88%；事业收入1473.82万元，占28.75%；其他收入74.14万元，占1.44%。</w:t>
      </w:r>
    </w:p>
    <w:p w14:paraId="55B7C5D4">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仿宋" w:hAnsi="仿宋" w:eastAsia="仿宋"/>
          <w:color w:val="auto"/>
          <w:sz w:val="32"/>
          <w:szCs w:val="32"/>
          <w:highlight w:val="none"/>
          <w:lang w:val="en-US" w:eastAsia="zh-CN"/>
        </w:rPr>
      </w:pPr>
    </w:p>
    <w:p w14:paraId="7B7C93B0">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 w:hAnsi="仿宋" w:eastAsia="仿宋"/>
          <w:color w:val="auto"/>
          <w:sz w:val="32"/>
          <w:szCs w:val="32"/>
          <w:highlight w:val="none"/>
          <w:lang w:val="en-US" w:eastAsia="zh-CN"/>
        </w:rPr>
        <w:object>
          <v:shape id="_x0000_i1026" o:spt="75" type="#_x0000_t75" style="height:286.15pt;width:449.45pt;" o:ole="t" filled="f" o:preferrelative="t" stroked="f" coordsize="21600,21600">
            <v:path/>
            <v:fill on="f" focussize="0,0"/>
            <v:stroke on="f"/>
            <v:imagedata r:id="rId13" o:title=""/>
            <o:lock v:ext="edit" aspectratio="t"/>
            <w10:wrap type="none"/>
            <w10:anchorlock/>
          </v:shape>
          <o:OLEObject Type="Embed" ProgID="Excel.Chart.8" ShapeID="_x0000_i1026" DrawAspect="Content" ObjectID="_1468075726" r:id="rId12">
            <o:LockedField>false</o:LockedField>
          </o:OLEObject>
        </w:object>
      </w:r>
    </w:p>
    <w:p w14:paraId="47C40BF1">
      <w:pPr>
        <w:ind w:firstLine="2080" w:firstLineChars="6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14:paraId="774F2FD4">
      <w:pPr>
        <w:ind w:firstLine="2080" w:firstLineChars="650"/>
        <w:rPr>
          <w:rFonts w:hint="eastAsia" w:ascii="Times New Roman" w:hAnsi="Times New Roman" w:eastAsia="仿宋_GB2312" w:cs="仿宋_GB2312"/>
          <w:color w:val="auto"/>
          <w:sz w:val="32"/>
          <w:szCs w:val="32"/>
          <w:highlight w:val="none"/>
          <w:lang w:eastAsia="zh-CN"/>
        </w:rPr>
      </w:pPr>
    </w:p>
    <w:p w14:paraId="44FEAD05">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26" w:name="_Toc15396605"/>
      <w:bookmarkStart w:id="27"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26"/>
      <w:bookmarkEnd w:id="27"/>
    </w:p>
    <w:p w14:paraId="77A385E1">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2024年度本年支出合计5075.02万元，其中：基本支出2580.59万元，占50.85%；项目支出2494.43万元，占49.15%。</w:t>
      </w:r>
    </w:p>
    <w:p w14:paraId="5C8BE7E7">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仿宋_GB2312" w:hAnsi="仿宋_GB2312" w:eastAsia="仿宋_GB2312" w:cs="仿宋_GB2312"/>
          <w:color w:val="auto"/>
          <w:sz w:val="32"/>
          <w:szCs w:val="32"/>
          <w:highlight w:val="none"/>
          <w:lang w:eastAsia="zh-CN"/>
        </w:rPr>
      </w:pPr>
    </w:p>
    <w:p w14:paraId="6EE17109">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 w:hAnsi="仿宋" w:eastAsia="仿宋"/>
          <w:color w:val="auto"/>
          <w:sz w:val="32"/>
          <w:szCs w:val="32"/>
          <w:highlight w:val="none"/>
          <w:shd w:val="pct10" w:color="auto" w:fill="FFFFFF"/>
          <w:lang w:eastAsia="zh-CN"/>
        </w:rPr>
        <w:object>
          <v:shape id="_x0000_i1027" o:spt="75" type="#_x0000_t75" style="height:256.85pt;width:465.05pt;" o:ole="t" filled="f" o:preferrelative="t" stroked="f" coordsize="21600,21600">
            <v:path/>
            <v:fill on="f" focussize="0,0"/>
            <v:stroke on="f"/>
            <v:imagedata r:id="rId15" o:title=""/>
            <o:lock v:ext="edit" aspectratio="t"/>
            <w10:wrap type="none"/>
            <w10:anchorlock/>
          </v:shape>
          <o:OLEObject Type="Embed" ProgID="Excel.Chart.8" ShapeID="_x0000_i1027" DrawAspect="Content" ObjectID="_1468075727" r:id="rId14">
            <o:LockedField>false</o:LockedField>
          </o:OLEObject>
        </w:object>
      </w:r>
    </w:p>
    <w:p w14:paraId="024C2AC4">
      <w:pPr>
        <w:ind w:firstLine="2400" w:firstLineChars="7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14:paraId="174DD153">
      <w:pPr>
        <w:ind w:firstLine="800" w:firstLineChars="250"/>
        <w:rPr>
          <w:rFonts w:hint="eastAsia" w:ascii="Times New Roman" w:hAnsi="Times New Roman" w:eastAsia="仿宋_GB2312" w:cs="仿宋_GB2312"/>
          <w:color w:val="auto"/>
          <w:sz w:val="32"/>
          <w:szCs w:val="32"/>
          <w:highlight w:val="none"/>
          <w:lang w:eastAsia="zh-CN"/>
        </w:rPr>
      </w:pPr>
    </w:p>
    <w:p w14:paraId="7561A93F">
      <w:pPr>
        <w:spacing w:line="600" w:lineRule="exact"/>
        <w:ind w:firstLine="640" w:firstLineChars="200"/>
        <w:outlineLvl w:val="1"/>
        <w:rPr>
          <w:rStyle w:val="30"/>
          <w:rFonts w:ascii="Times New Roman" w:hAnsi="Times New Roman" w:eastAsia="黑体"/>
          <w:b w:val="0"/>
          <w:color w:val="auto"/>
          <w:highlight w:val="none"/>
        </w:rPr>
      </w:pPr>
      <w:bookmarkStart w:id="28" w:name="_Toc15396606"/>
      <w:bookmarkStart w:id="29" w:name="_Toc15377208"/>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28"/>
      <w:bookmarkEnd w:id="29"/>
    </w:p>
    <w:p w14:paraId="41368706">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2024年度财政拨款收入、支出总计均为3578.29万元。与2023年度财政拨款收入总计2196.17万元、支出总计2338.98万元相比，财政拨款收入总计增加1382.12万元，增长62.93%；支出总计增加1239.31万元，增长52.99%。主要变动原因是</w:t>
      </w:r>
      <w:r>
        <w:rPr>
          <w:rFonts w:hint="eastAsia" w:ascii="仿宋_GB2312" w:hAnsi="仿宋" w:eastAsia="仿宋_GB2312" w:cs="Times New Roman"/>
          <w:sz w:val="32"/>
          <w:szCs w:val="32"/>
          <w:lang w:val="en-US" w:eastAsia="zh-CN"/>
        </w:rPr>
        <w:t>增加了</w:t>
      </w:r>
      <w:r>
        <w:rPr>
          <w:rFonts w:hint="eastAsia" w:eastAsia="仿宋_GB2312" w:cs="仿宋_GB2312"/>
          <w:color w:val="auto"/>
          <w:kern w:val="2"/>
          <w:sz w:val="32"/>
          <w:szCs w:val="32"/>
          <w:highlight w:val="none"/>
          <w:lang w:val="en-US" w:eastAsia="zh-CN" w:bidi="ar-SA"/>
        </w:rPr>
        <w:t>医院提标扩能建设项目（综合楼）</w:t>
      </w:r>
      <w:r>
        <w:rPr>
          <w:rFonts w:hint="eastAsia" w:ascii="仿宋_GB2312" w:hAnsi="仿宋" w:eastAsia="仿宋_GB2312" w:cs="Times New Roman"/>
          <w:sz w:val="32"/>
          <w:szCs w:val="32"/>
          <w:lang w:val="en-US" w:eastAsia="zh-CN"/>
        </w:rPr>
        <w:t>专项债券资金支出</w:t>
      </w:r>
      <w:r>
        <w:rPr>
          <w:rFonts w:hint="eastAsia" w:eastAsia="仿宋_GB2312" w:cs="仿宋_GB2312"/>
          <w:color w:val="auto"/>
          <w:kern w:val="2"/>
          <w:sz w:val="32"/>
          <w:szCs w:val="32"/>
          <w:highlight w:val="none"/>
          <w:lang w:val="en-US" w:eastAsia="zh-CN" w:bidi="ar-SA"/>
        </w:rPr>
        <w:t>。</w:t>
      </w:r>
    </w:p>
    <w:p w14:paraId="7FDA42E8">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 w:eastAsia="仿宋_GB2312" w:cs="Times New Roman"/>
          <w:sz w:val="32"/>
          <w:szCs w:val="32"/>
          <w:lang w:val="en-US" w:eastAsia="zh-CN"/>
        </w:rPr>
        <w:object>
          <v:shape id="_x0000_i1028" o:spt="75" type="#_x0000_t75" style="height:268.55pt;width:439.35pt;" o:ole="t" filled="f" o:preferrelative="t" stroked="f" coordsize="21600,21600">
            <v:path/>
            <v:fill on="f" focussize="0,0"/>
            <v:stroke on="f"/>
            <v:imagedata r:id="rId17" o:title=""/>
            <o:lock v:ext="edit" aspectratio="t"/>
            <w10:wrap type="none"/>
            <w10:anchorlock/>
          </v:shape>
          <o:OLEObject Type="Embed" ProgID="Excel.Chart.8" ShapeID="_x0000_i1028" DrawAspect="Content" ObjectID="_1468075728" r:id="rId16">
            <o:LockedField>false</o:LockedField>
          </o:OLEObject>
        </w:object>
      </w:r>
    </w:p>
    <w:p w14:paraId="62FB32BE">
      <w:pPr>
        <w:spacing w:line="600" w:lineRule="exact"/>
        <w:ind w:firstLine="1280" w:firstLineChars="4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14:paraId="52EDE39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6FBE063">
      <w:pPr>
        <w:spacing w:line="600" w:lineRule="exact"/>
        <w:ind w:firstLine="640" w:firstLineChars="200"/>
        <w:outlineLvl w:val="1"/>
        <w:rPr>
          <w:rStyle w:val="30"/>
          <w:rFonts w:ascii="Times New Roman" w:hAnsi="Times New Roman" w:eastAsia="黑体"/>
          <w:b w:val="0"/>
          <w:color w:val="auto"/>
          <w:highlight w:val="none"/>
        </w:rPr>
      </w:pPr>
      <w:bookmarkStart w:id="30" w:name="_Toc15377209"/>
      <w:bookmarkStart w:id="31"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30"/>
      <w:bookmarkEnd w:id="31"/>
    </w:p>
    <w:p w14:paraId="34AF9E1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2"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2"/>
    </w:p>
    <w:p w14:paraId="5E1F74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 w:eastAsia="仿宋_GB2312" w:cs="Times New Roman"/>
          <w:kern w:val="2"/>
          <w:sz w:val="32"/>
          <w:szCs w:val="32"/>
          <w:lang w:val="en-US" w:eastAsia="zh-CN" w:bidi="ar-SA"/>
        </w:rPr>
        <w:t>2024年度一般公共预算财政拨款支出1635.99万元，占本年支出合计的32.23%。与2023年度一般公共预算财政拨款支出2338.98万元相比，一般公共预算财政拨款支出减少702.99万元，下降30.06%。主要变动原因是减少了卫生健康支出和农林水项目支出。</w:t>
      </w:r>
    </w:p>
    <w:p w14:paraId="64F5DE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olor w:val="auto"/>
          <w:sz w:val="32"/>
          <w:szCs w:val="32"/>
          <w:highlight w:val="none"/>
          <w:lang w:eastAsia="zh-CN"/>
        </w:rPr>
        <w:object>
          <v:shape id="_x0000_i1029" o:spt="75" type="#_x0000_t75" style="height:266.05pt;width:425.25pt;" o:ole="t" filled="f" o:preferrelative="t" stroked="f" coordsize="21600,21600">
            <v:path/>
            <v:fill on="f" focussize="0,0"/>
            <v:stroke on="f"/>
            <v:imagedata r:id="rId19" o:title=""/>
            <o:lock v:ext="edit" aspectratio="t"/>
            <w10:wrap type="none"/>
            <w10:anchorlock/>
          </v:shape>
          <o:OLEObject Type="Embed" ProgID="Excel.Chart.8" ShapeID="_x0000_i1029" DrawAspect="Content" ObjectID="_1468075729" r:id="rId18">
            <o:LockedField>false</o:LockedField>
          </o:OLEObject>
        </w:object>
      </w:r>
    </w:p>
    <w:p w14:paraId="679B1D50">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14:paraId="28FB121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3"/>
    </w:p>
    <w:p w14:paraId="77AF2C89">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1635.99</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25.6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1.56%</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375.67</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22.96%</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1118.06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68.34%</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116.67</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7.13%。</w:t>
      </w:r>
    </w:p>
    <w:p w14:paraId="7C003E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cs="仿宋_GB2312"/>
          <w:color w:val="auto"/>
          <w:kern w:val="2"/>
          <w:sz w:val="32"/>
          <w:szCs w:val="32"/>
          <w:highlight w:val="none"/>
          <w:lang w:val="en-US" w:eastAsia="zh-CN" w:bidi="ar-SA"/>
        </w:rPr>
      </w:pPr>
      <w:r>
        <w:rPr>
          <w:rFonts w:hint="eastAsia" w:ascii="仿宋" w:hAnsi="仿宋" w:eastAsia="仿宋"/>
          <w:color w:val="auto"/>
          <w:sz w:val="32"/>
          <w:szCs w:val="32"/>
          <w:highlight w:val="none"/>
          <w:lang w:eastAsia="zh-CN"/>
        </w:rPr>
        <w:object>
          <v:shape id="_x0000_i1030" o:spt="75" type="#_x0000_t75" style="height:276.05pt;width:413.45pt;" o:ole="t" filled="f" o:preferrelative="t" stroked="f" coordsize="21600,21600">
            <v:path/>
            <v:fill on="f" focussize="0,0"/>
            <v:stroke on="f"/>
            <v:imagedata r:id="rId21" o:title=""/>
            <o:lock v:ext="edit" aspectratio="t"/>
            <w10:wrap type="none"/>
            <w10:anchorlock/>
          </v:shape>
          <o:OLEObject Type="Embed" ProgID="Excel.Chart.8" ShapeID="_x0000_i1030" DrawAspect="Content" ObjectID="_1468075730" r:id="rId20">
            <o:LockedField>false</o:LockedField>
          </o:OLEObject>
        </w:object>
      </w:r>
    </w:p>
    <w:p w14:paraId="18FA970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14:paraId="753D67B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4"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4"/>
    </w:p>
    <w:p w14:paraId="656EAA4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bookmarkStart w:id="35" w:name="_Toc15377444"/>
      <w:bookmarkStart w:id="36" w:name="_Toc15378460"/>
      <w:bookmarkStart w:id="37"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1635.99</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5"/>
      <w:bookmarkEnd w:id="36"/>
      <w:bookmarkEnd w:id="37"/>
    </w:p>
    <w:p w14:paraId="5D9768F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组织事务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其他组织事务</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25.6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6A42490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    2.  社会保障和就业（类）行政事业单位养老（款）机关事业单位基本养老保险缴费（项）：支出决算为108.74万元，完成预算100%。</w:t>
      </w:r>
    </w:p>
    <w:p w14:paraId="3822F6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  社会保障和就业（类）行政事业单位养老（款）机关事业单位职业年金缴费（项）：支出决算为53.93万元，完成预算100.%。</w:t>
      </w:r>
    </w:p>
    <w:p w14:paraId="0CF4FF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Times New Roman"/>
          <w:b w:val="0"/>
          <w:bCs/>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4.  社会保障和就业（类）行政事业单位养老（款）其他行政事业单位养老（项）：支出决算为4.83</w:t>
      </w:r>
      <w:r>
        <w:rPr>
          <w:rFonts w:hint="eastAsia" w:ascii="仿宋" w:hAnsi="仿宋" w:eastAsia="仿宋" w:cs="Times New Roman"/>
          <w:b w:val="0"/>
          <w:bCs/>
          <w:sz w:val="32"/>
          <w:szCs w:val="32"/>
          <w:lang w:val="en-US" w:eastAsia="zh-CN"/>
        </w:rPr>
        <w:t>万元，完成预算100.%。</w:t>
      </w:r>
    </w:p>
    <w:p w14:paraId="0AAFDE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 .  社会保障和就业（类）残疾人事业（款）残疾人就业（项）：支出决算为23.43万元，完成预算100.%。</w:t>
      </w:r>
    </w:p>
    <w:p w14:paraId="7C2905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  社会保障和就业（类）其他社会保障和就业（款）其他社会保障和就业（项）：支出决算为184.73万元，完成预算100.%。</w:t>
      </w:r>
    </w:p>
    <w:p w14:paraId="6F70C4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  卫生健康（类）公立医院（款）综合医院（项）:支出决算为832.31万元，完成预算100%。</w:t>
      </w:r>
    </w:p>
    <w:p w14:paraId="02E45E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  卫生健康（类）公立医院（款）其他公立医院（项）:支出决算为102.65万元，完成预算100%。</w:t>
      </w:r>
    </w:p>
    <w:p w14:paraId="731C47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  卫生健康（类）基层医疗卫生机构（款）其他基层医疗卫生机构（项）:支出决算为28.24万元，完成预算100%。</w:t>
      </w:r>
    </w:p>
    <w:p w14:paraId="026A6D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  卫生健康（类）公共卫生（款）重大公共卫生服务（项）:支出决算为40.97万元，完成预算100%。</w:t>
      </w:r>
    </w:p>
    <w:p w14:paraId="5499198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 卫生健康（类）公共卫生（款）突发公共卫生事件应急处置（项）:支出决算为41.44万元，完成预算100%。</w:t>
      </w:r>
    </w:p>
    <w:p w14:paraId="46EDC9E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 卫生健康（类）公共卫生（款）其他公共卫生支出（项）:支出决算为2.57万元，完成预算100%。</w:t>
      </w:r>
    </w:p>
    <w:p w14:paraId="15C1BFB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 卫生健康（类）行政事业单位医疗（款）事业单位医疗（项）:支出决算为43.47万元，完成预算100%。</w:t>
      </w:r>
    </w:p>
    <w:p w14:paraId="6152B92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 卫生健康（类）行政事业单位医疗（款）公务员医疗补助（项）:支出决算为5.7万元，完成预算100%。</w:t>
      </w:r>
    </w:p>
    <w:p w14:paraId="51F7AA3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 卫生健康（类）医疗救助（款）疾病应急救助（项）:支出决算为0.72万元，完成预算100%。</w:t>
      </w:r>
    </w:p>
    <w:p w14:paraId="4CC006D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 卫生健康（类）其他卫生健康（款）其他卫生健康（项）:支出决算为20万元，完成预算100%。</w:t>
      </w:r>
    </w:p>
    <w:p w14:paraId="49FED52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 住房保障（类）住房改革（款）住房公积金（项）:支出决算为116.67万元，完成预算100%。</w:t>
      </w:r>
    </w:p>
    <w:p w14:paraId="66580D2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eastAsia="仿宋_GB2312"/>
          <w:color w:val="auto"/>
          <w:sz w:val="32"/>
          <w:szCs w:val="32"/>
          <w:lang w:val="en-US" w:eastAsia="zh-CN"/>
        </w:rPr>
        <w:t xml:space="preserve"> 其他</w:t>
      </w:r>
      <w:r>
        <w:rPr>
          <w:rFonts w:hint="default" w:ascii="仿宋_GB2312" w:eastAsia="仿宋_GB2312"/>
          <w:color w:val="auto"/>
          <w:sz w:val="32"/>
          <w:szCs w:val="32"/>
          <w:lang w:val="en-US" w:eastAsia="zh-CN"/>
        </w:rPr>
        <w:t>支出（类）</w:t>
      </w:r>
      <w:r>
        <w:rPr>
          <w:rFonts w:hint="eastAsia" w:ascii="仿宋_GB2312" w:eastAsia="仿宋_GB2312"/>
          <w:color w:val="auto"/>
          <w:sz w:val="32"/>
          <w:szCs w:val="32"/>
          <w:lang w:val="en-US" w:eastAsia="zh-CN"/>
        </w:rPr>
        <w:t>其他政府性基金及对应专项债务收入安排的</w:t>
      </w:r>
      <w:r>
        <w:rPr>
          <w:rFonts w:hint="default" w:ascii="仿宋_GB2312" w:eastAsia="仿宋_GB2312"/>
          <w:color w:val="auto"/>
          <w:sz w:val="32"/>
          <w:szCs w:val="32"/>
          <w:lang w:val="en-US" w:eastAsia="zh-CN"/>
        </w:rPr>
        <w:t>（款）</w:t>
      </w:r>
      <w:r>
        <w:rPr>
          <w:rFonts w:hint="eastAsia" w:ascii="仿宋_GB2312" w:eastAsia="仿宋_GB2312"/>
          <w:color w:val="auto"/>
          <w:sz w:val="32"/>
          <w:szCs w:val="32"/>
          <w:lang w:val="en-US" w:eastAsia="zh-CN"/>
        </w:rPr>
        <w:t>其他地方自行试点项目收益专项债券收入安排的</w:t>
      </w:r>
      <w:r>
        <w:rPr>
          <w:rFonts w:hint="default" w:ascii="仿宋_GB2312" w:eastAsia="仿宋_GB2312"/>
          <w:color w:val="auto"/>
          <w:sz w:val="32"/>
          <w:szCs w:val="32"/>
          <w:lang w:val="en-US" w:eastAsia="zh-CN"/>
        </w:rPr>
        <w:t>（项）:</w:t>
      </w:r>
      <w:r>
        <w:rPr>
          <w:rFonts w:hint="eastAsia" w:ascii="Times New Roman" w:hAnsi="Times New Roman" w:eastAsia="仿宋_GB2312" w:cs="仿宋_GB2312"/>
          <w:color w:val="auto"/>
          <w:kern w:val="2"/>
          <w:sz w:val="32"/>
          <w:szCs w:val="32"/>
          <w:highlight w:val="none"/>
          <w:lang w:val="en-US" w:eastAsia="zh-CN" w:bidi="ar-SA"/>
        </w:rPr>
        <w:t>支出决算为1942.3万元，完成预算100%。</w:t>
      </w:r>
    </w:p>
    <w:p w14:paraId="1098D1A8">
      <w:pPr>
        <w:tabs>
          <w:tab w:val="right" w:pos="8306"/>
        </w:tabs>
        <w:spacing w:line="600" w:lineRule="exact"/>
        <w:ind w:firstLine="640"/>
        <w:outlineLvl w:val="1"/>
        <w:rPr>
          <w:rStyle w:val="30"/>
          <w:rFonts w:ascii="Times New Roman" w:hAnsi="Times New Roman"/>
          <w:color w:val="auto"/>
          <w:highlight w:val="none"/>
        </w:rPr>
      </w:pPr>
      <w:bookmarkStart w:id="38" w:name="_Toc15396608"/>
      <w:bookmarkStart w:id="39"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38"/>
      <w:bookmarkEnd w:id="39"/>
      <w:r>
        <w:rPr>
          <w:rStyle w:val="30"/>
          <w:rFonts w:ascii="Times New Roman" w:hAnsi="Times New Roman" w:eastAsia="黑体"/>
          <w:b w:val="0"/>
          <w:color w:val="auto"/>
          <w:highlight w:val="none"/>
        </w:rPr>
        <w:tab/>
      </w:r>
    </w:p>
    <w:p w14:paraId="3F717433">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1083.87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2DDC06F2">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1073.87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元，主要包括：基本工资、津贴补贴、绩效工资、机关事业单位基本养老保险缴费、职业年金缴费、</w:t>
      </w:r>
      <w:r>
        <w:rPr>
          <w:rFonts w:hint="eastAsia" w:ascii="仿宋" w:hAnsi="仿宋" w:eastAsia="仿宋"/>
          <w:color w:val="auto"/>
          <w:sz w:val="32"/>
          <w:szCs w:val="32"/>
          <w:highlight w:val="none"/>
        </w:rPr>
        <w:t>职工基本医疗保险缴费</w:t>
      </w:r>
      <w:r>
        <w:rPr>
          <w:rFonts w:hint="eastAsia" w:ascii="仿宋" w:hAnsi="仿宋" w:eastAsia="仿宋"/>
          <w:color w:val="auto"/>
          <w:sz w:val="32"/>
          <w:szCs w:val="32"/>
          <w:highlight w:val="none"/>
          <w:lang w:eastAsia="zh-CN"/>
        </w:rPr>
        <w:t>、公务员医疗补助缴费、</w:t>
      </w:r>
      <w:r>
        <w:rPr>
          <w:rFonts w:hint="eastAsia" w:ascii="Times New Roman" w:hAnsi="Times New Roman" w:eastAsia="仿宋_GB2312" w:cs="仿宋_GB2312"/>
          <w:color w:val="auto"/>
          <w:kern w:val="2"/>
          <w:sz w:val="32"/>
          <w:szCs w:val="32"/>
          <w:highlight w:val="none"/>
          <w:lang w:val="en-US" w:eastAsia="zh-CN" w:bidi="ar-SA"/>
        </w:rPr>
        <w:t>其他社会保障缴费、</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bidi="ar-SA"/>
        </w:rPr>
        <w:t>其他工资福利支出、奖励金、其他对个人和家庭的补助支出。</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w:t>
      </w: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rPr>
        <w:t>万元，主要包括：公务用车运行维护费</w:t>
      </w:r>
    </w:p>
    <w:p w14:paraId="409120C5">
      <w:pPr>
        <w:spacing w:line="600" w:lineRule="exact"/>
        <w:ind w:firstLine="640"/>
        <w:outlineLvl w:val="1"/>
        <w:rPr>
          <w:rStyle w:val="30"/>
          <w:rFonts w:ascii="Times New Roman" w:hAnsi="Times New Roman" w:eastAsia="黑体"/>
          <w:b w:val="0"/>
          <w:color w:val="auto"/>
          <w:highlight w:val="none"/>
        </w:rPr>
      </w:pPr>
      <w:bookmarkStart w:id="40" w:name="_Toc15377215"/>
      <w:bookmarkStart w:id="41" w:name="_Toc15396609"/>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40"/>
      <w:bookmarkEnd w:id="41"/>
    </w:p>
    <w:p w14:paraId="0C4A876F">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42"/>
    </w:p>
    <w:p w14:paraId="1AAEE042">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10</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0.27</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2.63</w:t>
      </w:r>
      <w:r>
        <w:rPr>
          <w:rFonts w:hint="eastAsia" w:ascii="Times New Roman" w:hAnsi="Times New Roman" w:eastAsia="仿宋_GB2312" w:cs="仿宋_GB2312"/>
          <w:color w:val="auto"/>
          <w:kern w:val="2"/>
          <w:sz w:val="32"/>
          <w:szCs w:val="32"/>
          <w:highlight w:val="none"/>
          <w:lang w:val="en-US" w:eastAsia="zh-CN" w:bidi="ar-SA"/>
        </w:rPr>
        <w:t>%。决算与预算数持平</w:t>
      </w:r>
      <w:r>
        <w:rPr>
          <w:rFonts w:hint="eastAsia" w:eastAsia="仿宋_GB2312" w:cs="仿宋_GB2312"/>
          <w:color w:val="auto"/>
          <w:kern w:val="2"/>
          <w:sz w:val="32"/>
          <w:szCs w:val="32"/>
          <w:highlight w:val="none"/>
          <w:lang w:val="en-US" w:eastAsia="zh-CN" w:bidi="ar-SA"/>
        </w:rPr>
        <w:t>。</w:t>
      </w:r>
    </w:p>
    <w:p w14:paraId="10F9306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3"/>
    </w:p>
    <w:p w14:paraId="394F22D0">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10</w:t>
      </w:r>
      <w:r>
        <w:rPr>
          <w:rFonts w:hint="eastAsia" w:ascii="仿宋_GB2312" w:hAnsi="仿宋_GB2312" w:eastAsia="仿宋_GB2312" w:cs="仿宋_GB2312"/>
          <w:color w:val="auto"/>
          <w:kern w:val="2"/>
          <w:sz w:val="32"/>
          <w:szCs w:val="32"/>
          <w:highlight w:val="none"/>
          <w:lang w:val="en-US" w:eastAsia="zh-CN" w:bidi="ar-SA"/>
        </w:rPr>
        <w:t>万元，占100%；公务接待费支出决算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万元，占0%。具体情况如下：</w:t>
      </w:r>
    </w:p>
    <w:p w14:paraId="361542E6">
      <w:pPr>
        <w:pStyle w:val="2"/>
        <w:ind w:firstLine="320" w:firstLineChars="1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object>
          <v:shape id="_x0000_i1031" o:spt="75" type="#_x0000_t75" style="height:250.25pt;width:404.2pt;" o:ole="t" filled="f" o:preferrelative="t" stroked="f" coordsize="21600,21600">
            <v:path/>
            <v:fill on="f" focussize="0,0"/>
            <v:stroke on="f"/>
            <v:imagedata r:id="rId23" o:title=""/>
            <o:lock v:ext="edit" aspectratio="t"/>
            <w10:wrap type="none"/>
            <w10:anchorlock/>
          </v:shape>
          <o:OLEObject Type="Embed" ProgID="Excel.Chart.8" ShapeID="_x0000_i1031" DrawAspect="Content" ObjectID="_1468075731" r:id="rId22">
            <o:LockedField>false</o:LockedField>
          </o:OLEObject>
        </w:object>
      </w:r>
    </w:p>
    <w:p w14:paraId="275596BE">
      <w:pPr>
        <w:spacing w:line="600" w:lineRule="exact"/>
        <w:ind w:firstLine="1292" w:firstLineChars="404"/>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14:paraId="4F7873F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w:t>
      </w:r>
      <w:r>
        <w:rPr>
          <w:rFonts w:hint="eastAsia" w:ascii="Times New Roman" w:hAnsi="Times New Roman" w:eastAsia="仿宋_GB2312" w:cs="仿宋_GB2312"/>
          <w:b w:val="0"/>
          <w:bCs w:val="0"/>
          <w:color w:val="auto"/>
          <w:kern w:val="2"/>
          <w:sz w:val="32"/>
          <w:szCs w:val="32"/>
          <w:highlight w:val="none"/>
          <w:lang w:val="en-US" w:eastAsia="zh-CN" w:bidi="ar-SA"/>
        </w:rPr>
        <w:t>完成预算</w:t>
      </w:r>
      <w:r>
        <w:rPr>
          <w:rFonts w:hint="eastAsia" w:eastAsia="仿宋_GB2312" w:cs="仿宋_GB2312"/>
          <w:b w:val="0"/>
          <w:bCs w:val="0"/>
          <w:color w:val="auto"/>
          <w:kern w:val="2"/>
          <w:sz w:val="32"/>
          <w:szCs w:val="32"/>
          <w:highlight w:val="none"/>
          <w:lang w:val="en-US" w:eastAsia="zh-CN" w:bidi="ar-SA"/>
        </w:rPr>
        <w:t>0</w:t>
      </w:r>
      <w:r>
        <w:rPr>
          <w:rFonts w:hint="eastAsia" w:ascii="Times New Roman" w:hAnsi="Times New Roman" w:eastAsia="仿宋_GB2312" w:cs="仿宋_GB2312"/>
          <w:b w:val="0"/>
          <w:bCs w:val="0"/>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w:t>
      </w:r>
      <w:r>
        <w:rPr>
          <w:rFonts w:hint="eastAsia" w:eastAsia="仿宋_GB2312" w:cs="仿宋_GB2312"/>
          <w:color w:val="auto"/>
          <w:kern w:val="2"/>
          <w:sz w:val="32"/>
          <w:szCs w:val="32"/>
          <w:highlight w:val="none"/>
          <w:lang w:val="en-US" w:eastAsia="zh-CN" w:bidi="ar-SA"/>
        </w:rPr>
        <w:t>度</w:t>
      </w:r>
      <w:r>
        <w:rPr>
          <w:rFonts w:hint="eastAsia" w:ascii="Times New Roman" w:hAnsi="Times New Roman" w:eastAsia="仿宋_GB2312" w:cs="仿宋_GB2312"/>
          <w:color w:val="auto"/>
          <w:kern w:val="2"/>
          <w:sz w:val="32"/>
          <w:szCs w:val="32"/>
          <w:highlight w:val="none"/>
          <w:lang w:val="en-US" w:eastAsia="zh-CN" w:bidi="ar-SA"/>
        </w:rPr>
        <w:t>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53EB4D4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10万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val="0"/>
          <w:bCs w:val="0"/>
          <w:color w:val="auto"/>
          <w:kern w:val="2"/>
          <w:sz w:val="32"/>
          <w:szCs w:val="32"/>
          <w:highlight w:val="none"/>
          <w:lang w:val="en-US" w:eastAsia="zh-CN" w:bidi="ar-SA"/>
        </w:rPr>
        <w:t>完成预算</w:t>
      </w:r>
      <w:r>
        <w:rPr>
          <w:rFonts w:hint="eastAsia" w:eastAsia="仿宋_GB2312" w:cs="仿宋_GB2312"/>
          <w:b w:val="0"/>
          <w:bCs w:val="0"/>
          <w:color w:val="auto"/>
          <w:kern w:val="2"/>
          <w:sz w:val="32"/>
          <w:szCs w:val="32"/>
          <w:highlight w:val="none"/>
          <w:lang w:val="en-US" w:eastAsia="zh-CN" w:bidi="ar-SA"/>
        </w:rPr>
        <w:t>100</w:t>
      </w:r>
      <w:r>
        <w:rPr>
          <w:rFonts w:hint="eastAsia" w:ascii="Times New Roman" w:hAnsi="Times New Roman" w:eastAsia="仿宋_GB2312" w:cs="仿宋_GB2312"/>
          <w:b w:val="0"/>
          <w:bCs w:val="0"/>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公务用车购置及运行维护费支出决算比2023年度增加/减少</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2C77FC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万元。截至2024年12月31日，</w:t>
      </w:r>
      <w:r>
        <w:rPr>
          <w:rFonts w:hint="eastAsia" w:ascii="仿宋_GB2312" w:eastAsia="仿宋_GB2312"/>
          <w:color w:val="auto"/>
          <w:sz w:val="32"/>
          <w:szCs w:val="32"/>
          <w:highlight w:val="none"/>
        </w:rPr>
        <w:t>单位共有公务用车</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sz w:val="32"/>
          <w:szCs w:val="32"/>
          <w:lang w:eastAsia="zh-CN"/>
        </w:rPr>
        <w:t>救护车</w:t>
      </w:r>
      <w:r>
        <w:rPr>
          <w:rFonts w:hint="eastAsia" w:ascii="仿宋_GB2312" w:eastAsia="仿宋_GB2312"/>
          <w:sz w:val="32"/>
          <w:szCs w:val="32"/>
          <w:lang w:val="en-US" w:eastAsia="zh-CN"/>
        </w:rPr>
        <w:t>3辆、医疗废物转运车1辆</w:t>
      </w:r>
      <w:r>
        <w:rPr>
          <w:rFonts w:hint="eastAsia" w:ascii="仿宋_GB2312" w:eastAsia="仿宋_GB2312"/>
          <w:color w:val="auto"/>
          <w:sz w:val="32"/>
          <w:szCs w:val="32"/>
          <w:highlight w:val="none"/>
        </w:rPr>
        <w:t>。</w:t>
      </w:r>
    </w:p>
    <w:p w14:paraId="3E3A23D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10</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仿宋_GB2312" w:eastAsia="仿宋_GB2312"/>
          <w:sz w:val="32"/>
          <w:szCs w:val="32"/>
        </w:rPr>
        <w:t>主要用于</w:t>
      </w:r>
      <w:r>
        <w:rPr>
          <w:rFonts w:hint="eastAsia" w:ascii="仿宋_GB2312" w:eastAsia="仿宋_GB2312"/>
          <w:sz w:val="32"/>
          <w:szCs w:val="32"/>
          <w:lang w:eastAsia="zh-CN"/>
        </w:rPr>
        <w:t>抢救、转运病人，转运</w:t>
      </w:r>
      <w:r>
        <w:rPr>
          <w:rFonts w:hint="eastAsia" w:ascii="仿宋_GB2312" w:eastAsia="仿宋_GB2312"/>
          <w:sz w:val="32"/>
          <w:szCs w:val="32"/>
          <w:lang w:val="en-US" w:eastAsia="zh-CN"/>
        </w:rPr>
        <w:t>医疗废物</w:t>
      </w:r>
      <w:r>
        <w:rPr>
          <w:rFonts w:hint="eastAsia" w:ascii="仿宋_GB2312" w:eastAsia="仿宋_GB2312"/>
          <w:sz w:val="32"/>
          <w:szCs w:val="32"/>
        </w:rPr>
        <w:t>所需的公务用车燃料费、维修费、过路过桥费、保险费等支出。</w:t>
      </w:r>
      <w:bookmarkStart w:id="72" w:name="_GoBack"/>
      <w:bookmarkEnd w:id="72"/>
    </w:p>
    <w:p w14:paraId="08297F8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0.27</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2.63</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减少了</w:t>
      </w:r>
      <w:r>
        <w:rPr>
          <w:rFonts w:hint="eastAsia" w:ascii="仿宋_GB2312" w:eastAsia="仿宋_GB2312"/>
          <w:color w:val="auto"/>
          <w:sz w:val="32"/>
          <w:szCs w:val="32"/>
          <w:highlight w:val="none"/>
        </w:rPr>
        <w:t>开展</w:t>
      </w:r>
      <w:r>
        <w:rPr>
          <w:rFonts w:hint="eastAsia" w:ascii="仿宋_GB2312" w:eastAsia="仿宋_GB2312"/>
          <w:color w:val="auto"/>
          <w:sz w:val="32"/>
          <w:szCs w:val="32"/>
          <w:highlight w:val="none"/>
          <w:lang w:val="en-US" w:eastAsia="zh-CN"/>
        </w:rPr>
        <w:t>艾滋病管理</w:t>
      </w:r>
      <w:r>
        <w:rPr>
          <w:rFonts w:hint="eastAsia" w:ascii="仿宋_GB2312" w:eastAsia="仿宋_GB2312"/>
          <w:color w:val="auto"/>
          <w:sz w:val="32"/>
          <w:szCs w:val="32"/>
          <w:highlight w:val="none"/>
        </w:rPr>
        <w:t>活动开支用餐费</w:t>
      </w:r>
      <w:r>
        <w:rPr>
          <w:rFonts w:hint="eastAsia" w:ascii="Times New Roman" w:hAnsi="Times New Roman" w:eastAsia="仿宋_GB2312" w:cs="仿宋_GB2312"/>
          <w:color w:val="auto"/>
          <w:kern w:val="2"/>
          <w:sz w:val="32"/>
          <w:szCs w:val="32"/>
          <w:highlight w:val="none"/>
          <w:lang w:val="en-US" w:eastAsia="zh-CN" w:bidi="ar-SA"/>
        </w:rPr>
        <w:t>。</w:t>
      </w:r>
      <w:bookmarkStart w:id="44" w:name="_Toc15396610"/>
      <w:bookmarkStart w:id="45" w:name="_Toc15377218"/>
    </w:p>
    <w:p w14:paraId="6BF2D1DD">
      <w:pPr>
        <w:spacing w:line="600" w:lineRule="exact"/>
        <w:ind w:firstLine="640"/>
        <w:outlineLvl w:val="1"/>
        <w:rPr>
          <w:rStyle w:val="30"/>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44"/>
      <w:bookmarkEnd w:id="45"/>
    </w:p>
    <w:p w14:paraId="17D8C61D">
      <w:pPr>
        <w:spacing w:line="600" w:lineRule="exact"/>
        <w:ind w:firstLine="640"/>
        <w:rPr>
          <w:rFonts w:hint="eastAsia"/>
          <w:lang w:val="en-US" w:eastAsia="zh-CN"/>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1942.3</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38.27</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w:t>
      </w:r>
      <w:r>
        <w:rPr>
          <w:rFonts w:hint="eastAsia" w:ascii="仿宋_GB2312" w:hAnsi="仿宋_GB2312" w:eastAsia="仿宋_GB2312" w:cs="仿宋_GB2312"/>
          <w:sz w:val="32"/>
          <w:szCs w:val="32"/>
        </w:rPr>
        <w:t>1942.3</w:t>
      </w:r>
      <w:r>
        <w:rPr>
          <w:rFonts w:hint="eastAsia" w:ascii="Times New Roman" w:hAnsi="Times New Roman" w:eastAsia="仿宋_GB2312" w:cs="仿宋_GB2312"/>
          <w:color w:val="auto"/>
          <w:kern w:val="2"/>
          <w:sz w:val="32"/>
          <w:szCs w:val="32"/>
          <w:highlight w:val="none"/>
          <w:lang w:val="en-US" w:eastAsia="zh-CN" w:bidi="ar-SA"/>
        </w:rPr>
        <w:t>万元。主要变动原因是</w:t>
      </w:r>
      <w:r>
        <w:rPr>
          <w:rFonts w:hint="eastAsia" w:eastAsia="仿宋_GB2312" w:cs="仿宋_GB2312"/>
          <w:color w:val="auto"/>
          <w:kern w:val="2"/>
          <w:sz w:val="32"/>
          <w:szCs w:val="32"/>
          <w:highlight w:val="none"/>
          <w:lang w:val="en-US" w:eastAsia="zh-CN" w:bidi="ar-SA"/>
        </w:rPr>
        <w:t>医院提标扩能建设项目（综合楼）2024年度开始支付资金。</w:t>
      </w:r>
    </w:p>
    <w:p w14:paraId="77C984F7">
      <w:pPr>
        <w:numPr>
          <w:ilvl w:val="0"/>
          <w:numId w:val="0"/>
        </w:numPr>
        <w:spacing w:line="600" w:lineRule="exact"/>
        <w:ind w:left="630" w:leftChars="0"/>
        <w:outlineLvl w:val="1"/>
        <w:rPr>
          <w:rStyle w:val="30"/>
          <w:rFonts w:ascii="Times New Roman" w:hAnsi="Times New Roman" w:eastAsia="黑体"/>
          <w:b w:val="0"/>
          <w:color w:val="auto"/>
          <w:highlight w:val="none"/>
        </w:rPr>
      </w:pPr>
      <w:bookmarkStart w:id="46" w:name="_Toc15377219"/>
      <w:bookmarkStart w:id="47" w:name="_Toc15396611"/>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46"/>
      <w:bookmarkEnd w:id="47"/>
    </w:p>
    <w:p w14:paraId="0C2058F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6D381D06">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48" w:name="_Toc15396612"/>
      <w:bookmarkStart w:id="49" w:name="_Toc15377221"/>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48"/>
      <w:bookmarkEnd w:id="49"/>
    </w:p>
    <w:p w14:paraId="6AC1162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0" w:name="_Toc15377222"/>
      <w:r>
        <w:rPr>
          <w:rFonts w:hint="eastAsia" w:ascii="Times New Roman" w:hAnsi="Times New Roman" w:eastAsia="楷体_GB2312" w:cs="楷体_GB2312"/>
          <w:b/>
          <w:color w:val="auto"/>
          <w:sz w:val="32"/>
          <w:szCs w:val="32"/>
          <w:highlight w:val="none"/>
        </w:rPr>
        <w:t>（一）机关运行经费支出情况</w:t>
      </w:r>
      <w:bookmarkEnd w:id="50"/>
    </w:p>
    <w:p w14:paraId="4E0198F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乐山市金口河区人民医院</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元，与202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年度决算数持平。</w:t>
      </w:r>
    </w:p>
    <w:p w14:paraId="75B3477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1" w:name="_Toc15377223"/>
      <w:r>
        <w:rPr>
          <w:rFonts w:hint="eastAsia" w:ascii="Times New Roman" w:hAnsi="Times New Roman" w:eastAsia="楷体_GB2312" w:cs="楷体_GB2312"/>
          <w:b/>
          <w:color w:val="auto"/>
          <w:sz w:val="32"/>
          <w:szCs w:val="32"/>
          <w:highlight w:val="none"/>
        </w:rPr>
        <w:t>（二）政府采购支出情况</w:t>
      </w:r>
      <w:bookmarkEnd w:id="51"/>
    </w:p>
    <w:p w14:paraId="01081842">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乐山市金口河区人民医院</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55.48</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10.18</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45.3</w:t>
      </w:r>
      <w:r>
        <w:rPr>
          <w:rFonts w:hint="eastAsia" w:ascii="仿宋_GB2312" w:hAnsi="仿宋_GB2312" w:eastAsia="仿宋_GB2312" w:cs="仿宋_GB2312"/>
          <w:color w:val="auto"/>
          <w:kern w:val="2"/>
          <w:sz w:val="32"/>
          <w:szCs w:val="32"/>
          <w:highlight w:val="none"/>
          <w:lang w:val="en-US" w:eastAsia="zh-CN" w:bidi="ar-SA"/>
        </w:rPr>
        <w:t>万元。主要用于购买云终端服务和打印机等办公设备。授予中小企业合同金额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14:paraId="4BABE10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FBE4DD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2" w:name="_Toc15377224"/>
      <w:r>
        <w:rPr>
          <w:rFonts w:hint="eastAsia" w:ascii="Times New Roman" w:hAnsi="Times New Roman" w:eastAsia="楷体_GB2312" w:cs="楷体_GB2312"/>
          <w:b/>
          <w:color w:val="auto"/>
          <w:sz w:val="32"/>
          <w:szCs w:val="32"/>
          <w:highlight w:val="none"/>
        </w:rPr>
        <w:t>（三）国有资产占有使用情况</w:t>
      </w:r>
      <w:bookmarkEnd w:id="52"/>
    </w:p>
    <w:p w14:paraId="24F539F1">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乐山市金口河区人民医院</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highlight w:val="none"/>
          <w:lang w:val="en-US" w:eastAsia="zh-CN" w:bidi="ar-SA"/>
        </w:rPr>
        <w:t>辆，</w:t>
      </w:r>
      <w:r>
        <w:rPr>
          <w:rFonts w:hint="eastAsia" w:ascii="仿宋_GB2312" w:eastAsia="仿宋_GB2312"/>
          <w:color w:val="auto"/>
          <w:sz w:val="32"/>
          <w:szCs w:val="32"/>
          <w:highlight w:val="none"/>
        </w:rPr>
        <w:t>其他用车主要是用于</w:t>
      </w:r>
      <w:r>
        <w:rPr>
          <w:rFonts w:hint="eastAsia" w:ascii="仿宋_GB2312" w:eastAsia="仿宋_GB2312"/>
          <w:sz w:val="32"/>
          <w:szCs w:val="32"/>
          <w:lang w:eastAsia="zh-CN"/>
        </w:rPr>
        <w:t>抢救、转运病人，转运</w:t>
      </w:r>
      <w:r>
        <w:rPr>
          <w:rFonts w:hint="eastAsia" w:ascii="仿宋_GB2312" w:eastAsia="仿宋_GB2312"/>
          <w:sz w:val="32"/>
          <w:szCs w:val="32"/>
          <w:lang w:val="en-US" w:eastAsia="zh-CN"/>
        </w:rPr>
        <w:t>医疗废物。</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06C78E7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D0FA68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015E9A8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w:t>
      </w:r>
      <w:r>
        <w:rPr>
          <w:rFonts w:hint="eastAsia" w:ascii="仿宋_GB2312" w:hAnsi="Times New Roman" w:eastAsia="仿宋_GB2312" w:cs="Times New Roman"/>
          <w:color w:val="auto"/>
          <w:sz w:val="32"/>
          <w:szCs w:val="32"/>
          <w:highlight w:val="none"/>
          <w:lang w:eastAsia="zh-CN"/>
        </w:rPr>
        <w:t>组织对</w:t>
      </w:r>
      <w:r>
        <w:rPr>
          <w:rFonts w:hint="eastAsia" w:ascii="仿宋_GB2312" w:hAnsi="仿宋_GB2312" w:eastAsia="仿宋_GB2312" w:cs="仿宋_GB2312"/>
          <w:sz w:val="32"/>
          <w:szCs w:val="32"/>
          <w:lang w:val="en-US" w:eastAsia="zh-CN"/>
        </w:rPr>
        <w:t>设备购置及维修</w:t>
      </w:r>
      <w:r>
        <w:rPr>
          <w:rFonts w:hint="eastAsia" w:ascii="仿宋_GB2312" w:hAnsi="Times New Roman" w:eastAsia="仿宋_GB2312" w:cs="Times New Roman"/>
          <w:color w:val="auto"/>
          <w:sz w:val="32"/>
          <w:szCs w:val="32"/>
          <w:highlight w:val="none"/>
          <w:lang w:eastAsia="zh-CN"/>
        </w:rPr>
        <w:t>项目等</w:t>
      </w:r>
      <w:r>
        <w:rPr>
          <w:rFonts w:hint="eastAsia" w:ascii="仿宋_GB2312" w:hAnsi="Times New Roman" w:eastAsia="仿宋_GB2312" w:cs="Times New Roman"/>
          <w:color w:val="auto"/>
          <w:sz w:val="32"/>
          <w:szCs w:val="32"/>
          <w:highlight w:val="none"/>
          <w:lang w:val="en-US" w:eastAsia="zh-CN"/>
        </w:rPr>
        <w:t>7</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个项目开展绩效监控</w:t>
      </w:r>
      <w:r>
        <w:rPr>
          <w:rFonts w:hint="eastAsia" w:eastAsia="仿宋_GB2312" w:cs="仿宋_GB2312"/>
          <w:color w:val="auto"/>
          <w:kern w:val="2"/>
          <w:sz w:val="32"/>
          <w:szCs w:val="32"/>
          <w:highlight w:val="none"/>
          <w:lang w:val="en-US" w:eastAsia="zh-CN" w:bidi="ar-SA"/>
        </w:rPr>
        <w:t>，</w:t>
      </w:r>
      <w:r>
        <w:rPr>
          <w:rFonts w:hint="eastAsia" w:ascii="仿宋_GB2312" w:hAnsi="Times New Roman" w:eastAsia="仿宋_GB2312" w:cs="Times New Roman"/>
          <w:color w:val="auto"/>
          <w:sz w:val="32"/>
          <w:szCs w:val="32"/>
          <w:highlight w:val="none"/>
          <w:lang w:eastAsia="zh-CN"/>
        </w:rPr>
        <w:t>组织对</w:t>
      </w:r>
      <w:r>
        <w:rPr>
          <w:rFonts w:hint="eastAsia" w:ascii="仿宋_GB2312" w:hAnsi="Times New Roman" w:eastAsia="仿宋_GB2312" w:cs="Times New Roman"/>
          <w:color w:val="auto"/>
          <w:sz w:val="32"/>
          <w:szCs w:val="32"/>
          <w:highlight w:val="none"/>
          <w:lang w:val="en-US" w:eastAsia="zh-CN"/>
        </w:rPr>
        <w:t>7个项目开展绩效自评，绩效自评表详见第四部分附件。</w:t>
      </w:r>
    </w:p>
    <w:p w14:paraId="767A7729">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14:paraId="2964B624">
      <w:pPr>
        <w:pStyle w:val="2"/>
        <w:rPr>
          <w:rFonts w:hint="eastAsia" w:ascii="Times New Roman" w:hAnsi="Times New Roman" w:eastAsia="仿宋_GB2312" w:cs="仿宋_GB2312"/>
          <w:b/>
          <w:bCs/>
          <w:color w:val="auto"/>
          <w:kern w:val="2"/>
          <w:sz w:val="32"/>
          <w:szCs w:val="32"/>
          <w:highlight w:val="none"/>
          <w:lang w:val="en-US" w:eastAsia="zh-CN" w:bidi="ar-SA"/>
        </w:rPr>
      </w:pPr>
    </w:p>
    <w:p w14:paraId="45367954">
      <w:pPr>
        <w:pStyle w:val="2"/>
        <w:rPr>
          <w:rFonts w:hint="eastAsia" w:ascii="Times New Roman" w:hAnsi="Times New Roman" w:eastAsia="仿宋_GB2312" w:cs="仿宋_GB2312"/>
          <w:b/>
          <w:bCs/>
          <w:color w:val="auto"/>
          <w:kern w:val="2"/>
          <w:sz w:val="32"/>
          <w:szCs w:val="32"/>
          <w:highlight w:val="none"/>
          <w:lang w:val="en-US" w:eastAsia="zh-CN" w:bidi="ar-SA"/>
        </w:rPr>
      </w:pPr>
    </w:p>
    <w:p w14:paraId="17014E43">
      <w:pPr>
        <w:pStyle w:val="2"/>
        <w:rPr>
          <w:rFonts w:hint="eastAsia" w:ascii="Times New Roman" w:hAnsi="Times New Roman" w:eastAsia="仿宋_GB2312" w:cs="仿宋_GB2312"/>
          <w:b/>
          <w:bCs/>
          <w:color w:val="auto"/>
          <w:kern w:val="2"/>
          <w:sz w:val="32"/>
          <w:szCs w:val="32"/>
          <w:highlight w:val="none"/>
          <w:lang w:val="en-US" w:eastAsia="zh-CN" w:bidi="ar-SA"/>
        </w:rPr>
      </w:pPr>
    </w:p>
    <w:p w14:paraId="353F2B5C">
      <w:pPr>
        <w:pStyle w:val="2"/>
        <w:rPr>
          <w:rFonts w:hint="eastAsia" w:ascii="Times New Roman" w:hAnsi="Times New Roman" w:eastAsia="仿宋_GB2312" w:cs="仿宋_GB2312"/>
          <w:b/>
          <w:bCs/>
          <w:color w:val="auto"/>
          <w:kern w:val="2"/>
          <w:sz w:val="32"/>
          <w:szCs w:val="32"/>
          <w:highlight w:val="none"/>
          <w:lang w:val="en-US" w:eastAsia="zh-CN" w:bidi="ar-SA"/>
        </w:rPr>
      </w:pPr>
    </w:p>
    <w:p w14:paraId="050E0385">
      <w:pPr>
        <w:pStyle w:val="2"/>
        <w:rPr>
          <w:rFonts w:hint="eastAsia" w:ascii="Times New Roman" w:hAnsi="Times New Roman" w:eastAsia="仿宋_GB2312" w:cs="仿宋_GB2312"/>
          <w:b/>
          <w:bCs/>
          <w:color w:val="auto"/>
          <w:kern w:val="2"/>
          <w:sz w:val="32"/>
          <w:szCs w:val="32"/>
          <w:highlight w:val="none"/>
          <w:lang w:val="en-US" w:eastAsia="zh-CN" w:bidi="ar-SA"/>
        </w:rPr>
      </w:pPr>
    </w:p>
    <w:p w14:paraId="67DB95A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322783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FFB6B20">
      <w:pPr>
        <w:pStyle w:val="3"/>
        <w:jc w:val="center"/>
        <w:rPr>
          <w:rFonts w:hint="eastAsia" w:ascii="Times New Roman" w:hAnsi="Times New Roman" w:eastAsia="方正小标宋简体" w:cs="方正小标宋简体"/>
          <w:b w:val="0"/>
          <w:color w:val="auto"/>
          <w:highlight w:val="none"/>
        </w:rPr>
      </w:pPr>
      <w:bookmarkStart w:id="53" w:name="_Toc15396613"/>
      <w:bookmarkStart w:id="54" w:name="_Toc15377225"/>
      <w:r>
        <w:rPr>
          <w:rFonts w:hint="eastAsia" w:ascii="Times New Roman" w:hAnsi="Times New Roman" w:eastAsia="方正小标宋简体" w:cs="方正小标宋简体"/>
          <w:b w:val="0"/>
          <w:color w:val="auto"/>
          <w:highlight w:val="none"/>
        </w:rPr>
        <w:t>第</w:t>
      </w:r>
      <w:r>
        <w:rPr>
          <w:rFonts w:hint="eastAsia" w:ascii="Times New Roman" w:hAnsi="Times New Roman" w:eastAsia="方正小标宋简体" w:cs="方正小标宋简体"/>
          <w:b w:val="0"/>
          <w:color w:val="auto"/>
          <w:highlight w:val="none"/>
          <w:lang w:eastAsia="zh-CN"/>
        </w:rPr>
        <w:t>三</w:t>
      </w:r>
      <w:r>
        <w:rPr>
          <w:rFonts w:hint="eastAsia" w:ascii="Times New Roman" w:hAnsi="Times New Roman" w:eastAsia="方正小标宋简体" w:cs="方正小标宋简体"/>
          <w:b w:val="0"/>
          <w:color w:val="auto"/>
          <w:highlight w:val="none"/>
        </w:rPr>
        <w:t>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名词解释</w:t>
      </w:r>
      <w:bookmarkEnd w:id="53"/>
      <w:bookmarkEnd w:id="54"/>
    </w:p>
    <w:p w14:paraId="56952648">
      <w:pPr>
        <w:spacing w:line="600" w:lineRule="exact"/>
        <w:jc w:val="left"/>
        <w:rPr>
          <w:rFonts w:ascii="Times New Roman" w:hAnsi="Times New Roman"/>
          <w:b/>
          <w:color w:val="auto"/>
          <w:sz w:val="44"/>
          <w:szCs w:val="44"/>
          <w:highlight w:val="none"/>
        </w:rPr>
      </w:pPr>
    </w:p>
    <w:p w14:paraId="6BC2AF53">
      <w:pPr>
        <w:keepNext w:val="0"/>
        <w:keepLines w:val="0"/>
        <w:pageBreakBefore w:val="0"/>
        <w:widowControl w:val="0"/>
        <w:kinsoku/>
        <w:wordWrap/>
        <w:overflowPunct/>
        <w:topLinePunct w:val="0"/>
        <w:bidi w:val="0"/>
        <w:snapToGrid/>
        <w:spacing w:line="56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4F9A8711">
      <w:pPr>
        <w:keepNext w:val="0"/>
        <w:keepLines w:val="0"/>
        <w:pageBreakBefore w:val="0"/>
        <w:widowControl w:val="0"/>
        <w:kinsoku/>
        <w:wordWrap/>
        <w:overflowPunct/>
        <w:topLinePunct w:val="0"/>
        <w:bidi w:val="0"/>
        <w:snapToGrid/>
        <w:spacing w:line="56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r>
        <w:rPr>
          <w:rFonts w:hint="eastAsia" w:ascii="仿宋_GB2312" w:eastAsia="仿宋_GB2312"/>
          <w:color w:val="auto"/>
          <w:sz w:val="32"/>
          <w:szCs w:val="32"/>
        </w:rPr>
        <w:t>如</w:t>
      </w:r>
      <w:r>
        <w:rPr>
          <w:rFonts w:hint="eastAsia" w:ascii="仿宋_GB2312" w:eastAsia="仿宋_GB2312"/>
          <w:color w:val="auto"/>
          <w:sz w:val="32"/>
          <w:szCs w:val="32"/>
          <w:lang w:val="en-US" w:eastAsia="zh-CN"/>
        </w:rPr>
        <w:t>医疗收入</w:t>
      </w:r>
      <w:r>
        <w:rPr>
          <w:rFonts w:hint="eastAsia" w:ascii="仿宋_GB2312" w:eastAsia="仿宋_GB2312"/>
          <w:color w:val="auto"/>
          <w:sz w:val="32"/>
          <w:szCs w:val="32"/>
        </w:rPr>
        <w:t>等</w:t>
      </w:r>
      <w:r>
        <w:rPr>
          <w:rFonts w:hint="eastAsia" w:ascii="仿宋_GB2312" w:eastAsia="仿宋_GB2312"/>
          <w:color w:val="auto"/>
          <w:sz w:val="32"/>
          <w:szCs w:val="32"/>
          <w:lang w:eastAsia="zh-CN"/>
        </w:rPr>
        <w:t>。</w:t>
      </w:r>
    </w:p>
    <w:p w14:paraId="65946BC2">
      <w:pPr>
        <w:keepNext w:val="0"/>
        <w:keepLines w:val="0"/>
        <w:pageBreakBefore w:val="0"/>
        <w:widowControl w:val="0"/>
        <w:kinsoku/>
        <w:wordWrap/>
        <w:overflowPunct/>
        <w:topLinePunct w:val="0"/>
        <w:bidi w:val="0"/>
        <w:snapToGrid/>
        <w:spacing w:line="56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3.其他收入：指单位取得的除上述收入以外的各项收入。</w:t>
      </w:r>
      <w:r>
        <w:rPr>
          <w:rFonts w:hint="eastAsia" w:ascii="仿宋_GB2312" w:eastAsia="仿宋_GB2312"/>
          <w:color w:val="auto"/>
          <w:sz w:val="32"/>
          <w:szCs w:val="32"/>
          <w:highlight w:val="none"/>
        </w:rPr>
        <w:t>主要是</w:t>
      </w:r>
      <w:r>
        <w:rPr>
          <w:rFonts w:hint="eastAsia" w:ascii="仿宋_GB2312" w:eastAsia="仿宋_GB2312"/>
          <w:color w:val="auto"/>
          <w:sz w:val="32"/>
          <w:szCs w:val="32"/>
          <w:lang w:val="en-US" w:eastAsia="zh-CN"/>
        </w:rPr>
        <w:t>利息收入、市医保局转公立医院诊查费</w:t>
      </w:r>
      <w:r>
        <w:rPr>
          <w:rFonts w:hint="eastAsia" w:ascii="仿宋_GB2312" w:eastAsia="仿宋_GB2312"/>
          <w:color w:val="auto"/>
          <w:sz w:val="32"/>
          <w:szCs w:val="32"/>
        </w:rPr>
        <w:t>等。</w:t>
      </w:r>
      <w:r>
        <w:rPr>
          <w:rFonts w:hint="eastAsia" w:ascii="Times New Roman" w:hAnsi="Times New Roman" w:eastAsia="仿宋_GB2312" w:cs="仿宋_GB2312"/>
          <w:color w:val="auto"/>
          <w:kern w:val="2"/>
          <w:sz w:val="32"/>
          <w:szCs w:val="32"/>
          <w:highlight w:val="none"/>
          <w:lang w:val="en-US" w:eastAsia="zh-CN" w:bidi="ar-SA"/>
        </w:rPr>
        <w:t xml:space="preserve"> </w:t>
      </w:r>
    </w:p>
    <w:p w14:paraId="7F94F323">
      <w:pPr>
        <w:keepNext w:val="0"/>
        <w:keepLines w:val="0"/>
        <w:pageBreakBefore w:val="0"/>
        <w:widowControl w:val="0"/>
        <w:kinsoku/>
        <w:wordWrap/>
        <w:overflowPunct/>
        <w:topLinePunct w:val="0"/>
        <w:bidi w:val="0"/>
        <w:snapToGrid/>
        <w:spacing w:line="56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4.年初结转和结余：指以前年度尚未完成、结转到本年按有关规定继续使用的资金。 </w:t>
      </w:r>
    </w:p>
    <w:p w14:paraId="1264DC02">
      <w:pPr>
        <w:keepNext w:val="0"/>
        <w:keepLines w:val="0"/>
        <w:pageBreakBefore w:val="0"/>
        <w:widowControl w:val="0"/>
        <w:kinsoku/>
        <w:wordWrap/>
        <w:overflowPunct/>
        <w:topLinePunct w:val="0"/>
        <w:bidi w:val="0"/>
        <w:snapToGrid/>
        <w:spacing w:line="56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.年末结转和结余：指单位按有关规定结转到下年或以后年度继续使用的资金。</w:t>
      </w:r>
    </w:p>
    <w:p w14:paraId="0F8206C6">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lang w:val="en-US" w:eastAsia="zh-CN"/>
        </w:rPr>
      </w:pPr>
      <w:r>
        <w:rPr>
          <w:rFonts w:hint="eastAsia" w:ascii="Times New Roman" w:hAnsi="Times New Roman" w:eastAsia="仿宋_GB2312" w:cs="仿宋_GB2312"/>
          <w:color w:val="auto"/>
          <w:kern w:val="2"/>
          <w:sz w:val="32"/>
          <w:szCs w:val="32"/>
          <w:highlight w:val="none"/>
          <w:lang w:val="en-US" w:eastAsia="zh-CN" w:bidi="ar-SA"/>
        </w:rPr>
        <w:t>6.一般公共服务（类）</w:t>
      </w:r>
      <w:r>
        <w:rPr>
          <w:rFonts w:hint="eastAsia" w:eastAsia="仿宋_GB2312" w:cs="仿宋_GB2312"/>
          <w:color w:val="auto"/>
          <w:kern w:val="2"/>
          <w:sz w:val="32"/>
          <w:szCs w:val="32"/>
          <w:highlight w:val="none"/>
          <w:lang w:val="en-US" w:eastAsia="zh-CN" w:bidi="ar-SA"/>
        </w:rPr>
        <w:t>组织事务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其他组织事务</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cs="仿宋_GB2312"/>
          <w:color w:val="auto"/>
          <w:kern w:val="2"/>
          <w:sz w:val="32"/>
          <w:szCs w:val="32"/>
          <w:highlight w:val="none"/>
          <w:lang w:val="en-US" w:eastAsia="zh-CN" w:bidi="ar-SA"/>
        </w:rPr>
        <w:t>反映其他用于中国共产党组织部门的事务支出。</w:t>
      </w:r>
    </w:p>
    <w:p w14:paraId="064C1A1E">
      <w:pPr>
        <w:pStyle w:val="27"/>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rPr>
      </w:pPr>
      <w:r>
        <w:rPr>
          <w:rFonts w:hint="eastAsia" w:ascii="Times New Roman" w:hAnsi="Times New Roman" w:eastAsia="仿宋_GB2312" w:cs="仿宋_GB2312"/>
          <w:color w:val="auto"/>
          <w:kern w:val="2"/>
          <w:sz w:val="32"/>
          <w:szCs w:val="32"/>
          <w:highlight w:val="none"/>
          <w:lang w:val="en-US" w:eastAsia="zh-CN" w:bidi="ar-SA"/>
        </w:rPr>
        <w:t>7</w:t>
      </w:r>
      <w:r>
        <w:rPr>
          <w:rFonts w:ascii="仿宋_GB2312" w:eastAsia="仿宋_GB2312"/>
          <w:sz w:val="32"/>
          <w:szCs w:val="32"/>
        </w:rPr>
        <w:t>.</w:t>
      </w:r>
      <w:r>
        <w:rPr>
          <w:rFonts w:hint="eastAsia" w:ascii="仿宋_GB2312" w:eastAsia="仿宋_GB2312"/>
          <w:color w:val="auto"/>
          <w:sz w:val="32"/>
          <w:szCs w:val="32"/>
          <w:highlight w:val="none"/>
          <w:lang w:val="en-US" w:eastAsia="zh-CN"/>
        </w:rPr>
        <w:t>社会保障和就业支出（类）行政事业单位养老支出（款）机关事业单位基本养老保险缴费支出（项）：反映机关事业单位实施养老保险制度由单位缴纳的基本养老保险费的支出</w:t>
      </w:r>
      <w:r>
        <w:rPr>
          <w:rFonts w:hint="eastAsia" w:ascii="仿宋_GB2312" w:eastAsia="仿宋_GB2312"/>
          <w:color w:val="auto"/>
          <w:sz w:val="32"/>
          <w:szCs w:val="32"/>
        </w:rPr>
        <w:t>。</w:t>
      </w:r>
    </w:p>
    <w:p w14:paraId="54A6F44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color w:val="auto"/>
          <w:sz w:val="32"/>
          <w:szCs w:val="32"/>
          <w:lang w:val="en-US" w:eastAsia="zh-CN"/>
        </w:rPr>
        <w:t>社会保障和就业支出（类）行政事业单位养老支出（款）机关事业单位职业年金缴费支出（项）：反映机关事业单位实施养老保险制度由单位缴纳的职业年金支出</w:t>
      </w:r>
    </w:p>
    <w:p w14:paraId="55FF93F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color w:val="auto"/>
          <w:sz w:val="32"/>
          <w:szCs w:val="32"/>
          <w:highlight w:val="none"/>
          <w:lang w:val="en-US" w:eastAsia="zh-CN"/>
        </w:rPr>
        <w:t>社会保障和就业支出（类）行政事业单位养老支出（款）其他</w:t>
      </w:r>
      <w:r>
        <w:rPr>
          <w:rFonts w:hint="eastAsia" w:ascii="仿宋_GB2312" w:eastAsia="仿宋_GB2312"/>
          <w:color w:val="auto"/>
          <w:sz w:val="32"/>
          <w:szCs w:val="32"/>
          <w:lang w:val="en-US" w:eastAsia="zh-CN"/>
        </w:rPr>
        <w:t>行政事业单位养老支出</w:t>
      </w:r>
      <w:r>
        <w:rPr>
          <w:rFonts w:hint="eastAsia" w:ascii="仿宋_GB2312" w:eastAsia="仿宋_GB2312"/>
          <w:color w:val="auto"/>
          <w:sz w:val="32"/>
          <w:szCs w:val="32"/>
          <w:highlight w:val="none"/>
          <w:lang w:val="en-US" w:eastAsia="zh-CN"/>
        </w:rPr>
        <w:t>（项）：反映行政事业单位实施养老保险制度由单位缴纳的基本养老保险费的支出</w:t>
      </w:r>
      <w:r>
        <w:rPr>
          <w:rFonts w:hint="eastAsia" w:ascii="仿宋_GB2312" w:eastAsia="仿宋_GB2312"/>
          <w:color w:val="auto"/>
          <w:sz w:val="32"/>
          <w:szCs w:val="32"/>
        </w:rPr>
        <w:t>。</w:t>
      </w:r>
    </w:p>
    <w:p w14:paraId="79B22FE1">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Calibri" w:eastAsia="仿宋_GB2312" w:cs="Times New Roman"/>
          <w:color w:val="auto"/>
          <w:kern w:val="2"/>
          <w:sz w:val="32"/>
          <w:szCs w:val="32"/>
          <w:lang w:val="en-US" w:eastAsia="zh-CN" w:bidi="ar-SA"/>
        </w:rPr>
      </w:pPr>
      <w:r>
        <w:rPr>
          <w:rFonts w:ascii="仿宋_GB2312" w:hAnsi="Calibri" w:eastAsia="仿宋_GB2312" w:cs="Times New Roman"/>
          <w:color w:val="auto"/>
          <w:kern w:val="2"/>
          <w:sz w:val="32"/>
          <w:szCs w:val="32"/>
          <w:lang w:val="en-US" w:eastAsia="zh-CN" w:bidi="ar-SA"/>
        </w:rPr>
        <w:t>1</w:t>
      </w:r>
      <w:r>
        <w:rPr>
          <w:rFonts w:hint="eastAsia" w:ascii="仿宋_GB2312" w:eastAsia="仿宋_GB2312" w:cs="Times New Roman"/>
          <w:color w:val="auto"/>
          <w:kern w:val="2"/>
          <w:sz w:val="32"/>
          <w:szCs w:val="32"/>
          <w:lang w:val="en-US" w:eastAsia="zh-CN" w:bidi="ar-SA"/>
        </w:rPr>
        <w:t>0</w:t>
      </w:r>
      <w:r>
        <w:rPr>
          <w:rFonts w:ascii="仿宋_GB2312" w:hAnsi="Calibri" w:eastAsia="仿宋_GB2312"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社会保障和就业支出（类）</w:t>
      </w:r>
      <w:r>
        <w:rPr>
          <w:rFonts w:hint="eastAsia" w:ascii="仿宋_GB2312" w:eastAsia="仿宋_GB2312" w:cs="Times New Roman"/>
          <w:color w:val="auto"/>
          <w:kern w:val="2"/>
          <w:sz w:val="32"/>
          <w:szCs w:val="32"/>
          <w:lang w:val="en-US" w:eastAsia="zh-CN" w:bidi="ar-SA"/>
        </w:rPr>
        <w:t>残疾人事业</w:t>
      </w:r>
      <w:r>
        <w:rPr>
          <w:rFonts w:hint="eastAsia" w:ascii="仿宋_GB2312" w:hAnsi="Calibri" w:eastAsia="仿宋_GB2312" w:cs="Times New Roman"/>
          <w:color w:val="auto"/>
          <w:kern w:val="2"/>
          <w:sz w:val="32"/>
          <w:szCs w:val="32"/>
          <w:lang w:val="en-US" w:eastAsia="zh-CN" w:bidi="ar-SA"/>
        </w:rPr>
        <w:t>（款）</w:t>
      </w:r>
      <w:r>
        <w:rPr>
          <w:rFonts w:hint="eastAsia" w:ascii="仿宋_GB2312" w:eastAsia="仿宋_GB2312" w:cs="Times New Roman"/>
          <w:color w:val="auto"/>
          <w:kern w:val="2"/>
          <w:sz w:val="32"/>
          <w:szCs w:val="32"/>
          <w:lang w:val="en-US" w:eastAsia="zh-CN" w:bidi="ar-SA"/>
        </w:rPr>
        <w:t>残疾人就业</w:t>
      </w:r>
      <w:r>
        <w:rPr>
          <w:rFonts w:hint="eastAsia" w:ascii="仿宋_GB2312" w:hAnsi="Calibri" w:eastAsia="仿宋_GB2312" w:cs="Times New Roman"/>
          <w:color w:val="auto"/>
          <w:kern w:val="2"/>
          <w:sz w:val="32"/>
          <w:szCs w:val="32"/>
          <w:lang w:val="en-US" w:eastAsia="zh-CN" w:bidi="ar-SA"/>
        </w:rPr>
        <w:t>（项）：</w:t>
      </w:r>
      <w:r>
        <w:rPr>
          <w:rFonts w:hint="eastAsia" w:ascii="仿宋_GB2312" w:eastAsia="仿宋_GB2312" w:cs="Times New Roman"/>
          <w:color w:val="auto"/>
          <w:kern w:val="2"/>
          <w:sz w:val="32"/>
          <w:szCs w:val="32"/>
          <w:lang w:val="en-US" w:eastAsia="zh-CN" w:bidi="ar-SA"/>
        </w:rPr>
        <w:t>反映残疾人联合会用于残疾人就业方面的支出</w:t>
      </w:r>
      <w:r>
        <w:rPr>
          <w:rFonts w:hint="eastAsia" w:ascii="仿宋_GB2312" w:hAnsi="Calibri" w:eastAsia="仿宋_GB2312" w:cs="Times New Roman"/>
          <w:color w:val="auto"/>
          <w:kern w:val="2"/>
          <w:sz w:val="32"/>
          <w:szCs w:val="32"/>
          <w:lang w:val="en-US" w:eastAsia="zh-CN" w:bidi="ar-SA"/>
        </w:rPr>
        <w:t>。</w:t>
      </w:r>
    </w:p>
    <w:p w14:paraId="23CDEDA3">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color w:val="auto"/>
          <w:sz w:val="32"/>
          <w:szCs w:val="32"/>
          <w:lang w:val="en-US" w:eastAsia="zh-CN"/>
        </w:rPr>
        <w:t>社会保障和就业支出（类）其他社会保障和就业支出（款）其他社会保障和就业支出（项）：反映除上述项目以外其他用于社会保障和就业方面的支出。</w:t>
      </w:r>
    </w:p>
    <w:p w14:paraId="5BE9BC06">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公立医院</w:t>
      </w:r>
      <w:r>
        <w:rPr>
          <w:rFonts w:hint="eastAsia" w:ascii="仿宋_GB2312" w:eastAsia="仿宋_GB2312"/>
          <w:sz w:val="32"/>
          <w:szCs w:val="32"/>
        </w:rPr>
        <w:t>（款）</w:t>
      </w:r>
      <w:r>
        <w:rPr>
          <w:rFonts w:hint="eastAsia" w:ascii="仿宋_GB2312" w:eastAsia="仿宋_GB2312"/>
          <w:sz w:val="32"/>
          <w:szCs w:val="32"/>
          <w:lang w:val="en-US" w:eastAsia="zh-CN"/>
        </w:rPr>
        <w:t>综合医院</w:t>
      </w:r>
      <w:r>
        <w:rPr>
          <w:rFonts w:hint="eastAsia" w:ascii="仿宋_GB2312" w:eastAsia="仿宋_GB2312"/>
          <w:sz w:val="32"/>
          <w:szCs w:val="32"/>
        </w:rPr>
        <w:t>（项）：指</w:t>
      </w:r>
      <w:r>
        <w:rPr>
          <w:rFonts w:hint="eastAsia" w:ascii="仿宋_GB2312" w:eastAsia="仿宋_GB2312"/>
          <w:sz w:val="32"/>
          <w:szCs w:val="32"/>
          <w:lang w:val="en-US" w:eastAsia="zh-CN"/>
        </w:rPr>
        <w:t>综合医院支出</w:t>
      </w:r>
      <w:r>
        <w:rPr>
          <w:rFonts w:hint="eastAsia" w:ascii="仿宋_GB2312" w:eastAsia="仿宋_GB2312"/>
          <w:sz w:val="32"/>
          <w:szCs w:val="32"/>
        </w:rPr>
        <w:t>。</w:t>
      </w:r>
    </w:p>
    <w:p w14:paraId="656649C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公立医院</w:t>
      </w:r>
      <w:r>
        <w:rPr>
          <w:rFonts w:hint="eastAsia" w:ascii="仿宋_GB2312" w:eastAsia="仿宋_GB2312"/>
          <w:sz w:val="32"/>
          <w:szCs w:val="32"/>
        </w:rPr>
        <w:t>（款）</w:t>
      </w:r>
      <w:r>
        <w:rPr>
          <w:rFonts w:hint="eastAsia" w:ascii="仿宋_GB2312" w:eastAsia="仿宋_GB2312"/>
          <w:sz w:val="32"/>
          <w:szCs w:val="32"/>
          <w:lang w:val="en-US" w:eastAsia="zh-CN"/>
        </w:rPr>
        <w:t>其他公立医院支出</w:t>
      </w:r>
      <w:r>
        <w:rPr>
          <w:rFonts w:hint="eastAsia" w:ascii="仿宋_GB2312" w:eastAsia="仿宋_GB2312"/>
          <w:sz w:val="32"/>
          <w:szCs w:val="32"/>
        </w:rPr>
        <w:t>（项）：指</w:t>
      </w:r>
      <w:r>
        <w:rPr>
          <w:rFonts w:hint="eastAsia" w:ascii="仿宋_GB2312" w:eastAsia="仿宋_GB2312"/>
          <w:sz w:val="32"/>
          <w:szCs w:val="32"/>
          <w:lang w:val="en-US" w:eastAsia="zh-CN"/>
        </w:rPr>
        <w:t>其他公立医院支出</w:t>
      </w:r>
      <w:r>
        <w:rPr>
          <w:rFonts w:hint="eastAsia" w:ascii="仿宋_GB2312" w:eastAsia="仿宋_GB2312"/>
          <w:sz w:val="32"/>
          <w:szCs w:val="32"/>
        </w:rPr>
        <w:t>。</w:t>
      </w:r>
    </w:p>
    <w:p w14:paraId="417584B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基层医疗卫生机构</w:t>
      </w:r>
      <w:r>
        <w:rPr>
          <w:rFonts w:hint="eastAsia" w:ascii="仿宋_GB2312" w:eastAsia="仿宋_GB2312"/>
          <w:sz w:val="32"/>
          <w:szCs w:val="32"/>
        </w:rPr>
        <w:t>（款）</w:t>
      </w:r>
      <w:r>
        <w:rPr>
          <w:rFonts w:hint="eastAsia" w:ascii="仿宋_GB2312" w:eastAsia="仿宋_GB2312"/>
          <w:sz w:val="32"/>
          <w:szCs w:val="32"/>
          <w:lang w:val="en-US" w:eastAsia="zh-CN"/>
        </w:rPr>
        <w:t>其他基层医疗卫生机构</w:t>
      </w:r>
      <w:r>
        <w:rPr>
          <w:rFonts w:hint="eastAsia" w:ascii="仿宋_GB2312" w:eastAsia="仿宋_GB2312"/>
          <w:sz w:val="32"/>
          <w:szCs w:val="32"/>
        </w:rPr>
        <w:t>（项）：指</w:t>
      </w:r>
      <w:r>
        <w:rPr>
          <w:rFonts w:hint="eastAsia" w:ascii="仿宋_GB2312" w:eastAsia="仿宋_GB2312"/>
          <w:sz w:val="32"/>
          <w:szCs w:val="32"/>
          <w:lang w:val="en-US" w:eastAsia="zh-CN"/>
        </w:rPr>
        <w:t>其他用于基层医疗卫生机构的支出</w:t>
      </w:r>
      <w:r>
        <w:rPr>
          <w:rFonts w:hint="eastAsia" w:ascii="仿宋_GB2312" w:eastAsia="仿宋_GB2312"/>
          <w:sz w:val="32"/>
          <w:szCs w:val="32"/>
        </w:rPr>
        <w:t>。</w:t>
      </w:r>
    </w:p>
    <w:p w14:paraId="552EC715">
      <w:pPr>
        <w:pStyle w:val="27"/>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lang w:val="en-US" w:eastAsia="zh-CN"/>
        </w:rPr>
      </w:pP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color w:val="auto"/>
          <w:sz w:val="32"/>
          <w:szCs w:val="32"/>
          <w:lang w:val="en-US" w:eastAsia="zh-CN"/>
        </w:rPr>
        <w:t>卫生健康支出（类）公共卫生（款）重大公共卫生服务</w:t>
      </w:r>
      <w:r>
        <w:rPr>
          <w:rFonts w:hint="default" w:ascii="仿宋_GB2312" w:eastAsia="仿宋_GB2312"/>
          <w:color w:val="auto"/>
          <w:sz w:val="32"/>
          <w:szCs w:val="32"/>
          <w:lang w:val="en-US" w:eastAsia="zh-CN"/>
        </w:rPr>
        <w:t>（项）</w:t>
      </w:r>
      <w:r>
        <w:rPr>
          <w:rFonts w:hint="eastAsia" w:ascii="仿宋_GB2312" w:eastAsia="仿宋_GB2312"/>
          <w:color w:val="auto"/>
          <w:sz w:val="32"/>
          <w:szCs w:val="32"/>
          <w:lang w:val="en-US" w:eastAsia="zh-CN"/>
        </w:rPr>
        <w:t>：指重大公共卫生服务支出。</w:t>
      </w:r>
    </w:p>
    <w:p w14:paraId="67CADCF6">
      <w:pPr>
        <w:pStyle w:val="27"/>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lang w:val="en-US" w:eastAsia="zh-CN"/>
        </w:rPr>
      </w:pPr>
      <w:r>
        <w:rPr>
          <w:rFonts w:ascii="仿宋_GB2312" w:eastAsia="仿宋_GB2312"/>
          <w:sz w:val="32"/>
          <w:szCs w:val="32"/>
        </w:rPr>
        <w:t>1</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color w:val="auto"/>
          <w:sz w:val="32"/>
          <w:szCs w:val="32"/>
          <w:lang w:val="en-US" w:eastAsia="zh-CN"/>
        </w:rPr>
        <w:t>卫生健康支出（类）公共卫生（款）突发公共卫生事件应急处置</w:t>
      </w:r>
      <w:r>
        <w:rPr>
          <w:rFonts w:hint="default" w:ascii="仿宋_GB2312" w:eastAsia="仿宋_GB2312"/>
          <w:color w:val="auto"/>
          <w:sz w:val="32"/>
          <w:szCs w:val="32"/>
          <w:lang w:val="en-US" w:eastAsia="zh-CN"/>
        </w:rPr>
        <w:t>（项）</w:t>
      </w:r>
      <w:r>
        <w:rPr>
          <w:rFonts w:hint="eastAsia" w:ascii="仿宋_GB2312" w:eastAsia="仿宋_GB2312"/>
          <w:color w:val="auto"/>
          <w:sz w:val="32"/>
          <w:szCs w:val="32"/>
          <w:lang w:val="en-US" w:eastAsia="zh-CN"/>
        </w:rPr>
        <w:t>：指用于突发公共卫生事件应急处置方面支出。</w:t>
      </w:r>
    </w:p>
    <w:p w14:paraId="498CD917">
      <w:pPr>
        <w:pStyle w:val="27"/>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color w:val="auto"/>
          <w:sz w:val="32"/>
          <w:szCs w:val="32"/>
          <w:lang w:val="en-US" w:eastAsia="zh-CN"/>
        </w:rPr>
        <w:t>卫生健康支出（类）公共卫生（款）其他公共卫生服务</w:t>
      </w:r>
      <w:r>
        <w:rPr>
          <w:rFonts w:hint="default" w:ascii="仿宋_GB2312" w:eastAsia="仿宋_GB2312"/>
          <w:color w:val="auto"/>
          <w:sz w:val="32"/>
          <w:szCs w:val="32"/>
          <w:lang w:val="en-US" w:eastAsia="zh-CN"/>
        </w:rPr>
        <w:t>（项）</w:t>
      </w:r>
      <w:r>
        <w:rPr>
          <w:rFonts w:hint="eastAsia" w:ascii="仿宋_GB2312" w:eastAsia="仿宋_GB2312"/>
          <w:color w:val="auto"/>
          <w:sz w:val="32"/>
          <w:szCs w:val="32"/>
          <w:lang w:val="en-US" w:eastAsia="zh-CN"/>
        </w:rPr>
        <w:t>：指其他公共卫生服务支出。</w:t>
      </w:r>
    </w:p>
    <w:p w14:paraId="663C6FE8">
      <w:pPr>
        <w:pStyle w:val="27"/>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color w:val="auto"/>
          <w:sz w:val="32"/>
          <w:szCs w:val="32"/>
          <w:lang w:val="en-US" w:eastAsia="zh-CN"/>
        </w:rPr>
        <w:t>卫生健康支出（类）行政事业单位医疗（款）事业单位医疗（项）：指事业单位用于缴纳单位基本医疗保险支出。</w:t>
      </w:r>
    </w:p>
    <w:p w14:paraId="3A028767">
      <w:pPr>
        <w:pStyle w:val="27"/>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color w:val="auto"/>
          <w:sz w:val="32"/>
          <w:szCs w:val="32"/>
          <w:lang w:val="en-US" w:eastAsia="zh-CN"/>
        </w:rPr>
        <w:t>卫生健康支出（类）行政事业单位医疗（款）公务员医疗补助（项）：指财政部门安排的公务员医疗补助经费。</w:t>
      </w:r>
    </w:p>
    <w:p w14:paraId="7D29E881">
      <w:pPr>
        <w:pStyle w:val="27"/>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color w:val="auto"/>
          <w:sz w:val="32"/>
          <w:szCs w:val="32"/>
          <w:lang w:val="en-US" w:eastAsia="zh-CN"/>
        </w:rPr>
        <w:t>卫生健康支出（类）医疗救助（款）疾病应急救助（项）：指财政用于疾病应急救助基金的补助支出。</w:t>
      </w:r>
    </w:p>
    <w:p w14:paraId="5694F53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color w:val="auto"/>
          <w:sz w:val="32"/>
          <w:szCs w:val="32"/>
          <w:lang w:val="en-US" w:eastAsia="zh-CN"/>
        </w:rPr>
        <w:t>卫生健康支出（类）其他卫生健康支出（款）其他卫生健康支出</w:t>
      </w:r>
      <w:r>
        <w:rPr>
          <w:rFonts w:hint="default" w:ascii="仿宋_GB2312" w:eastAsia="仿宋_GB2312"/>
          <w:color w:val="auto"/>
          <w:sz w:val="32"/>
          <w:szCs w:val="32"/>
          <w:lang w:val="en-US" w:eastAsia="zh-CN"/>
        </w:rPr>
        <w:t>（项）</w:t>
      </w:r>
      <w:r>
        <w:rPr>
          <w:rFonts w:hint="eastAsia" w:ascii="仿宋_GB2312" w:eastAsia="仿宋_GB2312"/>
          <w:color w:val="auto"/>
          <w:sz w:val="32"/>
          <w:szCs w:val="32"/>
          <w:lang w:val="en-US" w:eastAsia="zh-CN"/>
        </w:rPr>
        <w:t>：指用于其他卫生健康方面的支出。</w:t>
      </w:r>
    </w:p>
    <w:p w14:paraId="2084402A">
      <w:pPr>
        <w:pStyle w:val="27"/>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sz w:val="32"/>
          <w:szCs w:val="32"/>
        </w:rPr>
        <w:t>2</w:t>
      </w:r>
      <w:r>
        <w:rPr>
          <w:rFonts w:hint="eastAsia" w:ascii="仿宋_GB2312" w:eastAsia="仿宋_GB2312"/>
          <w:sz w:val="32"/>
          <w:szCs w:val="32"/>
          <w:lang w:val="en-US" w:eastAsia="zh-CN"/>
        </w:rPr>
        <w:t>2</w:t>
      </w:r>
      <w:r>
        <w:rPr>
          <w:rFonts w:ascii="仿宋_GB2312" w:eastAsia="仿宋_GB2312"/>
          <w:sz w:val="32"/>
          <w:szCs w:val="32"/>
        </w:rPr>
        <w:t>.</w:t>
      </w:r>
      <w:r>
        <w:rPr>
          <w:rFonts w:hint="default" w:ascii="仿宋_GB2312" w:eastAsia="仿宋_GB2312"/>
          <w:color w:val="auto"/>
          <w:sz w:val="32"/>
          <w:szCs w:val="32"/>
          <w:lang w:val="en-US" w:eastAsia="zh-CN"/>
        </w:rPr>
        <w:t>住房保障支出（类）住房改革支出（款）住房公积金（项）:指由单位及其在职职工按规定缴存的住房公积金支出</w:t>
      </w:r>
      <w:r>
        <w:rPr>
          <w:rFonts w:hint="eastAsia" w:ascii="仿宋_GB2312" w:eastAsia="仿宋_GB2312"/>
          <w:color w:val="auto"/>
          <w:sz w:val="32"/>
          <w:szCs w:val="32"/>
          <w:lang w:val="en-US" w:eastAsia="zh-CN"/>
        </w:rPr>
        <w:t>。</w:t>
      </w:r>
    </w:p>
    <w:p w14:paraId="6D44EAD1">
      <w:pPr>
        <w:pStyle w:val="27"/>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ascii="仿宋_GB2312" w:eastAsia="仿宋_GB2312"/>
          <w:sz w:val="32"/>
          <w:szCs w:val="32"/>
        </w:rPr>
        <w:t>2</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color w:val="auto"/>
          <w:sz w:val="32"/>
          <w:szCs w:val="32"/>
          <w:lang w:val="en-US" w:eastAsia="zh-CN"/>
        </w:rPr>
        <w:t>其他</w:t>
      </w:r>
      <w:r>
        <w:rPr>
          <w:rFonts w:hint="default" w:ascii="仿宋_GB2312" w:eastAsia="仿宋_GB2312"/>
          <w:color w:val="auto"/>
          <w:sz w:val="32"/>
          <w:szCs w:val="32"/>
          <w:lang w:val="en-US" w:eastAsia="zh-CN"/>
        </w:rPr>
        <w:t>支出（类）</w:t>
      </w:r>
      <w:r>
        <w:rPr>
          <w:rFonts w:hint="eastAsia" w:ascii="仿宋_GB2312" w:eastAsia="仿宋_GB2312"/>
          <w:color w:val="auto"/>
          <w:sz w:val="32"/>
          <w:szCs w:val="32"/>
          <w:lang w:val="en-US" w:eastAsia="zh-CN"/>
        </w:rPr>
        <w:t>其他政府性基金及对应专项债务收入安排的支出</w:t>
      </w:r>
      <w:r>
        <w:rPr>
          <w:rFonts w:hint="default" w:ascii="仿宋_GB2312" w:eastAsia="仿宋_GB2312"/>
          <w:color w:val="auto"/>
          <w:sz w:val="32"/>
          <w:szCs w:val="32"/>
          <w:lang w:val="en-US" w:eastAsia="zh-CN"/>
        </w:rPr>
        <w:t>（款）</w:t>
      </w:r>
      <w:r>
        <w:rPr>
          <w:rFonts w:hint="eastAsia" w:ascii="仿宋_GB2312" w:eastAsia="仿宋_GB2312"/>
          <w:color w:val="auto"/>
          <w:sz w:val="32"/>
          <w:szCs w:val="32"/>
          <w:lang w:val="en-US" w:eastAsia="zh-CN"/>
        </w:rPr>
        <w:t>其他地方自行试点项目收益专项债券收入安排的支出</w:t>
      </w:r>
      <w:r>
        <w:rPr>
          <w:rFonts w:hint="default" w:ascii="仿宋_GB2312" w:eastAsia="仿宋_GB2312"/>
          <w:color w:val="auto"/>
          <w:sz w:val="32"/>
          <w:szCs w:val="32"/>
          <w:lang w:val="en-US" w:eastAsia="zh-CN"/>
        </w:rPr>
        <w:t>（项）:指</w:t>
      </w:r>
      <w:r>
        <w:rPr>
          <w:rFonts w:hint="eastAsia" w:ascii="仿宋_GB2312" w:eastAsia="仿宋_GB2312"/>
          <w:color w:val="auto"/>
          <w:sz w:val="32"/>
          <w:szCs w:val="32"/>
          <w:lang w:val="en-US" w:eastAsia="zh-CN"/>
        </w:rPr>
        <w:t>其他地方自行试点项目收益专项债券收入安排的支出</w:t>
      </w:r>
    </w:p>
    <w:p w14:paraId="6DC18E73">
      <w:pPr>
        <w:keepNext w:val="0"/>
        <w:keepLines w:val="0"/>
        <w:pageBreakBefore w:val="0"/>
        <w:widowControl w:val="0"/>
        <w:kinsoku/>
        <w:wordWrap/>
        <w:overflowPunct/>
        <w:topLinePunct w:val="0"/>
        <w:bidi w:val="0"/>
        <w:snapToGrid/>
        <w:spacing w:line="56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62407225">
      <w:pPr>
        <w:keepNext w:val="0"/>
        <w:keepLines w:val="0"/>
        <w:pageBreakBefore w:val="0"/>
        <w:widowControl w:val="0"/>
        <w:kinsoku/>
        <w:wordWrap/>
        <w:overflowPunct/>
        <w:topLinePunct w:val="0"/>
        <w:bidi w:val="0"/>
        <w:snapToGrid/>
        <w:spacing w:line="56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19A3D6BF">
      <w:pPr>
        <w:keepNext w:val="0"/>
        <w:keepLines w:val="0"/>
        <w:pageBreakBefore w:val="0"/>
        <w:widowControl w:val="0"/>
        <w:kinsoku/>
        <w:wordWrap/>
        <w:overflowPunct/>
        <w:topLinePunct w:val="0"/>
        <w:bidi w:val="0"/>
        <w:snapToGrid/>
        <w:spacing w:line="56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26</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557EA82">
      <w:pPr>
        <w:keepNext w:val="0"/>
        <w:keepLines w:val="0"/>
        <w:pageBreakBefore w:val="0"/>
        <w:widowControl w:val="0"/>
        <w:kinsoku/>
        <w:wordWrap/>
        <w:overflowPunct/>
        <w:topLinePunct w:val="0"/>
        <w:bidi w:val="0"/>
        <w:snapToGrid/>
        <w:spacing w:line="56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27</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629B85A">
      <w:pPr>
        <w:pStyle w:val="3"/>
        <w:jc w:val="center"/>
        <w:rPr>
          <w:rFonts w:hint="eastAsia" w:ascii="Times New Roman" w:hAnsi="Times New Roman" w:eastAsia="方正小标宋简体" w:cs="方正小标宋简体"/>
          <w:b w:val="0"/>
          <w:color w:val="auto"/>
          <w:highlight w:val="none"/>
        </w:rPr>
      </w:pPr>
      <w:bookmarkStart w:id="55"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56" w:name="_Toc15396614"/>
      <w:r>
        <w:rPr>
          <w:rFonts w:hint="eastAsia" w:ascii="Times New Roman" w:hAnsi="Times New Roman" w:eastAsia="方正小标宋简体" w:cs="方正小标宋简体"/>
          <w:b w:val="0"/>
          <w:color w:val="auto"/>
          <w:highlight w:val="none"/>
        </w:rPr>
        <w:t>第四部分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附件</w:t>
      </w:r>
      <w:bookmarkEnd w:id="56"/>
    </w:p>
    <w:p w14:paraId="4021044A">
      <w:pPr>
        <w:pStyle w:val="2"/>
        <w:rPr>
          <w:rFonts w:hint="eastAsia"/>
          <w:lang w:eastAsia="zh-CN"/>
        </w:rPr>
      </w:pPr>
    </w:p>
    <w:p w14:paraId="6DB45CEC">
      <w:pPr>
        <w:keepNext w:val="0"/>
        <w:keepLines w:val="0"/>
        <w:pageBreakBefore w:val="0"/>
        <w:widowControl w:val="0"/>
        <w:kinsoku/>
        <w:wordWrap/>
        <w:overflowPunct/>
        <w:topLinePunct w:val="0"/>
        <w:bidi w:val="0"/>
        <w:snapToGrid/>
        <w:spacing w:line="560" w:lineRule="exact"/>
        <w:ind w:firstLine="1292" w:firstLineChars="404"/>
        <w:textAlignment w:val="auto"/>
        <w:rPr>
          <w:rFonts w:hint="eastAsia" w:ascii="Times New Roman" w:hAnsi="Times New Roman" w:eastAsia="仿宋_GB2312" w:cs="仿宋_GB2312"/>
          <w:color w:val="auto"/>
          <w:kern w:val="2"/>
          <w:sz w:val="32"/>
          <w:szCs w:val="32"/>
          <w:highlight w:val="none"/>
          <w:lang w:val="en-US" w:eastAsia="zh-CN" w:bidi="ar-SA"/>
        </w:rPr>
      </w:pPr>
      <w:bookmarkStart w:id="57" w:name="_Toc11411_WPSOffice_Level2"/>
      <w:r>
        <w:rPr>
          <w:rFonts w:hint="eastAsia" w:ascii="Times New Roman" w:hAnsi="Times New Roman" w:eastAsia="仿宋_GB2312" w:cs="仿宋_GB2312"/>
          <w:color w:val="auto"/>
          <w:kern w:val="2"/>
          <w:sz w:val="32"/>
          <w:szCs w:val="32"/>
          <w:highlight w:val="none"/>
          <w:lang w:val="en-US" w:eastAsia="zh-CN" w:bidi="ar-SA"/>
        </w:rPr>
        <w:t>部门预算项目支出绩效自评表（2024年度）</w:t>
      </w:r>
      <w:bookmarkEnd w:id="57"/>
    </w:p>
    <w:p w14:paraId="2DC6F250">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hAnsi="Times New Roman" w:cs="Times New Roman"/>
          <w:sz w:val="32"/>
          <w:szCs w:val="32"/>
          <w:highlight w:val="none"/>
          <w:lang w:val="en-US" w:eastAsia="zh-CN"/>
        </w:rPr>
      </w:pPr>
    </w:p>
    <w:p w14:paraId="70E7091E">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Calibri" w:eastAsia="仿宋_GB2312" w:cs="仿宋"/>
          <w:color w:val="auto"/>
          <w:sz w:val="32"/>
          <w:szCs w:val="32"/>
          <w:highlight w:val="none"/>
          <w:lang w:val="en-US" w:eastAsia="zh-CN" w:bidi="ar-SA"/>
        </w:rPr>
      </w:pPr>
      <w:r>
        <w:rPr>
          <w:rFonts w:hint="eastAsia" w:eastAsia="仿宋_GB2312" w:cs="仿宋"/>
          <w:color w:val="auto"/>
          <w:sz w:val="32"/>
          <w:szCs w:val="32"/>
          <w:highlight w:val="none"/>
          <w:lang w:val="en-US" w:eastAsia="zh-CN" w:bidi="ar-SA"/>
        </w:rPr>
        <w:t>附表：部门预算项目支出绩效自评表（2024年度）</w:t>
      </w:r>
    </w:p>
    <w:p w14:paraId="3EBB5C73">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6EAE43A0">
      <w:pPr>
        <w:widowControl/>
        <w:jc w:val="center"/>
        <w:rPr>
          <w:rFonts w:hint="eastAsia" w:ascii="Times New Roman" w:hAnsi="Times New Roman" w:eastAsia="黑体"/>
          <w:color w:val="auto"/>
          <w:sz w:val="44"/>
          <w:szCs w:val="44"/>
          <w:highlight w:val="none"/>
        </w:rPr>
      </w:pPr>
      <w:bookmarkStart w:id="58" w:name="_Toc15396618"/>
    </w:p>
    <w:p w14:paraId="4D09B6A8">
      <w:pPr>
        <w:widowControl/>
        <w:jc w:val="center"/>
        <w:rPr>
          <w:rFonts w:hint="eastAsia" w:ascii="Times New Roman" w:hAnsi="Times New Roman" w:eastAsia="黑体"/>
          <w:color w:val="auto"/>
          <w:sz w:val="44"/>
          <w:szCs w:val="44"/>
          <w:highlight w:val="none"/>
        </w:rPr>
      </w:pPr>
    </w:p>
    <w:p w14:paraId="020C4F32">
      <w:pPr>
        <w:widowControl/>
        <w:jc w:val="center"/>
        <w:rPr>
          <w:rFonts w:hint="eastAsia" w:ascii="Times New Roman" w:hAnsi="Times New Roman" w:eastAsia="黑体"/>
          <w:color w:val="auto"/>
          <w:sz w:val="44"/>
          <w:szCs w:val="44"/>
          <w:highlight w:val="none"/>
        </w:rPr>
      </w:pPr>
    </w:p>
    <w:p w14:paraId="5124F854">
      <w:pPr>
        <w:widowControl/>
        <w:jc w:val="center"/>
        <w:rPr>
          <w:rFonts w:hint="eastAsia" w:ascii="Times New Roman" w:hAnsi="Times New Roman" w:eastAsia="黑体"/>
          <w:color w:val="auto"/>
          <w:sz w:val="44"/>
          <w:szCs w:val="44"/>
          <w:highlight w:val="none"/>
        </w:rPr>
      </w:pPr>
    </w:p>
    <w:p w14:paraId="36A4FA9A">
      <w:pPr>
        <w:widowControl/>
        <w:jc w:val="center"/>
        <w:rPr>
          <w:rFonts w:hint="eastAsia" w:ascii="Times New Roman" w:hAnsi="Times New Roman" w:eastAsia="黑体"/>
          <w:color w:val="auto"/>
          <w:sz w:val="44"/>
          <w:szCs w:val="44"/>
          <w:highlight w:val="none"/>
        </w:rPr>
      </w:pPr>
    </w:p>
    <w:p w14:paraId="13691657">
      <w:pPr>
        <w:widowControl/>
        <w:jc w:val="center"/>
        <w:rPr>
          <w:rFonts w:hint="eastAsia" w:ascii="Times New Roman" w:hAnsi="Times New Roman" w:eastAsia="黑体"/>
          <w:color w:val="auto"/>
          <w:sz w:val="44"/>
          <w:szCs w:val="44"/>
          <w:highlight w:val="none"/>
        </w:rPr>
      </w:pPr>
    </w:p>
    <w:p w14:paraId="22BBD139">
      <w:pPr>
        <w:widowControl/>
        <w:jc w:val="center"/>
        <w:rPr>
          <w:rFonts w:hint="eastAsia" w:ascii="Times New Roman" w:hAnsi="Times New Roman" w:eastAsia="黑体"/>
          <w:color w:val="auto"/>
          <w:sz w:val="44"/>
          <w:szCs w:val="44"/>
          <w:highlight w:val="none"/>
        </w:rPr>
      </w:pPr>
    </w:p>
    <w:p w14:paraId="0B003D3D">
      <w:pPr>
        <w:widowControl/>
        <w:jc w:val="center"/>
        <w:rPr>
          <w:rFonts w:hint="eastAsia" w:ascii="Times New Roman" w:hAnsi="Times New Roman" w:eastAsia="黑体"/>
          <w:color w:val="auto"/>
          <w:sz w:val="44"/>
          <w:szCs w:val="44"/>
          <w:highlight w:val="none"/>
        </w:rPr>
      </w:pPr>
    </w:p>
    <w:p w14:paraId="7C6DAF32">
      <w:pPr>
        <w:widowControl/>
        <w:jc w:val="center"/>
        <w:rPr>
          <w:rFonts w:hint="eastAsia" w:ascii="Times New Roman" w:hAnsi="Times New Roman" w:eastAsia="黑体"/>
          <w:color w:val="auto"/>
          <w:sz w:val="44"/>
          <w:szCs w:val="44"/>
          <w:highlight w:val="none"/>
        </w:rPr>
      </w:pPr>
    </w:p>
    <w:p w14:paraId="63FDFDDA">
      <w:pPr>
        <w:widowControl/>
        <w:jc w:val="center"/>
        <w:rPr>
          <w:rFonts w:hint="eastAsia" w:ascii="Times New Roman" w:hAnsi="Times New Roman" w:eastAsia="黑体"/>
          <w:color w:val="auto"/>
          <w:sz w:val="44"/>
          <w:szCs w:val="44"/>
          <w:highlight w:val="none"/>
        </w:rPr>
      </w:pPr>
    </w:p>
    <w:p w14:paraId="6E205592">
      <w:pPr>
        <w:widowControl/>
        <w:jc w:val="center"/>
        <w:rPr>
          <w:rFonts w:hint="eastAsia" w:ascii="Times New Roman" w:hAnsi="Times New Roman" w:eastAsia="黑体"/>
          <w:color w:val="auto"/>
          <w:sz w:val="44"/>
          <w:szCs w:val="44"/>
          <w:highlight w:val="none"/>
        </w:rPr>
      </w:pPr>
    </w:p>
    <w:p w14:paraId="6E1D1A75">
      <w:pPr>
        <w:widowControl/>
        <w:jc w:val="center"/>
        <w:rPr>
          <w:rFonts w:hint="eastAsia" w:ascii="Times New Roman" w:hAnsi="Times New Roman" w:eastAsia="黑体"/>
          <w:color w:val="auto"/>
          <w:sz w:val="44"/>
          <w:szCs w:val="44"/>
          <w:highlight w:val="none"/>
        </w:rPr>
      </w:pPr>
    </w:p>
    <w:p w14:paraId="0AE4EF67">
      <w:pPr>
        <w:widowControl/>
        <w:jc w:val="center"/>
        <w:rPr>
          <w:rFonts w:hint="eastAsia" w:ascii="Times New Roman" w:hAnsi="Times New Roman" w:eastAsia="黑体"/>
          <w:color w:val="auto"/>
          <w:sz w:val="44"/>
          <w:szCs w:val="44"/>
          <w:highlight w:val="none"/>
        </w:rPr>
      </w:pPr>
    </w:p>
    <w:p w14:paraId="29531152">
      <w:pPr>
        <w:widowControl/>
        <w:jc w:val="center"/>
        <w:rPr>
          <w:rFonts w:hint="eastAsia" w:ascii="Times New Roman" w:hAnsi="Times New Roman" w:eastAsia="黑体"/>
          <w:color w:val="auto"/>
          <w:sz w:val="44"/>
          <w:szCs w:val="44"/>
          <w:highlight w:val="none"/>
        </w:rPr>
      </w:pPr>
    </w:p>
    <w:p w14:paraId="20C78B52">
      <w:pPr>
        <w:pStyle w:val="3"/>
        <w:jc w:val="center"/>
        <w:rPr>
          <w:rFonts w:hint="eastAsia" w:ascii="Times New Roman" w:hAnsi="Times New Roman" w:eastAsia="方正小标宋简体" w:cs="方正小标宋简体"/>
          <w:b w:val="0"/>
          <w:color w:val="auto"/>
          <w:highlight w:val="none"/>
        </w:rPr>
      </w:pPr>
      <w:r>
        <w:rPr>
          <w:rFonts w:hint="eastAsia" w:ascii="Times New Roman" w:hAnsi="Times New Roman" w:eastAsia="方正小标宋简体" w:cs="方正小标宋简体"/>
          <w:b w:val="0"/>
          <w:color w:val="auto"/>
          <w:highlight w:val="none"/>
        </w:rPr>
        <w:t>第五部分 附表</w:t>
      </w:r>
      <w:bookmarkEnd w:id="55"/>
      <w:bookmarkEnd w:id="58"/>
      <w:bookmarkStart w:id="59" w:name="_Toc15396619"/>
    </w:p>
    <w:p w14:paraId="313A3730">
      <w:pPr>
        <w:pStyle w:val="4"/>
        <w:suppressAutoHyphens/>
        <w:bidi w:val="0"/>
        <w:rPr>
          <w:rFonts w:hint="eastAsia" w:ascii="仿宋" w:hAnsi="仿宋" w:eastAsia="仿宋" w:cs="Times New Roman"/>
          <w:b w:val="0"/>
          <w:color w:val="auto"/>
          <w:highlight w:val="none"/>
        </w:rPr>
      </w:pPr>
      <w:r>
        <w:rPr>
          <w:rFonts w:hint="eastAsia" w:ascii="仿宋" w:hAnsi="仿宋" w:eastAsia="仿宋" w:cs="Times New Roman"/>
          <w:b w:val="0"/>
          <w:color w:val="auto"/>
          <w:highlight w:val="none"/>
        </w:rPr>
        <w:t>一、收入支出决算总表</w:t>
      </w:r>
      <w:bookmarkEnd w:id="59"/>
    </w:p>
    <w:p w14:paraId="6D1F8CFD">
      <w:pPr>
        <w:pStyle w:val="4"/>
        <w:suppressAutoHyphens/>
        <w:bidi w:val="0"/>
        <w:rPr>
          <w:rFonts w:hint="eastAsia" w:ascii="仿宋" w:hAnsi="仿宋" w:eastAsia="仿宋" w:cs="Times New Roman"/>
          <w:b w:val="0"/>
          <w:color w:val="auto"/>
          <w:highlight w:val="none"/>
        </w:rPr>
      </w:pPr>
      <w:bookmarkStart w:id="60" w:name="_Toc15396620"/>
      <w:r>
        <w:rPr>
          <w:rFonts w:hint="eastAsia" w:ascii="仿宋" w:hAnsi="仿宋" w:eastAsia="仿宋" w:cs="Times New Roman"/>
          <w:b w:val="0"/>
          <w:color w:val="auto"/>
          <w:highlight w:val="none"/>
        </w:rPr>
        <w:t>二、收入决算表</w:t>
      </w:r>
      <w:bookmarkEnd w:id="60"/>
    </w:p>
    <w:p w14:paraId="0860C9FD">
      <w:pPr>
        <w:pStyle w:val="4"/>
        <w:suppressAutoHyphens/>
        <w:bidi w:val="0"/>
        <w:rPr>
          <w:rFonts w:hint="eastAsia" w:ascii="仿宋" w:hAnsi="仿宋" w:eastAsia="仿宋" w:cs="Times New Roman"/>
          <w:b w:val="0"/>
          <w:color w:val="auto"/>
          <w:highlight w:val="none"/>
        </w:rPr>
      </w:pPr>
      <w:bookmarkStart w:id="61" w:name="_Toc15396621"/>
      <w:r>
        <w:rPr>
          <w:rFonts w:hint="eastAsia" w:ascii="仿宋" w:hAnsi="仿宋" w:eastAsia="仿宋" w:cs="Times New Roman"/>
          <w:b w:val="0"/>
          <w:color w:val="auto"/>
          <w:highlight w:val="none"/>
        </w:rPr>
        <w:t>三、支出决算表</w:t>
      </w:r>
      <w:bookmarkEnd w:id="61"/>
    </w:p>
    <w:p w14:paraId="50621BC9">
      <w:pPr>
        <w:pStyle w:val="4"/>
        <w:suppressAutoHyphens/>
        <w:bidi w:val="0"/>
        <w:rPr>
          <w:rFonts w:hint="eastAsia" w:ascii="仿宋" w:hAnsi="仿宋" w:eastAsia="仿宋" w:cs="Times New Roman"/>
          <w:b w:val="0"/>
          <w:color w:val="auto"/>
          <w:highlight w:val="none"/>
        </w:rPr>
      </w:pPr>
      <w:bookmarkStart w:id="62" w:name="_Toc15396622"/>
      <w:r>
        <w:rPr>
          <w:rFonts w:hint="eastAsia" w:ascii="仿宋" w:hAnsi="仿宋" w:eastAsia="仿宋" w:cs="Times New Roman"/>
          <w:b w:val="0"/>
          <w:color w:val="auto"/>
          <w:highlight w:val="none"/>
        </w:rPr>
        <w:t>四、财政拨款收入支出决算总表</w:t>
      </w:r>
      <w:bookmarkEnd w:id="62"/>
    </w:p>
    <w:p w14:paraId="546DADDA">
      <w:pPr>
        <w:pStyle w:val="4"/>
        <w:suppressAutoHyphens/>
        <w:bidi w:val="0"/>
        <w:rPr>
          <w:rFonts w:hint="eastAsia" w:ascii="仿宋" w:hAnsi="仿宋" w:eastAsia="仿宋" w:cs="Times New Roman"/>
          <w:b w:val="0"/>
          <w:color w:val="auto"/>
          <w:highlight w:val="none"/>
        </w:rPr>
      </w:pPr>
      <w:bookmarkStart w:id="63" w:name="_Toc15396623"/>
      <w:r>
        <w:rPr>
          <w:rFonts w:hint="eastAsia" w:ascii="仿宋" w:hAnsi="仿宋" w:eastAsia="仿宋" w:cs="Times New Roman"/>
          <w:b w:val="0"/>
          <w:color w:val="auto"/>
          <w:highlight w:val="none"/>
        </w:rPr>
        <w:t>五、财政拨款支出决算明细表</w:t>
      </w:r>
      <w:bookmarkEnd w:id="63"/>
      <w:bookmarkStart w:id="64" w:name="_Toc15396624"/>
    </w:p>
    <w:p w14:paraId="00875538">
      <w:pPr>
        <w:pStyle w:val="4"/>
        <w:suppressAutoHyphens/>
        <w:bidi w:val="0"/>
        <w:rPr>
          <w:rFonts w:hint="eastAsia" w:ascii="仿宋" w:hAnsi="仿宋" w:eastAsia="仿宋" w:cs="Times New Roman"/>
          <w:b w:val="0"/>
          <w:color w:val="auto"/>
          <w:highlight w:val="none"/>
        </w:rPr>
      </w:pPr>
      <w:r>
        <w:rPr>
          <w:rFonts w:hint="eastAsia" w:ascii="仿宋" w:hAnsi="仿宋" w:eastAsia="仿宋" w:cs="Times New Roman"/>
          <w:b w:val="0"/>
          <w:color w:val="auto"/>
          <w:highlight w:val="none"/>
        </w:rPr>
        <w:t>六、一般公共预算财政拨款支出决算表</w:t>
      </w:r>
      <w:bookmarkEnd w:id="64"/>
    </w:p>
    <w:p w14:paraId="05ED0D36">
      <w:pPr>
        <w:pStyle w:val="4"/>
        <w:suppressAutoHyphens/>
        <w:bidi w:val="0"/>
        <w:rPr>
          <w:rFonts w:hint="eastAsia" w:ascii="仿宋" w:hAnsi="仿宋" w:eastAsia="仿宋" w:cs="Times New Roman"/>
          <w:b w:val="0"/>
          <w:color w:val="auto"/>
          <w:highlight w:val="none"/>
        </w:rPr>
      </w:pPr>
      <w:bookmarkStart w:id="65" w:name="_Toc15396625"/>
      <w:r>
        <w:rPr>
          <w:rFonts w:hint="eastAsia" w:ascii="仿宋" w:hAnsi="仿宋" w:eastAsia="仿宋" w:cs="Times New Roman"/>
          <w:b w:val="0"/>
          <w:color w:val="auto"/>
          <w:highlight w:val="none"/>
        </w:rPr>
        <w:t>七、一般公共预算财政拨款支出决算明细表</w:t>
      </w:r>
      <w:bookmarkEnd w:id="65"/>
    </w:p>
    <w:p w14:paraId="69308827">
      <w:pPr>
        <w:pStyle w:val="4"/>
        <w:suppressAutoHyphens/>
        <w:bidi w:val="0"/>
        <w:rPr>
          <w:rFonts w:hint="eastAsia" w:ascii="仿宋" w:hAnsi="仿宋" w:eastAsia="仿宋" w:cs="Times New Roman"/>
          <w:b w:val="0"/>
          <w:color w:val="auto"/>
          <w:highlight w:val="none"/>
        </w:rPr>
      </w:pPr>
      <w:bookmarkStart w:id="66" w:name="_Toc15396626"/>
      <w:r>
        <w:rPr>
          <w:rFonts w:hint="eastAsia" w:ascii="仿宋" w:hAnsi="仿宋" w:eastAsia="仿宋" w:cs="Times New Roman"/>
          <w:b w:val="0"/>
          <w:color w:val="auto"/>
          <w:highlight w:val="none"/>
        </w:rPr>
        <w:t>八、一般公共预算财政拨款基本支出决算表</w:t>
      </w:r>
      <w:bookmarkEnd w:id="66"/>
    </w:p>
    <w:p w14:paraId="6AE934EE">
      <w:pPr>
        <w:pStyle w:val="4"/>
        <w:suppressAutoHyphens/>
        <w:bidi w:val="0"/>
        <w:rPr>
          <w:rFonts w:hint="eastAsia" w:ascii="仿宋" w:hAnsi="仿宋" w:eastAsia="仿宋" w:cs="Times New Roman"/>
          <w:b w:val="0"/>
          <w:color w:val="auto"/>
          <w:highlight w:val="none"/>
        </w:rPr>
      </w:pPr>
      <w:bookmarkStart w:id="67" w:name="_Toc15396627"/>
      <w:r>
        <w:rPr>
          <w:rFonts w:hint="eastAsia" w:ascii="仿宋" w:hAnsi="仿宋" w:eastAsia="仿宋" w:cs="Times New Roman"/>
          <w:b w:val="0"/>
          <w:color w:val="auto"/>
          <w:highlight w:val="none"/>
        </w:rPr>
        <w:t>九、一般公共预算财政拨款项目支出决算表</w:t>
      </w:r>
      <w:bookmarkEnd w:id="67"/>
    </w:p>
    <w:p w14:paraId="6D409598">
      <w:pPr>
        <w:pStyle w:val="4"/>
        <w:suppressAutoHyphens/>
        <w:bidi w:val="0"/>
        <w:rPr>
          <w:rFonts w:hint="eastAsia" w:ascii="仿宋" w:hAnsi="仿宋" w:eastAsia="仿宋" w:cs="Times New Roman"/>
          <w:b w:val="0"/>
          <w:color w:val="auto"/>
          <w:highlight w:val="none"/>
        </w:rPr>
      </w:pPr>
      <w:bookmarkStart w:id="68" w:name="_Toc15396628"/>
      <w:r>
        <w:rPr>
          <w:rFonts w:hint="eastAsia" w:ascii="仿宋" w:hAnsi="仿宋" w:eastAsia="仿宋" w:cs="Times New Roman"/>
          <w:b w:val="0"/>
          <w:color w:val="auto"/>
          <w:highlight w:val="none"/>
        </w:rPr>
        <w:t>十、</w:t>
      </w:r>
      <w:bookmarkEnd w:id="68"/>
      <w:r>
        <w:rPr>
          <w:rFonts w:hint="eastAsia" w:ascii="仿宋" w:hAnsi="仿宋" w:eastAsia="仿宋" w:cs="Times New Roman"/>
          <w:b w:val="0"/>
          <w:color w:val="auto"/>
          <w:highlight w:val="none"/>
        </w:rPr>
        <w:t>政府性基金预算财政拨款收入支出决算表</w:t>
      </w:r>
    </w:p>
    <w:p w14:paraId="665985EF">
      <w:pPr>
        <w:pStyle w:val="4"/>
        <w:suppressAutoHyphens/>
        <w:bidi w:val="0"/>
        <w:rPr>
          <w:rFonts w:hint="eastAsia" w:ascii="仿宋" w:hAnsi="仿宋" w:eastAsia="仿宋" w:cs="Times New Roman"/>
          <w:b w:val="0"/>
          <w:color w:val="auto"/>
          <w:highlight w:val="none"/>
        </w:rPr>
      </w:pPr>
      <w:bookmarkStart w:id="69" w:name="_Toc15396629"/>
      <w:r>
        <w:rPr>
          <w:rFonts w:hint="eastAsia" w:ascii="仿宋" w:hAnsi="仿宋" w:eastAsia="仿宋" w:cs="Times New Roman"/>
          <w:b w:val="0"/>
          <w:color w:val="auto"/>
          <w:highlight w:val="none"/>
        </w:rPr>
        <w:t>十一、</w:t>
      </w:r>
      <w:bookmarkEnd w:id="69"/>
      <w:r>
        <w:rPr>
          <w:rFonts w:hint="eastAsia" w:ascii="仿宋" w:hAnsi="仿宋" w:eastAsia="仿宋" w:cs="Times New Roman"/>
          <w:b w:val="0"/>
          <w:color w:val="auto"/>
          <w:highlight w:val="none"/>
        </w:rPr>
        <w:t>国有资本经营预算</w:t>
      </w:r>
      <w:r>
        <w:rPr>
          <w:rFonts w:hint="eastAsia" w:ascii="仿宋" w:hAnsi="仿宋" w:eastAsia="仿宋" w:cs="Times New Roman"/>
          <w:b w:val="0"/>
          <w:color w:val="auto"/>
          <w:highlight w:val="none"/>
          <w:lang w:eastAsia="zh-CN"/>
        </w:rPr>
        <w:t>财政拨款收入</w:t>
      </w:r>
      <w:r>
        <w:rPr>
          <w:rFonts w:hint="eastAsia" w:ascii="仿宋" w:hAnsi="仿宋" w:eastAsia="仿宋" w:cs="Times New Roman"/>
          <w:b w:val="0"/>
          <w:color w:val="auto"/>
          <w:highlight w:val="none"/>
        </w:rPr>
        <w:t>支出决算表</w:t>
      </w:r>
    </w:p>
    <w:p w14:paraId="55F214F9">
      <w:pPr>
        <w:pStyle w:val="4"/>
        <w:suppressAutoHyphens/>
        <w:bidi w:val="0"/>
        <w:rPr>
          <w:rFonts w:hint="eastAsia" w:ascii="仿宋" w:hAnsi="仿宋" w:eastAsia="仿宋" w:cs="Times New Roman"/>
          <w:b w:val="0"/>
          <w:color w:val="auto"/>
          <w:highlight w:val="none"/>
        </w:rPr>
      </w:pPr>
      <w:bookmarkStart w:id="70" w:name="_Toc15396630"/>
      <w:r>
        <w:rPr>
          <w:rFonts w:hint="eastAsia" w:ascii="仿宋" w:hAnsi="仿宋" w:eastAsia="仿宋" w:cs="Times New Roman"/>
          <w:b w:val="0"/>
          <w:color w:val="auto"/>
          <w:highlight w:val="none"/>
        </w:rPr>
        <w:t>十二、</w:t>
      </w:r>
      <w:bookmarkEnd w:id="70"/>
      <w:r>
        <w:rPr>
          <w:rFonts w:hint="eastAsia" w:ascii="仿宋" w:hAnsi="仿宋" w:eastAsia="仿宋" w:cs="Times New Roman"/>
          <w:b w:val="0"/>
          <w:color w:val="auto"/>
          <w:highlight w:val="none"/>
          <w:lang w:eastAsia="zh-CN"/>
        </w:rPr>
        <w:t>国有资本经营预算财政拨款支出决算表</w:t>
      </w:r>
    </w:p>
    <w:p w14:paraId="6F21485F">
      <w:pPr>
        <w:pStyle w:val="4"/>
        <w:suppressAutoHyphens/>
        <w:bidi w:val="0"/>
        <w:rPr>
          <w:rFonts w:hint="eastAsia" w:ascii="仿宋" w:hAnsi="仿宋" w:eastAsia="仿宋" w:cs="Times New Roman"/>
          <w:b w:val="0"/>
          <w:color w:val="auto"/>
          <w:highlight w:val="none"/>
          <w:lang w:eastAsia="zh-CN"/>
        </w:rPr>
      </w:pPr>
      <w:bookmarkStart w:id="71" w:name="_Toc15396631"/>
      <w:r>
        <w:rPr>
          <w:rFonts w:hint="eastAsia" w:ascii="仿宋" w:hAnsi="仿宋" w:eastAsia="仿宋" w:cs="Times New Roman"/>
          <w:b w:val="0"/>
          <w:color w:val="auto"/>
          <w:highlight w:val="none"/>
        </w:rPr>
        <w:t>十三、</w:t>
      </w:r>
      <w:bookmarkEnd w:id="71"/>
      <w:r>
        <w:rPr>
          <w:rFonts w:hint="eastAsia" w:ascii="仿宋" w:hAnsi="仿宋" w:eastAsia="仿宋" w:cs="Times New Roman"/>
          <w:b w:val="0"/>
          <w:color w:val="auto"/>
          <w:highlight w:val="none"/>
          <w:lang w:eastAsia="zh-CN"/>
        </w:rPr>
        <w:t>财政拨款“三公”经费支出决算表</w:t>
      </w:r>
    </w:p>
    <w:p w14:paraId="65AA5E1D">
      <w:pPr>
        <w:rPr>
          <w:rFonts w:hint="eastAsia" w:ascii="Times New Roman" w:hAnsi="Times New Roman"/>
          <w:sz w:val="32"/>
          <w:szCs w:val="32"/>
          <w:lang w:eastAsia="zh-CN"/>
        </w:rPr>
      </w:pPr>
    </w:p>
    <w:sectPr>
      <w:footerReference r:id="rId8" w:type="first"/>
      <w:footerReference r:id="rId7" w:type="default"/>
      <w:pgSz w:w="11906" w:h="16838"/>
      <w:pgMar w:top="1440" w:right="1474" w:bottom="144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C1A0C0-20F3-4008-B5DA-8D1485494F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B2FC1A7-AE44-46DA-81B7-965EAF720AA3}"/>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D61DC574-9FB3-49D6-99C5-CBE444177E57}"/>
  </w:font>
  <w:font w:name="仿宋">
    <w:panose1 w:val="02010609060101010101"/>
    <w:charset w:val="86"/>
    <w:family w:val="modern"/>
    <w:pitch w:val="default"/>
    <w:sig w:usb0="800002BF" w:usb1="38CF7CFA" w:usb2="00000016" w:usb3="00000000" w:csb0="00040001" w:csb1="00000000"/>
    <w:embedRegular r:id="rId4" w:fontKey="{72647277-756C-4C56-BB3D-1212C25C6084}"/>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script"/>
    <w:pitch w:val="default"/>
    <w:sig w:usb0="00000001" w:usb1="08000000" w:usb2="00000000" w:usb3="00000000" w:csb0="00040000" w:csb1="00000000"/>
    <w:embedRegular r:id="rId5" w:fontKey="{16D82EDF-7C44-4D80-87A8-E600BD842706}"/>
  </w:font>
  <w:font w:name="楷体_GB2312">
    <w:altName w:val="楷体"/>
    <w:panose1 w:val="02010609030101010101"/>
    <w:charset w:val="86"/>
    <w:family w:val="auto"/>
    <w:pitch w:val="default"/>
    <w:sig w:usb0="00000000" w:usb1="00000000" w:usb2="00000000" w:usb3="00000000" w:csb0="00040000" w:csb1="00000000"/>
    <w:embedRegular r:id="rId6" w:fontKey="{AF0B18F2-5693-449D-A5E8-0EC11A152D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19BF">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58A144">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3C58A144">
                    <w:pPr>
                      <w:pStyle w:val="10"/>
                    </w:pPr>
                    <w:r>
                      <w:fldChar w:fldCharType="begin"/>
                    </w:r>
                    <w:r>
                      <w:instrText xml:space="preserve"> PAGE  \* MERGEFORMAT </w:instrText>
                    </w:r>
                    <w:r>
                      <w:fldChar w:fldCharType="separate"/>
                    </w:r>
                    <w:r>
                      <w:t>- 1 -</w:t>
                    </w:r>
                    <w:r>
                      <w:fldChar w:fldCharType="end"/>
                    </w:r>
                  </w:p>
                </w:txbxContent>
              </v:textbox>
            </v:shape>
          </w:pict>
        </mc:Fallback>
      </mc:AlternateContent>
    </w:r>
  </w:p>
  <w:p w14:paraId="2D83B9C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86868">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125CD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3A125CD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C7032">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BC9C4D">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43BC9C4D">
                    <w:pPr>
                      <w:pStyle w:val="10"/>
                    </w:pPr>
                    <w:r>
                      <w:fldChar w:fldCharType="begin"/>
                    </w:r>
                    <w:r>
                      <w:instrText xml:space="preserve"> PAGE  \* MERGEFORMAT </w:instrText>
                    </w:r>
                    <w:r>
                      <w:fldChar w:fldCharType="separate"/>
                    </w:r>
                    <w:r>
                      <w:t>2</w:t>
                    </w:r>
                    <w:r>
                      <w:fldChar w:fldCharType="end"/>
                    </w:r>
                  </w:p>
                </w:txbxContent>
              </v:textbox>
            </v:shape>
          </w:pict>
        </mc:Fallback>
      </mc:AlternateContent>
    </w:r>
  </w:p>
  <w:p w14:paraId="0E1ACE13">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78931">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22539D">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5C22539D">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39D72">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55D0">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82874"/>
    <w:multiLevelType w:val="singleLevel"/>
    <w:tmpl w:val="87682874"/>
    <w:lvl w:ilvl="0" w:tentative="0">
      <w:start w:val="11"/>
      <w:numFmt w:val="decimal"/>
      <w:suff w:val="space"/>
      <w:lvlText w:val="%1."/>
      <w:lvlJc w:val="left"/>
    </w:lvl>
  </w:abstractNum>
  <w:abstractNum w:abstractNumId="1">
    <w:nsid w:val="CB562AFA"/>
    <w:multiLevelType w:val="singleLevel"/>
    <w:tmpl w:val="CB562AFA"/>
    <w:lvl w:ilvl="0" w:tentative="0">
      <w:start w:val="1"/>
      <w:numFmt w:val="decimal"/>
      <w:lvlText w:val="%1."/>
      <w:lvlJc w:val="left"/>
      <w:pPr>
        <w:tabs>
          <w:tab w:val="left" w:pos="312"/>
        </w:tabs>
      </w:pPr>
    </w:lvl>
  </w:abstractNum>
  <w:abstractNum w:abstractNumId="2">
    <w:nsid w:val="EE7C52FF"/>
    <w:multiLevelType w:val="singleLevel"/>
    <w:tmpl w:val="EE7C52FF"/>
    <w:lvl w:ilvl="0" w:tentative="0">
      <w:start w:val="1"/>
      <w:numFmt w:val="chineseCounting"/>
      <w:suff w:val="nothing"/>
      <w:lvlText w:val="%1、"/>
      <w:lvlJc w:val="left"/>
      <w:rPr>
        <w:rFonts w:hint="eastAsia"/>
      </w:rPr>
    </w:lvl>
  </w:abstractNum>
  <w:abstractNum w:abstractNumId="3">
    <w:nsid w:val="0095EE79"/>
    <w:multiLevelType w:val="singleLevel"/>
    <w:tmpl w:val="0095EE79"/>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6300"/>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B85F94"/>
    <w:rsid w:val="02FEBE30"/>
    <w:rsid w:val="03123DCA"/>
    <w:rsid w:val="04916F1E"/>
    <w:rsid w:val="05545FD4"/>
    <w:rsid w:val="05C72C4A"/>
    <w:rsid w:val="061E35DE"/>
    <w:rsid w:val="064A2425"/>
    <w:rsid w:val="066E0107"/>
    <w:rsid w:val="072B7208"/>
    <w:rsid w:val="07996F6E"/>
    <w:rsid w:val="07DFD8BA"/>
    <w:rsid w:val="07E15B19"/>
    <w:rsid w:val="084542FA"/>
    <w:rsid w:val="0891753F"/>
    <w:rsid w:val="09867E8F"/>
    <w:rsid w:val="0A2032A3"/>
    <w:rsid w:val="0A375EC4"/>
    <w:rsid w:val="0A56459C"/>
    <w:rsid w:val="0A752BC5"/>
    <w:rsid w:val="0B584344"/>
    <w:rsid w:val="0C395F24"/>
    <w:rsid w:val="0C580AA0"/>
    <w:rsid w:val="0CA8290A"/>
    <w:rsid w:val="0D1645BE"/>
    <w:rsid w:val="0D35B1ED"/>
    <w:rsid w:val="0E254B6B"/>
    <w:rsid w:val="0E3C7F4D"/>
    <w:rsid w:val="0EF95E3E"/>
    <w:rsid w:val="0F98263C"/>
    <w:rsid w:val="0FA22032"/>
    <w:rsid w:val="101860EC"/>
    <w:rsid w:val="101F47CC"/>
    <w:rsid w:val="10AD6EE0"/>
    <w:rsid w:val="10C055FF"/>
    <w:rsid w:val="1102722C"/>
    <w:rsid w:val="11077C7C"/>
    <w:rsid w:val="11694EBD"/>
    <w:rsid w:val="11772AA4"/>
    <w:rsid w:val="118107EC"/>
    <w:rsid w:val="12E24EE2"/>
    <w:rsid w:val="12F05282"/>
    <w:rsid w:val="13B567D8"/>
    <w:rsid w:val="13D50BC4"/>
    <w:rsid w:val="13D84582"/>
    <w:rsid w:val="14B17F78"/>
    <w:rsid w:val="14D26F15"/>
    <w:rsid w:val="15E74C42"/>
    <w:rsid w:val="165E0673"/>
    <w:rsid w:val="16A91EF8"/>
    <w:rsid w:val="16B831D5"/>
    <w:rsid w:val="16BB723D"/>
    <w:rsid w:val="171B2DF6"/>
    <w:rsid w:val="17AF79E2"/>
    <w:rsid w:val="17E50567"/>
    <w:rsid w:val="182C643A"/>
    <w:rsid w:val="186504BB"/>
    <w:rsid w:val="19A445FC"/>
    <w:rsid w:val="1A8962C8"/>
    <w:rsid w:val="1A8E38DF"/>
    <w:rsid w:val="1AE17EB2"/>
    <w:rsid w:val="1AF04599"/>
    <w:rsid w:val="1AF90535"/>
    <w:rsid w:val="1B5A7C65"/>
    <w:rsid w:val="1BAA4748"/>
    <w:rsid w:val="1BAD248A"/>
    <w:rsid w:val="1BE8440E"/>
    <w:rsid w:val="1D155CEE"/>
    <w:rsid w:val="1D1638FE"/>
    <w:rsid w:val="1DD43CFE"/>
    <w:rsid w:val="1DDC2BB3"/>
    <w:rsid w:val="1E312DEB"/>
    <w:rsid w:val="1E740ACF"/>
    <w:rsid w:val="1FF35744"/>
    <w:rsid w:val="1FF6BC77"/>
    <w:rsid w:val="20250841"/>
    <w:rsid w:val="205E68D7"/>
    <w:rsid w:val="209D487B"/>
    <w:rsid w:val="20C75D9C"/>
    <w:rsid w:val="2186353C"/>
    <w:rsid w:val="23860B96"/>
    <w:rsid w:val="240371BF"/>
    <w:rsid w:val="244F3473"/>
    <w:rsid w:val="248F4E23"/>
    <w:rsid w:val="24C97D99"/>
    <w:rsid w:val="25A718F0"/>
    <w:rsid w:val="25BB59F6"/>
    <w:rsid w:val="260F557C"/>
    <w:rsid w:val="26970054"/>
    <w:rsid w:val="26EB74EE"/>
    <w:rsid w:val="281178FD"/>
    <w:rsid w:val="281408E2"/>
    <w:rsid w:val="281A740B"/>
    <w:rsid w:val="29001E4B"/>
    <w:rsid w:val="29FD04D3"/>
    <w:rsid w:val="2A135BAE"/>
    <w:rsid w:val="2B6A7A50"/>
    <w:rsid w:val="2BFF7BC6"/>
    <w:rsid w:val="2C8A61B5"/>
    <w:rsid w:val="2CA62D0A"/>
    <w:rsid w:val="2DF04E50"/>
    <w:rsid w:val="2E586DFA"/>
    <w:rsid w:val="2EFA558F"/>
    <w:rsid w:val="2F040D46"/>
    <w:rsid w:val="2F68699C"/>
    <w:rsid w:val="2F6B035B"/>
    <w:rsid w:val="2FAE5751"/>
    <w:rsid w:val="2FB1A395"/>
    <w:rsid w:val="2FD9A7D8"/>
    <w:rsid w:val="2FDBF714"/>
    <w:rsid w:val="30AB6865"/>
    <w:rsid w:val="31024A42"/>
    <w:rsid w:val="317A4765"/>
    <w:rsid w:val="317C228B"/>
    <w:rsid w:val="319F7F4E"/>
    <w:rsid w:val="31DE2F46"/>
    <w:rsid w:val="31E63BA8"/>
    <w:rsid w:val="32BD1EF1"/>
    <w:rsid w:val="3304709D"/>
    <w:rsid w:val="333746BC"/>
    <w:rsid w:val="33727DEA"/>
    <w:rsid w:val="33896EE1"/>
    <w:rsid w:val="33A773CB"/>
    <w:rsid w:val="34390907"/>
    <w:rsid w:val="343F6E5F"/>
    <w:rsid w:val="34762142"/>
    <w:rsid w:val="349D6851"/>
    <w:rsid w:val="36AA5135"/>
    <w:rsid w:val="36BB5604"/>
    <w:rsid w:val="36BE0DA7"/>
    <w:rsid w:val="36DF5796"/>
    <w:rsid w:val="376B6AA6"/>
    <w:rsid w:val="376D39B2"/>
    <w:rsid w:val="37E16F03"/>
    <w:rsid w:val="37F53A3B"/>
    <w:rsid w:val="3834566E"/>
    <w:rsid w:val="389B6C89"/>
    <w:rsid w:val="38D469F0"/>
    <w:rsid w:val="39581830"/>
    <w:rsid w:val="39627CCD"/>
    <w:rsid w:val="397BAF1F"/>
    <w:rsid w:val="39DA2245"/>
    <w:rsid w:val="3A0B4AF4"/>
    <w:rsid w:val="3A105C66"/>
    <w:rsid w:val="3A3000B7"/>
    <w:rsid w:val="3A4D0C68"/>
    <w:rsid w:val="3A797CAF"/>
    <w:rsid w:val="3A7E0E22"/>
    <w:rsid w:val="3A9C74FA"/>
    <w:rsid w:val="3AB79AF3"/>
    <w:rsid w:val="3AE834C0"/>
    <w:rsid w:val="3B0357CB"/>
    <w:rsid w:val="3B7EF35A"/>
    <w:rsid w:val="3B9FDB6C"/>
    <w:rsid w:val="3BF5BC2F"/>
    <w:rsid w:val="3CEBA265"/>
    <w:rsid w:val="3D98207C"/>
    <w:rsid w:val="3DEE7CF3"/>
    <w:rsid w:val="3E335F4A"/>
    <w:rsid w:val="3E6D18D9"/>
    <w:rsid w:val="3E740A63"/>
    <w:rsid w:val="3E78745D"/>
    <w:rsid w:val="3EE17838"/>
    <w:rsid w:val="3EEC4EF4"/>
    <w:rsid w:val="3F55381A"/>
    <w:rsid w:val="3F7F7599"/>
    <w:rsid w:val="3FCE0156"/>
    <w:rsid w:val="3FF4CAE0"/>
    <w:rsid w:val="3FF773D3"/>
    <w:rsid w:val="3FF7B227"/>
    <w:rsid w:val="41154492"/>
    <w:rsid w:val="41160006"/>
    <w:rsid w:val="41210759"/>
    <w:rsid w:val="43FA3C0F"/>
    <w:rsid w:val="442C7B41"/>
    <w:rsid w:val="4487121B"/>
    <w:rsid w:val="44E268DA"/>
    <w:rsid w:val="450D13D7"/>
    <w:rsid w:val="45506656"/>
    <w:rsid w:val="464F5D68"/>
    <w:rsid w:val="4691012F"/>
    <w:rsid w:val="46A77952"/>
    <w:rsid w:val="473265AB"/>
    <w:rsid w:val="4773385F"/>
    <w:rsid w:val="47F22E4F"/>
    <w:rsid w:val="486A6C7A"/>
    <w:rsid w:val="48F7696F"/>
    <w:rsid w:val="4A627F82"/>
    <w:rsid w:val="4B0E749A"/>
    <w:rsid w:val="4B2477C4"/>
    <w:rsid w:val="4B4F25DA"/>
    <w:rsid w:val="4BE068DB"/>
    <w:rsid w:val="4BE64A79"/>
    <w:rsid w:val="4C0F3FD0"/>
    <w:rsid w:val="4CE75FD6"/>
    <w:rsid w:val="4D3F08E5"/>
    <w:rsid w:val="4D577224"/>
    <w:rsid w:val="4D6D60D4"/>
    <w:rsid w:val="4DBF1CEB"/>
    <w:rsid w:val="4DF0007C"/>
    <w:rsid w:val="4EAB630A"/>
    <w:rsid w:val="4EBB043F"/>
    <w:rsid w:val="4ECE2238"/>
    <w:rsid w:val="4F833267"/>
    <w:rsid w:val="4FE9BD67"/>
    <w:rsid w:val="4FFB052F"/>
    <w:rsid w:val="500B71A4"/>
    <w:rsid w:val="50903205"/>
    <w:rsid w:val="50C944C4"/>
    <w:rsid w:val="519A049A"/>
    <w:rsid w:val="51CE66DB"/>
    <w:rsid w:val="520B348B"/>
    <w:rsid w:val="522400A9"/>
    <w:rsid w:val="526F5C9F"/>
    <w:rsid w:val="530028C4"/>
    <w:rsid w:val="537E6D0A"/>
    <w:rsid w:val="538C05FC"/>
    <w:rsid w:val="53F74C96"/>
    <w:rsid w:val="55170BA8"/>
    <w:rsid w:val="553218C9"/>
    <w:rsid w:val="564E7DEA"/>
    <w:rsid w:val="567E1AA5"/>
    <w:rsid w:val="56E47B74"/>
    <w:rsid w:val="57175D52"/>
    <w:rsid w:val="57BD3DD4"/>
    <w:rsid w:val="58044C05"/>
    <w:rsid w:val="59D6437F"/>
    <w:rsid w:val="5A7A74F5"/>
    <w:rsid w:val="5A7D0C9E"/>
    <w:rsid w:val="5AF92295"/>
    <w:rsid w:val="5B0445C2"/>
    <w:rsid w:val="5B250254"/>
    <w:rsid w:val="5B3550D5"/>
    <w:rsid w:val="5B863B83"/>
    <w:rsid w:val="5BB97AB4"/>
    <w:rsid w:val="5BCA1CC1"/>
    <w:rsid w:val="5BDD79E6"/>
    <w:rsid w:val="5BF561CA"/>
    <w:rsid w:val="5BFF5DFC"/>
    <w:rsid w:val="5C734107"/>
    <w:rsid w:val="5CD71FC4"/>
    <w:rsid w:val="5D1F11B5"/>
    <w:rsid w:val="5D695134"/>
    <w:rsid w:val="5DAE1B18"/>
    <w:rsid w:val="5DE7D9E5"/>
    <w:rsid w:val="5DED7EE9"/>
    <w:rsid w:val="5ECEC941"/>
    <w:rsid w:val="5FBF9FF3"/>
    <w:rsid w:val="5FCD4E2C"/>
    <w:rsid w:val="5FEF394A"/>
    <w:rsid w:val="5FF67715"/>
    <w:rsid w:val="610712C2"/>
    <w:rsid w:val="6171498D"/>
    <w:rsid w:val="61D03DA9"/>
    <w:rsid w:val="62BF3928"/>
    <w:rsid w:val="62C531E2"/>
    <w:rsid w:val="63352116"/>
    <w:rsid w:val="63B3701E"/>
    <w:rsid w:val="64520AA6"/>
    <w:rsid w:val="647F5392"/>
    <w:rsid w:val="65E66580"/>
    <w:rsid w:val="664B1D71"/>
    <w:rsid w:val="664B4E8E"/>
    <w:rsid w:val="665925BF"/>
    <w:rsid w:val="67277B67"/>
    <w:rsid w:val="67784CC7"/>
    <w:rsid w:val="67AA3209"/>
    <w:rsid w:val="684D3A5E"/>
    <w:rsid w:val="68541290"/>
    <w:rsid w:val="685E3EBD"/>
    <w:rsid w:val="68C140DD"/>
    <w:rsid w:val="68DD3BF8"/>
    <w:rsid w:val="698D0931"/>
    <w:rsid w:val="6A554E4C"/>
    <w:rsid w:val="6A773E40"/>
    <w:rsid w:val="6A7FE5F3"/>
    <w:rsid w:val="6ACD70D8"/>
    <w:rsid w:val="6B053271"/>
    <w:rsid w:val="6B362ECF"/>
    <w:rsid w:val="6B4C44A1"/>
    <w:rsid w:val="6B6317EA"/>
    <w:rsid w:val="6BDD78B3"/>
    <w:rsid w:val="6C1B30FD"/>
    <w:rsid w:val="6C4A05C8"/>
    <w:rsid w:val="6C830396"/>
    <w:rsid w:val="6C8742B8"/>
    <w:rsid w:val="6D5910F7"/>
    <w:rsid w:val="6D8343C6"/>
    <w:rsid w:val="6D9E6B0A"/>
    <w:rsid w:val="6DBF5E93"/>
    <w:rsid w:val="6DFA6436"/>
    <w:rsid w:val="6DFF077E"/>
    <w:rsid w:val="6E290AC9"/>
    <w:rsid w:val="6E714EF0"/>
    <w:rsid w:val="6E7E3605"/>
    <w:rsid w:val="6E7FDCC7"/>
    <w:rsid w:val="6ED6A62E"/>
    <w:rsid w:val="6EE00B15"/>
    <w:rsid w:val="6F6FB3EB"/>
    <w:rsid w:val="6F8731EA"/>
    <w:rsid w:val="6FCE6052"/>
    <w:rsid w:val="6FD57C00"/>
    <w:rsid w:val="6FEFFFD8"/>
    <w:rsid w:val="6FF5CC65"/>
    <w:rsid w:val="6FFB47EC"/>
    <w:rsid w:val="6FFF034A"/>
    <w:rsid w:val="70484440"/>
    <w:rsid w:val="70952446"/>
    <w:rsid w:val="70A46B2D"/>
    <w:rsid w:val="712A28F1"/>
    <w:rsid w:val="7141612A"/>
    <w:rsid w:val="715C0E4B"/>
    <w:rsid w:val="71992E7C"/>
    <w:rsid w:val="71E13469"/>
    <w:rsid w:val="72233669"/>
    <w:rsid w:val="726C367A"/>
    <w:rsid w:val="72734D90"/>
    <w:rsid w:val="72C54B45"/>
    <w:rsid w:val="73160E6D"/>
    <w:rsid w:val="7332FE48"/>
    <w:rsid w:val="73A11102"/>
    <w:rsid w:val="73AB61DA"/>
    <w:rsid w:val="73AD73D5"/>
    <w:rsid w:val="73B6EB34"/>
    <w:rsid w:val="73B9469D"/>
    <w:rsid w:val="73FA497D"/>
    <w:rsid w:val="744731E5"/>
    <w:rsid w:val="74512859"/>
    <w:rsid w:val="748123E0"/>
    <w:rsid w:val="74BBD01D"/>
    <w:rsid w:val="74EB6AD9"/>
    <w:rsid w:val="74ED5379"/>
    <w:rsid w:val="75A1770D"/>
    <w:rsid w:val="75DEEEC2"/>
    <w:rsid w:val="75E32345"/>
    <w:rsid w:val="769E2E63"/>
    <w:rsid w:val="76E3355F"/>
    <w:rsid w:val="76FF5125"/>
    <w:rsid w:val="77091498"/>
    <w:rsid w:val="771B11CB"/>
    <w:rsid w:val="773C7ABF"/>
    <w:rsid w:val="776F6FFA"/>
    <w:rsid w:val="778769C8"/>
    <w:rsid w:val="77A75DCA"/>
    <w:rsid w:val="77DC22F5"/>
    <w:rsid w:val="783E271A"/>
    <w:rsid w:val="78517B6B"/>
    <w:rsid w:val="78616DE9"/>
    <w:rsid w:val="786A065C"/>
    <w:rsid w:val="786C6182"/>
    <w:rsid w:val="78D41F79"/>
    <w:rsid w:val="78E875D7"/>
    <w:rsid w:val="79086DAD"/>
    <w:rsid w:val="79164340"/>
    <w:rsid w:val="79584959"/>
    <w:rsid w:val="79D7FD79"/>
    <w:rsid w:val="79EE5BA4"/>
    <w:rsid w:val="7A894339"/>
    <w:rsid w:val="7AA53BCD"/>
    <w:rsid w:val="7AD284E8"/>
    <w:rsid w:val="7AFF7572"/>
    <w:rsid w:val="7B5573A2"/>
    <w:rsid w:val="7B6C7DFB"/>
    <w:rsid w:val="7BBFBED0"/>
    <w:rsid w:val="7BC3E394"/>
    <w:rsid w:val="7C1F3737"/>
    <w:rsid w:val="7CBFC87B"/>
    <w:rsid w:val="7CFE0F48"/>
    <w:rsid w:val="7D272ABC"/>
    <w:rsid w:val="7D7EC23E"/>
    <w:rsid w:val="7D893333"/>
    <w:rsid w:val="7D9121E7"/>
    <w:rsid w:val="7DE844FD"/>
    <w:rsid w:val="7E21356B"/>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468A4"/>
    <w:rsid w:val="7FC96657"/>
    <w:rsid w:val="7FDA9588"/>
    <w:rsid w:val="7FDF220F"/>
    <w:rsid w:val="7FEDC5F7"/>
    <w:rsid w:val="7FEDD9DE"/>
    <w:rsid w:val="7FF20268"/>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7.emf"/><Relationship Id="rId22" Type="http://schemas.openxmlformats.org/officeDocument/2006/relationships/oleObject" Target="embeddings/oleObject7.bin"/><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2898</Words>
  <Characters>3376</Characters>
  <Lines>61</Lines>
  <Paragraphs>17</Paragraphs>
  <TotalTime>16</TotalTime>
  <ScaleCrop>false</ScaleCrop>
  <LinksUpToDate>false</LinksUpToDate>
  <CharactersWithSpaces>3454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陈健林</cp:lastModifiedBy>
  <cp:lastPrinted>2025-08-06T17:34:00Z</cp:lastPrinted>
  <dcterms:modified xsi:type="dcterms:W3CDTF">2025-09-28T00:55:07Z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04787F2533EB45DC91BCDE4AB213247F</vt:lpwstr>
  </property>
  <property fmtid="{D5CDD505-2E9C-101B-9397-08002B2CF9AE}" pid="4" name="KSOTemplateDocerSaveRecord">
    <vt:lpwstr>eyJoZGlkIjoiZjIzM2E2ZTExMWQ3MzM0OTZiODIxN2Y0MzgzMzZkMWEiLCJ1c2VySWQiOiIxNTcxNDk5Mjg4In0=</vt:lpwstr>
  </property>
</Properties>
</file>