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1920E">
      <w:pPr>
        <w:rPr>
          <w:rFonts w:ascii="Times New Roman" w:hAnsi="Times New Roman"/>
        </w:rPr>
      </w:pPr>
      <w:bookmarkStart w:id="0" w:name="_Toc15377193"/>
      <w:bookmarkStart w:id="1" w:name="_Toc15396597"/>
      <w:bookmarkStart w:id="2" w:name="_Toc15377425"/>
      <w:bookmarkStart w:id="3" w:name="_Toc15306267"/>
      <w:bookmarkStart w:id="4" w:name="_Toc15396475"/>
      <w:bookmarkStart w:id="5" w:name="_Toc15378441"/>
    </w:p>
    <w:bookmarkEnd w:id="0"/>
    <w:bookmarkEnd w:id="1"/>
    <w:bookmarkEnd w:id="2"/>
    <w:bookmarkEnd w:id="3"/>
    <w:bookmarkEnd w:id="4"/>
    <w:bookmarkEnd w:id="5"/>
    <w:p w14:paraId="21666583">
      <w:pPr>
        <w:pStyle w:val="8"/>
        <w:jc w:val="both"/>
        <w:rPr>
          <w:rFonts w:hint="eastAsia" w:ascii="方正小标宋简体" w:hAnsi="宋体" w:eastAsia="方正小标宋简体" w:cs="Times New Roman"/>
          <w:color w:val="auto"/>
          <w:kern w:val="2"/>
          <w:sz w:val="44"/>
          <w:szCs w:val="44"/>
          <w:highlight w:val="none"/>
          <w:lang w:val="en-US" w:eastAsia="zh-CN" w:bidi="ar-SA"/>
        </w:rPr>
      </w:pPr>
    </w:p>
    <w:p w14:paraId="79329023">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2024年度</w:t>
      </w:r>
      <w:bookmarkStart w:id="6" w:name="_Toc15378442"/>
      <w:bookmarkStart w:id="7" w:name="_Toc15377426"/>
      <w:bookmarkStart w:id="8" w:name="_Toc15396476"/>
      <w:bookmarkStart w:id="9" w:name="_Toc15377194"/>
      <w:bookmarkStart w:id="10" w:name="_Toc15396598"/>
    </w:p>
    <w:p w14:paraId="162B99F6">
      <w:pPr>
        <w:snapToGrid w:val="0"/>
        <w:ind w:firstLine="2200" w:firstLineChars="500"/>
        <w:jc w:val="both"/>
        <w:rPr>
          <w:rFonts w:hint="eastAsia" w:ascii="华文中宋" w:hAnsi="华文中宋" w:eastAsia="华文中宋"/>
          <w:sz w:val="36"/>
          <w:szCs w:val="36"/>
          <w:highlight w:val="none"/>
          <w:lang w:eastAsia="zh-CN"/>
        </w:rPr>
      </w:pPr>
      <w:r>
        <w:rPr>
          <w:rFonts w:hint="eastAsia" w:ascii="方正小标宋简体" w:hAnsi="宋体" w:eastAsia="方正小标宋简体" w:cs="Times New Roman"/>
          <w:color w:val="auto"/>
          <w:kern w:val="2"/>
          <w:sz w:val="44"/>
          <w:szCs w:val="44"/>
          <w:highlight w:val="none"/>
          <w:lang w:val="en-US" w:eastAsia="zh-CN" w:bidi="ar-SA"/>
        </w:rPr>
        <w:t>乐山市</w:t>
      </w:r>
      <w:bookmarkStart w:id="11" w:name="_Toc15306268"/>
      <w:r>
        <w:rPr>
          <w:rFonts w:hint="eastAsia" w:ascii="方正小标宋简体" w:hAnsi="宋体" w:eastAsia="方正小标宋简体" w:cs="Times New Roman"/>
          <w:color w:val="auto"/>
          <w:kern w:val="2"/>
          <w:sz w:val="44"/>
          <w:szCs w:val="44"/>
          <w:highlight w:val="none"/>
          <w:lang w:val="en-US" w:eastAsia="zh-CN" w:bidi="ar-SA"/>
        </w:rPr>
        <w:t>金口河区供销合作社</w:t>
      </w:r>
    </w:p>
    <w:p w14:paraId="1AE81664">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14:paraId="2157B119">
      <w:pPr>
        <w:rPr>
          <w:rFonts w:hint="eastAsia"/>
          <w:lang w:val="en-US" w:eastAsia="zh-CN"/>
        </w:rPr>
      </w:pPr>
    </w:p>
    <w:p w14:paraId="0E70DFB1">
      <w:pPr>
        <w:widowControl/>
        <w:jc w:val="center"/>
        <w:rPr>
          <w:rFonts w:ascii="Times New Roman" w:hAnsi="Times New Roman" w:eastAsia="方正小标宋简体"/>
          <w:color w:val="auto"/>
          <w:sz w:val="36"/>
          <w:szCs w:val="36"/>
          <w:highlight w:val="none"/>
        </w:rPr>
      </w:pPr>
      <w:r>
        <w:rPr>
          <w:rFonts w:ascii="Times New Roman" w:hAnsi="Times New Roman" w:eastAsia="方正小标宋简体"/>
          <w:color w:val="auto"/>
          <w:sz w:val="36"/>
          <w:szCs w:val="36"/>
          <w:highlight w:val="none"/>
        </w:rPr>
        <w:br w:type="page"/>
      </w:r>
    </w:p>
    <w:p w14:paraId="0A9DD161">
      <w:pPr>
        <w:widowControl/>
        <w:jc w:val="center"/>
        <w:rPr>
          <w:rFonts w:ascii="Times New Roman" w:hAnsi="Times New Roman" w:eastAsia="黑体" w:cstheme="minorBidi"/>
          <w:color w:val="auto"/>
          <w:sz w:val="28"/>
          <w:szCs w:val="28"/>
          <w:highlight w:val="none"/>
        </w:rPr>
      </w:pPr>
      <w:r>
        <w:rPr>
          <w:rFonts w:hint="eastAsia" w:ascii="Times New Roman" w:hAnsi="Times New Roman" w:eastAsia="黑体"/>
          <w:color w:val="auto"/>
          <w:sz w:val="48"/>
          <w:szCs w:val="48"/>
          <w:highlight w:val="none"/>
        </w:rPr>
        <w:t>目录</w:t>
      </w:r>
    </w:p>
    <w:p w14:paraId="42108AF2">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日</w:t>
      </w:r>
    </w:p>
    <w:p w14:paraId="3A55329A">
      <w:pPr>
        <w:rPr>
          <w:rFonts w:ascii="Times New Roman" w:hAnsi="Times New Roman"/>
          <w:color w:val="auto"/>
          <w:highlight w:val="none"/>
        </w:rPr>
      </w:pPr>
    </w:p>
    <w:p w14:paraId="3892B1D2">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p>
    <w:p w14:paraId="2803E1C1">
      <w:pPr>
        <w:pStyle w:val="15"/>
        <w:adjustRightInd w:val="0"/>
        <w:snapToGrid w:val="0"/>
        <w:spacing w:line="440" w:lineRule="exact"/>
        <w:jc w:val="left"/>
        <w:rPr>
          <w:rFonts w:hint="eastAsia" w:ascii="仿宋_GB2312" w:hAnsi="仿宋_GB2312" w:eastAsia="仿宋_GB2312" w:cs="仿宋_GB2312"/>
          <w:sz w:val="28"/>
          <w:szCs w:val="28"/>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p>
    <w:p w14:paraId="0990C61C">
      <w:pPr>
        <w:pStyle w:val="15"/>
        <w:adjustRightInd w:val="0"/>
        <w:snapToGrid w:val="0"/>
        <w:spacing w:line="440" w:lineRule="exact"/>
        <w:jc w:val="left"/>
        <w:rPr>
          <w:rFonts w:hint="eastAsia" w:ascii="Times New Roman" w:hAnsi="Times New Roman" w:eastAsia="仿宋_GB2312" w:cs="仿宋_GB2312"/>
          <w:color w:val="auto"/>
          <w:sz w:val="32"/>
          <w:szCs w:val="32"/>
          <w:highlight w:val="none"/>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p>
    <w:p w14:paraId="7E66F266">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p>
    <w:p w14:paraId="38F41ECD">
      <w:pPr>
        <w:pStyle w:val="15"/>
        <w:adjustRightInd w:val="0"/>
        <w:snapToGrid w:val="0"/>
        <w:spacing w:line="440" w:lineRule="exact"/>
        <w:jc w:val="left"/>
        <w:rPr>
          <w:rFonts w:hint="eastAsia" w:ascii="仿宋" w:hAnsi="仿宋" w:eastAsia="仿宋_GB2312" w:cs="Times New Roman"/>
          <w:color w:val="auto"/>
          <w:sz w:val="24"/>
          <w:highlight w:val="none"/>
          <w:lang w:val="en-US" w:eastAsia="zh-CN"/>
        </w:rPr>
      </w:pPr>
      <w:r>
        <w:rPr>
          <w:rFonts w:hint="eastAsia"/>
          <w:color w:val="auto"/>
          <w:sz w:val="24"/>
          <w:highlight w:val="none"/>
        </w:rPr>
        <w:t>一、收入支出决算总体情况说明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p>
    <w:p w14:paraId="755519B0">
      <w:pPr>
        <w:pStyle w:val="15"/>
        <w:adjustRightInd w:val="0"/>
        <w:snapToGrid w:val="0"/>
        <w:spacing w:line="440" w:lineRule="exact"/>
        <w:jc w:val="left"/>
        <w:rPr>
          <w:rFonts w:hint="default" w:ascii="仿宋" w:hAnsi="仿宋" w:eastAsia="仿宋_GB2312" w:cs="Times New Roman"/>
          <w:color w:val="auto"/>
          <w:sz w:val="24"/>
          <w:highlight w:val="none"/>
          <w:lang w:val="en-US" w:eastAsia="zh-CN"/>
        </w:rPr>
      </w:pPr>
      <w:r>
        <w:rPr>
          <w:rFonts w:hint="eastAsia"/>
          <w:color w:val="auto"/>
          <w:sz w:val="24"/>
          <w:highlight w:val="none"/>
        </w:rPr>
        <w:t>二、收入决算情况说明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5-6</w:t>
      </w:r>
    </w:p>
    <w:p w14:paraId="1CEE0D8F">
      <w:pPr>
        <w:pStyle w:val="15"/>
        <w:adjustRightInd w:val="0"/>
        <w:snapToGrid w:val="0"/>
        <w:spacing w:line="440" w:lineRule="exact"/>
        <w:jc w:val="left"/>
        <w:rPr>
          <w:rFonts w:hint="default" w:ascii="仿宋" w:hAnsi="仿宋" w:eastAsia="仿宋_GB2312" w:cs="Times New Roman"/>
          <w:color w:val="auto"/>
          <w:sz w:val="24"/>
          <w:highlight w:val="none"/>
          <w:lang w:val="en-US" w:eastAsia="zh-CN"/>
        </w:rPr>
      </w:pPr>
      <w:r>
        <w:rPr>
          <w:rFonts w:hint="eastAsia"/>
          <w:color w:val="auto"/>
          <w:sz w:val="24"/>
          <w:highlight w:val="none"/>
        </w:rPr>
        <w:t>三、支出决算情况说明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6-7</w:t>
      </w:r>
    </w:p>
    <w:p w14:paraId="0EF613FB">
      <w:pPr>
        <w:pStyle w:val="15"/>
        <w:adjustRightInd w:val="0"/>
        <w:snapToGrid w:val="0"/>
        <w:spacing w:line="440" w:lineRule="exact"/>
        <w:jc w:val="left"/>
        <w:rPr>
          <w:rFonts w:hint="default" w:ascii="仿宋" w:hAnsi="仿宋" w:eastAsia="仿宋_GB2312" w:cs="Times New Roman"/>
          <w:color w:val="auto"/>
          <w:sz w:val="24"/>
          <w:highlight w:val="none"/>
          <w:lang w:val="en-US" w:eastAsia="zh-CN"/>
        </w:rPr>
      </w:pPr>
      <w:r>
        <w:rPr>
          <w:rFonts w:hint="eastAsia"/>
          <w:color w:val="auto"/>
          <w:sz w:val="24"/>
          <w:highlight w:val="none"/>
        </w:rPr>
        <w:t>四、财政拨款收入支出决算总体情况说明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7-8</w:t>
      </w:r>
    </w:p>
    <w:p w14:paraId="4C831634">
      <w:pPr>
        <w:pStyle w:val="15"/>
        <w:adjustRightInd w:val="0"/>
        <w:snapToGrid w:val="0"/>
        <w:spacing w:line="440" w:lineRule="exact"/>
        <w:jc w:val="left"/>
        <w:rPr>
          <w:rFonts w:hint="default" w:ascii="仿宋" w:hAnsi="仿宋" w:eastAsia="仿宋_GB2312" w:cs="Times New Roman"/>
          <w:color w:val="auto"/>
          <w:sz w:val="24"/>
          <w:highlight w:val="none"/>
          <w:lang w:val="en-US" w:eastAsia="zh-CN"/>
        </w:rPr>
      </w:pPr>
      <w:r>
        <w:rPr>
          <w:rFonts w:hint="eastAsia"/>
          <w:color w:val="auto"/>
          <w:sz w:val="24"/>
          <w:highlight w:val="none"/>
        </w:rPr>
        <w:t>五、一般公共预算财政拨款支出决算情况说明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8-11</w:t>
      </w:r>
    </w:p>
    <w:p w14:paraId="1474D4DD">
      <w:pPr>
        <w:pStyle w:val="15"/>
        <w:adjustRightInd w:val="0"/>
        <w:snapToGrid w:val="0"/>
        <w:spacing w:line="440" w:lineRule="exact"/>
        <w:jc w:val="left"/>
        <w:rPr>
          <w:rFonts w:hint="default" w:ascii="仿宋" w:hAnsi="仿宋" w:eastAsia="仿宋_GB2312" w:cs="Times New Roman"/>
          <w:color w:val="auto"/>
          <w:sz w:val="24"/>
          <w:highlight w:val="none"/>
          <w:lang w:val="en-US" w:eastAsia="zh-CN"/>
        </w:rPr>
      </w:pPr>
      <w:r>
        <w:rPr>
          <w:rFonts w:hint="eastAsia"/>
          <w:color w:val="auto"/>
          <w:sz w:val="24"/>
          <w:highlight w:val="none"/>
        </w:rPr>
        <w:t>六、一般公共预算财政拨款基本支出决算情况说明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11-12</w:t>
      </w:r>
    </w:p>
    <w:p w14:paraId="25A016CD">
      <w:pPr>
        <w:pStyle w:val="15"/>
        <w:adjustRightInd w:val="0"/>
        <w:snapToGrid w:val="0"/>
        <w:spacing w:line="440" w:lineRule="exact"/>
        <w:jc w:val="left"/>
        <w:rPr>
          <w:rFonts w:hint="default" w:ascii="仿宋" w:hAnsi="仿宋" w:eastAsia="仿宋_GB2312" w:cs="Times New Roman"/>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12-14</w:t>
      </w:r>
    </w:p>
    <w:p w14:paraId="470CD3E5">
      <w:pPr>
        <w:pStyle w:val="15"/>
        <w:adjustRightInd w:val="0"/>
        <w:snapToGrid w:val="0"/>
        <w:spacing w:line="440" w:lineRule="exact"/>
        <w:jc w:val="left"/>
        <w:rPr>
          <w:rFonts w:hint="default"/>
          <w:lang w:val="en-US" w:eastAsia="zh-CN"/>
        </w:rPr>
      </w:pPr>
      <w:r>
        <w:rPr>
          <w:rFonts w:hint="eastAsia"/>
          <w:color w:val="auto"/>
          <w:sz w:val="24"/>
          <w:highlight w:val="none"/>
        </w:rPr>
        <w:t>八、政府性基金预算支出决算情况说明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14</w:t>
      </w:r>
    </w:p>
    <w:p w14:paraId="717FB0C7">
      <w:pPr>
        <w:pStyle w:val="15"/>
        <w:adjustRightInd w:val="0"/>
        <w:snapToGrid w:val="0"/>
        <w:spacing w:line="440" w:lineRule="exact"/>
        <w:jc w:val="left"/>
        <w:rPr>
          <w:rFonts w:hint="default" w:eastAsia="仿宋_GB2312"/>
          <w:color w:val="auto"/>
          <w:sz w:val="24"/>
          <w:highlight w:val="none"/>
          <w:lang w:val="en-US" w:eastAsia="zh-CN"/>
        </w:rPr>
      </w:pPr>
      <w:r>
        <w:rPr>
          <w:rFonts w:hint="eastAsia"/>
          <w:color w:val="auto"/>
          <w:sz w:val="24"/>
          <w:highlight w:val="none"/>
        </w:rPr>
        <w:t>九、国有资本经营预算支出决算情况说明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14</w:t>
      </w:r>
    </w:p>
    <w:p w14:paraId="15378541">
      <w:pPr>
        <w:pStyle w:val="15"/>
        <w:adjustRightInd w:val="0"/>
        <w:snapToGrid w:val="0"/>
        <w:spacing w:line="440" w:lineRule="exact"/>
        <w:jc w:val="left"/>
        <w:rPr>
          <w:rFonts w:hint="default" w:eastAsia="仿宋_GB2312"/>
          <w:color w:val="auto"/>
          <w:sz w:val="24"/>
          <w:highlight w:val="none"/>
          <w:lang w:val="en-US" w:eastAsia="zh-CN"/>
        </w:rPr>
      </w:pPr>
      <w:r>
        <w:rPr>
          <w:rFonts w:hint="eastAsia"/>
          <w:color w:val="auto"/>
          <w:sz w:val="24"/>
          <w:highlight w:val="none"/>
        </w:rPr>
        <w:t>十、其他重要事项的情况说明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14-15</w:t>
      </w:r>
    </w:p>
    <w:p w14:paraId="68301E50">
      <w:pPr>
        <w:pStyle w:val="14"/>
        <w:adjustRightInd w:val="0"/>
        <w:snapToGrid w:val="0"/>
        <w:spacing w:before="0" w:line="440" w:lineRule="exact"/>
        <w:jc w:val="left"/>
        <w:rPr>
          <w:rFonts w:hint="default" w:eastAsia="仿宋_GB2312" w:cs="Times New Roman"/>
          <w:color w:val="auto"/>
          <w:sz w:val="24"/>
          <w:szCs w:val="24"/>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16-21</w:t>
      </w:r>
    </w:p>
    <w:p w14:paraId="753E01F4">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22-31</w:t>
      </w:r>
    </w:p>
    <w:p w14:paraId="4EF1D7D4">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32</w:t>
      </w:r>
    </w:p>
    <w:p w14:paraId="65E4FF8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Start w:id="29" w:name="_GoBack"/>
      <w:bookmarkEnd w:id="29"/>
    </w:p>
    <w:p w14:paraId="112466D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14:paraId="1E3CDFF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14:paraId="57BFC86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14:paraId="5D7B335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14:paraId="2283FB6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14:paraId="674A58D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14:paraId="02EB167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14:paraId="7D2585C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14:paraId="7D4D7CD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14:paraId="0CFB639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14:paraId="3DA055A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14:paraId="2654789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14:paraId="7BDA96FA">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96599"/>
      <w:bookmarkStart w:id="13" w:name="_Toc15377196"/>
      <w:r>
        <w:rPr>
          <w:rFonts w:hint="eastAsia" w:ascii="Times New Roman" w:hAnsi="Times New Roman" w:eastAsia="仿宋_GB2312" w:cs="仿宋_GB2312"/>
          <w:b/>
          <w:color w:val="auto"/>
          <w:sz w:val="32"/>
          <w:szCs w:val="32"/>
          <w:highlight w:val="none"/>
        </w:rPr>
        <w:br w:type="page"/>
      </w:r>
    </w:p>
    <w:p w14:paraId="0272F34F">
      <w:pPr>
        <w:pStyle w:val="5"/>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12"/>
      <w:bookmarkEnd w:id="13"/>
    </w:p>
    <w:p w14:paraId="1A692E89">
      <w:pPr>
        <w:pStyle w:val="6"/>
        <w:rPr>
          <w:rFonts w:hint="eastAsia" w:ascii="Times New Roman" w:hAnsi="Times New Roman" w:eastAsia="黑体"/>
          <w:b w:val="0"/>
          <w:color w:val="auto"/>
          <w:highlight w:val="none"/>
          <w:lang w:eastAsia="zh-CN"/>
        </w:rPr>
      </w:pPr>
      <w:bookmarkStart w:id="14" w:name="_Toc15377197"/>
      <w:bookmarkStart w:id="15" w:name="_Toc15396600"/>
      <w:r>
        <w:rPr>
          <w:rFonts w:hint="eastAsia" w:ascii="Times New Roman" w:hAnsi="Times New Roman" w:eastAsia="黑体"/>
          <w:b w:val="0"/>
          <w:color w:val="auto"/>
          <w:highlight w:val="none"/>
        </w:rPr>
        <w:t>一、</w:t>
      </w:r>
      <w:bookmarkEnd w:id="14"/>
      <w:bookmarkEnd w:id="15"/>
      <w:r>
        <w:rPr>
          <w:rFonts w:hint="eastAsia" w:ascii="Times New Roman" w:hAnsi="Times New Roman" w:eastAsia="黑体"/>
          <w:b w:val="0"/>
          <w:color w:val="auto"/>
          <w:highlight w:val="none"/>
          <w:lang w:eastAsia="zh-CN"/>
        </w:rPr>
        <w:t>部门职责</w:t>
      </w:r>
    </w:p>
    <w:p w14:paraId="66EB1BB5">
      <w:pPr>
        <w:numPr>
          <w:ilvl w:val="0"/>
          <w:numId w:val="0"/>
        </w:numPr>
        <w:spacing w:line="600" w:lineRule="exact"/>
        <w:ind w:firstLine="640" w:firstLineChars="200"/>
        <w:rPr>
          <w:rStyle w:val="36"/>
          <w:rFonts w:ascii="仿宋" w:hAnsi="仿宋" w:eastAsia="黑体"/>
          <w:b w:val="0"/>
          <w:bCs w:val="0"/>
        </w:rPr>
      </w:pPr>
      <w:bookmarkStart w:id="16" w:name="_Toc15396601"/>
      <w:bookmarkStart w:id="17" w:name="_Toc15377200"/>
      <w:r>
        <w:rPr>
          <w:rFonts w:hint="eastAsia" w:ascii="仿宋" w:hAnsi="仿宋" w:eastAsia="仿宋" w:cs="Times New Roman"/>
          <w:sz w:val="32"/>
          <w:szCs w:val="32"/>
        </w:rPr>
        <w:t>乐山市金口河区供销社属于参照公务员管理的事业单位，担负着全区供销合作社发展战略和规划的研究制定；参与组织发展农产品行业协会、农民专业合作社和农村综合服务社，构建面向专业合作社组织的服务平台；指导社有企业和基层供销社开展农业生产资料经营、农副产品购销、日用消费品经营和再生资源回收利用等现代服务网络建设，参与农业产业化经营和农业综合开发工作；受区政府委托，承担重要农业生产资料和防汛救灾物资等商品的储备；管理、监督本级社有资产，行使社有资产所有者代表的职能，确保资产保值增值等职能</w:t>
      </w:r>
      <w:r>
        <w:rPr>
          <w:rFonts w:hint="eastAsia" w:ascii="仿宋" w:hAnsi="仿宋" w:eastAsia="仿宋" w:cs="Times New Roman"/>
          <w:sz w:val="32"/>
          <w:szCs w:val="32"/>
          <w:lang w:eastAsia="zh-CN"/>
        </w:rPr>
        <w:t>。</w:t>
      </w:r>
    </w:p>
    <w:p w14:paraId="59646753">
      <w:pPr>
        <w:pStyle w:val="6"/>
        <w:rPr>
          <w:rStyle w:val="30"/>
          <w:rFonts w:ascii="Times New Roman" w:hAnsi="Times New Roman"/>
          <w:b w:val="0"/>
          <w:bCs w:val="0"/>
          <w:color w:val="auto"/>
          <w:highlight w:val="none"/>
        </w:rPr>
      </w:pPr>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6"/>
      <w:bookmarkEnd w:id="17"/>
    </w:p>
    <w:p w14:paraId="073E5739">
      <w:pPr>
        <w:ind w:firstLine="800" w:firstLineChars="250"/>
        <w:rPr>
          <w:rFonts w:ascii="仿宋" w:hAnsi="仿宋" w:eastAsia="仿宋"/>
          <w:sz w:val="32"/>
          <w:szCs w:val="32"/>
        </w:rPr>
      </w:pPr>
      <w:r>
        <w:rPr>
          <w:rFonts w:hint="eastAsia" w:ascii="仿宋" w:hAnsi="仿宋" w:eastAsia="仿宋" w:cs="Times New Roman"/>
          <w:sz w:val="32"/>
          <w:szCs w:val="32"/>
        </w:rPr>
        <w:t>乐山市金口河区供销合作联合社</w:t>
      </w:r>
      <w:r>
        <w:rPr>
          <w:rFonts w:hint="eastAsia" w:ascii="仿宋" w:hAnsi="仿宋" w:eastAsia="仿宋"/>
          <w:sz w:val="32"/>
          <w:szCs w:val="32"/>
        </w:rPr>
        <w:t>下属二级预算单位</w:t>
      </w:r>
      <w:r>
        <w:rPr>
          <w:sz w:val="32"/>
          <w:szCs w:val="32"/>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14:paraId="4B033985">
      <w:pPr>
        <w:pStyle w:val="8"/>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cs="Times New Roman"/>
          <w:kern w:val="2"/>
          <w:sz w:val="32"/>
          <w:szCs w:val="32"/>
          <w:lang w:val="en-US" w:eastAsia="zh-CN" w:bidi="ar-SA"/>
        </w:rPr>
        <w:t>乐山市金口河区供销合作联合社</w:t>
      </w:r>
      <w:r>
        <w:rPr>
          <w:rFonts w:hint="eastAsia" w:ascii="仿宋" w:hAnsi="仿宋" w:eastAsia="仿宋"/>
          <w:sz w:val="32"/>
          <w:szCs w:val="32"/>
        </w:rPr>
        <w:t>202</w:t>
      </w:r>
      <w:r>
        <w:rPr>
          <w:rFonts w:hint="eastAsia" w:ascii="仿宋" w:hAnsi="仿宋" w:eastAsia="仿宋"/>
          <w:sz w:val="36"/>
          <w:szCs w:val="36"/>
          <w:lang w:val="en-US" w:eastAsia="zh-CN"/>
        </w:rPr>
        <w:t>4</w:t>
      </w:r>
      <w:r>
        <w:rPr>
          <w:rFonts w:hint="eastAsia" w:ascii="仿宋" w:hAnsi="仿宋" w:eastAsia="仿宋"/>
          <w:sz w:val="32"/>
          <w:szCs w:val="32"/>
        </w:rPr>
        <w:t>年度部门决算编制范围的二级预算单位包括：</w:t>
      </w:r>
    </w:p>
    <w:p w14:paraId="7C689524">
      <w:pPr>
        <w:pStyle w:val="8"/>
        <w:numPr>
          <w:ilvl w:val="0"/>
          <w:numId w:val="1"/>
        </w:numPr>
        <w:adjustRightInd w:val="0"/>
        <w:snapToGrid w:val="0"/>
        <w:spacing w:before="93" w:line="600" w:lineRule="exact"/>
        <w:outlineLvl w:val="2"/>
        <w:rPr>
          <w:rFonts w:ascii="仿宋" w:hAnsi="仿宋" w:eastAsia="仿宋"/>
          <w:sz w:val="32"/>
          <w:szCs w:val="32"/>
        </w:rPr>
      </w:pPr>
      <w:bookmarkStart w:id="18" w:name="_Toc15378449"/>
      <w:bookmarkStart w:id="19" w:name="_Toc15377202"/>
      <w:bookmarkStart w:id="20" w:name="_Toc15306276"/>
      <w:bookmarkStart w:id="21" w:name="_Toc15377433"/>
      <w:r>
        <w:rPr>
          <w:rFonts w:hint="eastAsia" w:ascii="仿宋" w:hAnsi="仿宋" w:eastAsia="仿宋" w:cs="Times New Roman"/>
          <w:sz w:val="32"/>
          <w:szCs w:val="32"/>
        </w:rPr>
        <w:t>乐山市金口河区供销社</w:t>
      </w:r>
      <w:bookmarkEnd w:id="18"/>
      <w:bookmarkEnd w:id="19"/>
      <w:bookmarkEnd w:id="20"/>
      <w:bookmarkEnd w:id="21"/>
    </w:p>
    <w:p w14:paraId="52650D97">
      <w:pPr>
        <w:snapToGrid w:val="0"/>
        <w:spacing w:line="520" w:lineRule="exact"/>
        <w:ind w:firstLine="640" w:firstLineChars="200"/>
        <w:rPr>
          <w:rFonts w:hint="eastAsia" w:ascii="仿宋_GB2312" w:hAnsi="仿宋" w:eastAsia="仿宋_GB2312" w:cs="Times New Roman"/>
          <w:color w:val="auto"/>
          <w:sz w:val="32"/>
          <w:szCs w:val="32"/>
          <w:highlight w:val="none"/>
        </w:rPr>
      </w:pPr>
    </w:p>
    <w:p w14:paraId="7775F963">
      <w:pPr>
        <w:widowControl/>
        <w:ind w:firstLine="440" w:firstLineChars="100"/>
        <w:jc w:val="both"/>
        <w:rPr>
          <w:rFonts w:hint="eastAsia" w:ascii="Times New Roman" w:hAnsi="Times New Roman" w:eastAsia="方正小标宋简体" w:cs="方正小标宋简体"/>
          <w:b w:val="0"/>
          <w:bCs/>
          <w:color w:val="auto"/>
          <w:kern w:val="44"/>
          <w:sz w:val="44"/>
          <w:szCs w:val="44"/>
          <w:highlight w:val="none"/>
          <w:lang w:val="en-US" w:eastAsia="zh-CN" w:bidi="ar-SA"/>
        </w:rPr>
      </w:pPr>
      <w:bookmarkStart w:id="22" w:name="_Toc15396602"/>
      <w:bookmarkStart w:id="23" w:name="_Toc15377204"/>
      <w:r>
        <w:rPr>
          <w:rFonts w:hint="eastAsia" w:ascii="Times New Roman" w:hAnsi="Times New Roman" w:eastAsia="方正小标宋简体" w:cs="方正小标宋简体"/>
          <w:b w:val="0"/>
          <w:bCs/>
          <w:color w:val="auto"/>
          <w:kern w:val="44"/>
          <w:sz w:val="44"/>
          <w:szCs w:val="44"/>
          <w:highlight w:val="none"/>
          <w:lang w:val="en-US" w:eastAsia="zh-CN" w:bidi="ar-SA"/>
        </w:rPr>
        <w:t>第二部分  2024年度部门决算情况说明</w:t>
      </w:r>
      <w:bookmarkEnd w:id="22"/>
      <w:bookmarkEnd w:id="23"/>
    </w:p>
    <w:p w14:paraId="031EF16B">
      <w:pPr>
        <w:pStyle w:val="28"/>
        <w:numPr>
          <w:ilvl w:val="0"/>
          <w:numId w:val="0"/>
        </w:numPr>
        <w:spacing w:line="600" w:lineRule="exact"/>
        <w:ind w:left="640" w:leftChars="0"/>
        <w:outlineLvl w:val="1"/>
        <w:rPr>
          <w:rStyle w:val="30"/>
          <w:rFonts w:ascii="黑体" w:hAnsi="黑体" w:eastAsia="黑体"/>
          <w:b w:val="0"/>
          <w:color w:val="auto"/>
          <w:highlight w:val="none"/>
        </w:rPr>
      </w:pPr>
      <w:bookmarkStart w:id="24" w:name="_Toc15377226"/>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p>
    <w:p w14:paraId="3E8139C5">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156.44</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相比，收、支总计各减少</w:t>
      </w:r>
      <w:r>
        <w:rPr>
          <w:rFonts w:hint="eastAsia" w:ascii="仿宋" w:hAnsi="仿宋" w:eastAsia="仿宋"/>
          <w:color w:val="auto"/>
          <w:sz w:val="32"/>
          <w:szCs w:val="32"/>
          <w:highlight w:val="none"/>
          <w:lang w:val="en-US" w:eastAsia="zh-CN"/>
        </w:rPr>
        <w:t>29.06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项目资金收支减少</w:t>
      </w:r>
      <w:r>
        <w:rPr>
          <w:rFonts w:hint="eastAsia" w:ascii="仿宋" w:hAnsi="仿宋" w:eastAsia="仿宋"/>
          <w:color w:val="auto"/>
          <w:sz w:val="32"/>
          <w:szCs w:val="32"/>
          <w:highlight w:val="none"/>
          <w:lang w:eastAsia="zh-CN"/>
        </w:rPr>
        <w:t>。</w:t>
      </w:r>
    </w:p>
    <w:p w14:paraId="024F7271">
      <w:pPr>
        <w:spacing w:line="600" w:lineRule="exact"/>
        <w:ind w:firstLine="1280" w:firstLineChars="400"/>
        <w:jc w:val="left"/>
        <w:rPr>
          <w:rFonts w:ascii="仿宋_GB2312" w:eastAsia="仿宋_GB2312"/>
          <w:color w:val="auto"/>
          <w:sz w:val="32"/>
          <w:szCs w:val="32"/>
          <w:highlight w:val="none"/>
        </w:rPr>
      </w:pPr>
      <w:r>
        <w:rPr>
          <w:rFonts w:hint="eastAsia" w:ascii="仿宋_GB2312" w:hAnsi="仿宋" w:eastAsia="仿宋_GB2312"/>
          <w:sz w:val="32"/>
          <w:szCs w:val="32"/>
          <w:highlight w:val="none"/>
          <w:lang w:val="en-US" w:eastAsia="zh-CN"/>
        </w:rPr>
        <w:t>2024年度与2023年度</w:t>
      </w:r>
      <w:r>
        <w:rPr>
          <w:rFonts w:hint="eastAsia" w:ascii="仿宋" w:hAnsi="仿宋" w:eastAsia="仿宋"/>
          <w:color w:val="auto"/>
          <w:sz w:val="32"/>
          <w:szCs w:val="32"/>
          <w:highlight w:val="none"/>
        </w:rPr>
        <w:t>收、支决算总计变动情况图</w:t>
      </w:r>
    </w:p>
    <w:p w14:paraId="58351FE9">
      <w:pPr>
        <w:pStyle w:val="2"/>
        <w:ind w:firstLine="5760" w:firstLineChars="1800"/>
        <w:rPr>
          <w:rFonts w:ascii="仿宋_GB2312" w:eastAsia="仿宋_GB2312"/>
          <w:color w:val="auto"/>
          <w:sz w:val="32"/>
          <w:szCs w:val="32"/>
          <w:highlight w:val="none"/>
        </w:rPr>
      </w:pPr>
      <w:r>
        <w:rPr>
          <w:rFonts w:hint="eastAsia" w:ascii="仿宋_GB2312" w:hAnsi="仿宋" w:eastAsia="仿宋_GB2312"/>
          <w:sz w:val="32"/>
          <w:szCs w:val="32"/>
          <w:highlight w:val="none"/>
          <w:lang w:val="en-US" w:eastAsia="zh-CN"/>
        </w:rPr>
        <w:t>单位：万元</w:t>
      </w:r>
    </w:p>
    <w:p w14:paraId="226FC148">
      <w:r>
        <w:drawing>
          <wp:inline distT="0" distB="0" distL="114300" distR="114300">
            <wp:extent cx="4572000" cy="2743200"/>
            <wp:effectExtent l="4445" t="4445" r="14605" b="1460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2B525D">
      <w:pPr>
        <w:pStyle w:val="2"/>
      </w:pPr>
    </w:p>
    <w:p w14:paraId="03C63E8D">
      <w:pPr>
        <w:pStyle w:val="28"/>
        <w:numPr>
          <w:ilvl w:val="0"/>
          <w:numId w:val="0"/>
        </w:numPr>
        <w:spacing w:line="600" w:lineRule="exact"/>
        <w:ind w:left="640" w:leftChars="0"/>
        <w:outlineLvl w:val="1"/>
        <w:rPr>
          <w:rStyle w:val="30"/>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p>
    <w:p w14:paraId="424C5BF1">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156.35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156.31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38912CA">
      <w:pPr>
        <w:spacing w:line="600" w:lineRule="exact"/>
        <w:ind w:firstLine="643" w:firstLineChars="200"/>
        <w:outlineLvl w:val="1"/>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14:paraId="02767962">
      <w:pPr>
        <w:spacing w:line="60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2024年度</w:t>
      </w:r>
      <w:r>
        <w:rPr>
          <w:rFonts w:hint="eastAsia" w:ascii="仿宋" w:hAnsi="仿宋" w:eastAsia="仿宋"/>
          <w:color w:val="auto"/>
          <w:sz w:val="32"/>
          <w:szCs w:val="32"/>
          <w:highlight w:val="none"/>
        </w:rPr>
        <w:t>收入决算结构图</w:t>
      </w:r>
    </w:p>
    <w:p w14:paraId="328649D2">
      <w:pPr>
        <w:spacing w:line="600" w:lineRule="exact"/>
        <w:ind w:firstLine="4800" w:firstLineChars="15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单位：万元</w:t>
      </w:r>
    </w:p>
    <w:p w14:paraId="722E0DA8">
      <w:pPr>
        <w:pStyle w:val="28"/>
        <w:numPr>
          <w:ilvl w:val="0"/>
          <w:numId w:val="0"/>
        </w:numPr>
        <w:spacing w:line="600" w:lineRule="exact"/>
        <w:ind w:left="640" w:leftChars="0"/>
        <w:outlineLvl w:val="1"/>
        <w:rPr>
          <w:rFonts w:hint="eastAsia" w:ascii="黑体" w:hAnsi="黑体" w:eastAsia="黑体"/>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-17780</wp:posOffset>
            </wp:positionH>
            <wp:positionV relativeFrom="paragraph">
              <wp:posOffset>156845</wp:posOffset>
            </wp:positionV>
            <wp:extent cx="4572000" cy="2743200"/>
            <wp:effectExtent l="4445" t="4445" r="14605"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2DF6EB4">
      <w:pPr>
        <w:pStyle w:val="28"/>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6BF0D55E">
      <w:pPr>
        <w:pStyle w:val="28"/>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1CAA3115">
      <w:pPr>
        <w:pStyle w:val="28"/>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51E7CC64">
      <w:pPr>
        <w:pStyle w:val="28"/>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138E24F0">
      <w:pPr>
        <w:pStyle w:val="28"/>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0045D8F5">
      <w:pPr>
        <w:pStyle w:val="28"/>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7DD5DD32">
      <w:pPr>
        <w:pStyle w:val="28"/>
        <w:numPr>
          <w:ilvl w:val="0"/>
          <w:numId w:val="0"/>
        </w:numPr>
        <w:spacing w:line="600" w:lineRule="exact"/>
        <w:outlineLvl w:val="1"/>
        <w:rPr>
          <w:rFonts w:hint="eastAsia" w:ascii="黑体" w:hAnsi="黑体" w:eastAsia="黑体"/>
          <w:color w:val="auto"/>
          <w:sz w:val="32"/>
          <w:szCs w:val="32"/>
          <w:highlight w:val="none"/>
          <w:lang w:eastAsia="zh-CN"/>
        </w:rPr>
      </w:pPr>
    </w:p>
    <w:p w14:paraId="484C4E8F">
      <w:pPr>
        <w:pStyle w:val="28"/>
        <w:numPr>
          <w:ilvl w:val="0"/>
          <w:numId w:val="0"/>
        </w:numPr>
        <w:spacing w:line="600" w:lineRule="exact"/>
        <w:ind w:left="640" w:leftChars="0"/>
        <w:outlineLvl w:val="1"/>
        <w:rPr>
          <w:rStyle w:val="30"/>
          <w:rFonts w:ascii="黑体" w:hAnsi="黑体" w:eastAsia="黑体"/>
          <w:b w:val="0"/>
          <w:color w:val="auto"/>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p>
    <w:p w14:paraId="7EE3B8C4">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本年支出合计</w:t>
      </w:r>
      <w:r>
        <w:rPr>
          <w:rFonts w:hint="eastAsia" w:ascii="仿宋" w:hAnsi="仿宋" w:eastAsia="仿宋"/>
          <w:color w:val="auto"/>
          <w:sz w:val="32"/>
          <w:szCs w:val="32"/>
          <w:highlight w:val="none"/>
          <w:lang w:val="en-US" w:eastAsia="zh-CN"/>
        </w:rPr>
        <w:t>156.31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151.29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96.8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33AEE881">
      <w:pPr>
        <w:spacing w:line="600" w:lineRule="exact"/>
        <w:ind w:firstLine="643" w:firstLineChars="200"/>
        <w:outlineLvl w:val="1"/>
        <w:rPr>
          <w:rFonts w:ascii="仿宋" w:hAnsi="仿宋" w:eastAsia="仿宋"/>
          <w:color w:val="auto"/>
          <w:sz w:val="32"/>
          <w:szCs w:val="32"/>
          <w:highlight w:val="none"/>
          <w:shd w:val="pct10" w:color="auto" w:fill="FFFFFF"/>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14:paraId="15B33BA5">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2024年度</w:t>
      </w:r>
      <w:r>
        <w:rPr>
          <w:rFonts w:hint="eastAsia" w:ascii="仿宋" w:hAnsi="仿宋" w:eastAsia="仿宋"/>
          <w:color w:val="auto"/>
          <w:sz w:val="32"/>
          <w:szCs w:val="32"/>
          <w:highlight w:val="none"/>
        </w:rPr>
        <w:t>支出决算结构图</w:t>
      </w:r>
    </w:p>
    <w:p w14:paraId="1E5951E8">
      <w:pPr>
        <w:spacing w:line="600" w:lineRule="exact"/>
        <w:ind w:firstLine="5320" w:firstLineChars="1900"/>
        <w:outlineLvl w:val="1"/>
        <w:rPr>
          <w:rFonts w:hint="eastAsia" w:ascii="仿宋" w:hAnsi="仿宋" w:eastAsia="仿宋" w:cs="Times New Roman"/>
          <w:b w:val="0"/>
          <w:bCs/>
          <w:color w:val="auto"/>
          <w:sz w:val="28"/>
          <w:szCs w:val="28"/>
          <w:highlight w:val="none"/>
          <w:lang w:val="en-US" w:eastAsia="zh-CN"/>
        </w:rPr>
      </w:pPr>
      <w:r>
        <w:rPr>
          <w:rFonts w:hint="eastAsia" w:ascii="仿宋" w:hAnsi="仿宋" w:eastAsia="仿宋" w:cs="Times New Roman"/>
          <w:b w:val="0"/>
          <w:bCs/>
          <w:color w:val="auto"/>
          <w:sz w:val="28"/>
          <w:szCs w:val="28"/>
          <w:highlight w:val="none"/>
          <w:lang w:val="en-US" w:eastAsia="zh-CN"/>
        </w:rPr>
        <w:t>单位：万元</w:t>
      </w:r>
    </w:p>
    <w:p w14:paraId="5B96DDA4">
      <w:pPr>
        <w:spacing w:line="600" w:lineRule="exact"/>
        <w:outlineLvl w:val="1"/>
        <w:rPr>
          <w:rStyle w:val="30"/>
          <w:rFonts w:ascii="黑体" w:hAnsi="黑体" w:eastAsia="黑体"/>
          <w:b w:val="0"/>
          <w:color w:val="auto"/>
          <w:highlight w:val="none"/>
        </w:rPr>
      </w:pPr>
      <w:r>
        <w:drawing>
          <wp:anchor distT="0" distB="0" distL="114300" distR="114300" simplePos="0" relativeHeight="251660288" behindDoc="0" locked="0" layoutInCell="1" allowOverlap="1">
            <wp:simplePos x="0" y="0"/>
            <wp:positionH relativeFrom="column">
              <wp:posOffset>61595</wp:posOffset>
            </wp:positionH>
            <wp:positionV relativeFrom="paragraph">
              <wp:posOffset>-100330</wp:posOffset>
            </wp:positionV>
            <wp:extent cx="4572000" cy="2743200"/>
            <wp:effectExtent l="4445" t="4445" r="1460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lang w:val="en-US" w:eastAsia="zh-CN"/>
        </w:rPr>
        <w:t xml:space="preserve">   </w:t>
      </w:r>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p>
    <w:p w14:paraId="49E471C2">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156.40</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相比，财政拨款收、支总计各减少</w:t>
      </w:r>
      <w:r>
        <w:rPr>
          <w:rFonts w:hint="eastAsia" w:ascii="仿宋" w:hAnsi="仿宋" w:eastAsia="仿宋"/>
          <w:color w:val="auto"/>
          <w:sz w:val="32"/>
          <w:szCs w:val="32"/>
          <w:highlight w:val="none"/>
          <w:lang w:val="en-US" w:eastAsia="zh-CN"/>
        </w:rPr>
        <w:t>29.08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项目收支减少</w:t>
      </w:r>
      <w:r>
        <w:rPr>
          <w:rFonts w:hint="eastAsia" w:ascii="仿宋" w:hAnsi="仿宋" w:eastAsia="仿宋" w:cs="Times New Roman"/>
          <w:b/>
          <w:color w:val="auto"/>
          <w:sz w:val="32"/>
          <w:szCs w:val="32"/>
          <w:highlight w:val="none"/>
          <w:lang w:val="en-US" w:eastAsia="zh-CN"/>
        </w:rPr>
        <w:t>。</w:t>
      </w:r>
    </w:p>
    <w:p w14:paraId="205FAAA6">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14:paraId="710D38AB">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2024年度与2023年度</w:t>
      </w:r>
      <w:r>
        <w:rPr>
          <w:rFonts w:hint="eastAsia" w:ascii="仿宋" w:hAnsi="仿宋" w:eastAsia="仿宋"/>
          <w:color w:val="auto"/>
          <w:sz w:val="32"/>
          <w:szCs w:val="32"/>
          <w:highlight w:val="none"/>
        </w:rPr>
        <w:t>财政拨款收、支决算总计变动情况</w:t>
      </w:r>
    </w:p>
    <w:p w14:paraId="68E6F595">
      <w:pPr>
        <w:spacing w:line="600" w:lineRule="exact"/>
        <w:ind w:firstLine="5760" w:firstLineChars="18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单位：万元</w:t>
      </w:r>
    </w:p>
    <w:p w14:paraId="7D3E59BB">
      <w:pPr>
        <w:pStyle w:val="3"/>
        <w:ind w:left="0" w:leftChars="0" w:firstLine="840" w:firstLineChars="400"/>
        <w:jc w:val="both"/>
        <w:rPr>
          <w:rStyle w:val="30"/>
          <w:rFonts w:ascii="黑体" w:hAnsi="黑体" w:eastAsia="黑体"/>
          <w:b w:val="0"/>
          <w:color w:val="auto"/>
          <w:highlight w:val="none"/>
        </w:rPr>
      </w:pPr>
      <w:r>
        <w:drawing>
          <wp:anchor distT="0" distB="0" distL="114300" distR="114300" simplePos="0" relativeHeight="251661312" behindDoc="0" locked="0" layoutInCell="1" allowOverlap="1">
            <wp:simplePos x="0" y="0"/>
            <wp:positionH relativeFrom="column">
              <wp:posOffset>347345</wp:posOffset>
            </wp:positionH>
            <wp:positionV relativeFrom="paragraph">
              <wp:posOffset>188595</wp:posOffset>
            </wp:positionV>
            <wp:extent cx="4572000" cy="2743200"/>
            <wp:effectExtent l="4445" t="4445" r="14605" b="14605"/>
            <wp:wrapTopAndBottom/>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p>
    <w:p w14:paraId="148CCF3A">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p>
    <w:p w14:paraId="7CCC2B99">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156.31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29.08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项目支出减少。</w:t>
      </w:r>
    </w:p>
    <w:p w14:paraId="1F77EAF2">
      <w:pPr>
        <w:spacing w:line="600" w:lineRule="exact"/>
        <w:ind w:firstLine="640" w:firstLineChars="20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2024年度与2023年度</w:t>
      </w:r>
      <w:r>
        <w:rPr>
          <w:rFonts w:hint="eastAsia" w:ascii="仿宋" w:hAnsi="仿宋" w:eastAsia="仿宋"/>
          <w:color w:val="auto"/>
          <w:sz w:val="32"/>
          <w:szCs w:val="32"/>
          <w:highlight w:val="none"/>
        </w:rPr>
        <w:t>一般公共预算财政拨款支出决算</w:t>
      </w:r>
    </w:p>
    <w:p w14:paraId="2859F06F">
      <w:pPr>
        <w:spacing w:line="600" w:lineRule="exact"/>
        <w:ind w:firstLine="640" w:firstLineChars="20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变动情况</w:t>
      </w:r>
    </w:p>
    <w:p w14:paraId="7C491D44">
      <w:pPr>
        <w:spacing w:line="600" w:lineRule="exact"/>
        <w:ind w:firstLine="560" w:firstLineChars="200"/>
        <w:jc w:val="right"/>
        <w:rPr>
          <w:rFonts w:ascii="仿宋" w:hAnsi="仿宋" w:eastAsia="仿宋"/>
          <w:color w:val="auto"/>
          <w:sz w:val="32"/>
          <w:szCs w:val="32"/>
          <w:highlight w:val="none"/>
        </w:rPr>
      </w:pPr>
      <w:r>
        <w:rPr>
          <w:rFonts w:hint="eastAsia" w:ascii="仿宋" w:hAnsi="仿宋" w:eastAsia="仿宋" w:cs="Times New Roman"/>
          <w:b w:val="0"/>
          <w:bCs/>
          <w:color w:val="auto"/>
          <w:sz w:val="28"/>
          <w:szCs w:val="28"/>
          <w:highlight w:val="none"/>
          <w:lang w:val="en-US" w:eastAsia="zh-CN"/>
        </w:rPr>
        <w:t>单位：万元</w:t>
      </w:r>
    </w:p>
    <w:p w14:paraId="295CFF31">
      <w:pPr>
        <w:spacing w:line="600" w:lineRule="exact"/>
        <w:ind w:firstLine="643" w:firstLineChars="200"/>
        <w:outlineLvl w:val="2"/>
        <w:rPr>
          <w:rFonts w:hint="eastAsia" w:ascii="仿宋" w:hAnsi="仿宋" w:eastAsia="仿宋"/>
          <w:b/>
          <w:color w:val="auto"/>
          <w:sz w:val="32"/>
          <w:szCs w:val="32"/>
          <w:highlight w:val="none"/>
        </w:rPr>
      </w:pPr>
    </w:p>
    <w:p w14:paraId="71C8F05E">
      <w:pPr>
        <w:pStyle w:val="2"/>
        <w:rPr>
          <w:rFonts w:hint="eastAsia" w:ascii="仿宋" w:hAnsi="仿宋" w:eastAsia="仿宋"/>
          <w:b/>
          <w:color w:val="auto"/>
          <w:sz w:val="32"/>
          <w:szCs w:val="32"/>
          <w:highlight w:val="none"/>
        </w:rPr>
      </w:pPr>
      <w:r>
        <w:drawing>
          <wp:inline distT="0" distB="0" distL="114300" distR="114300">
            <wp:extent cx="4572000" cy="2743200"/>
            <wp:effectExtent l="4445" t="4445" r="14605" b="1460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DCF54C">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p>
    <w:p w14:paraId="0911897C">
      <w:pPr>
        <w:spacing w:line="600" w:lineRule="exact"/>
        <w:ind w:firstLine="640"/>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156.31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22.87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5.98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 xml:space="preserve">3.8 </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eastAsia="zh-CN"/>
        </w:rPr>
        <w:t>商业服务业等支出</w:t>
      </w:r>
      <w:r>
        <w:rPr>
          <w:rFonts w:hint="eastAsia" w:ascii="仿宋" w:hAnsi="仿宋" w:eastAsia="仿宋"/>
          <w:color w:val="auto"/>
          <w:sz w:val="32"/>
          <w:szCs w:val="32"/>
          <w:highlight w:val="none"/>
          <w:lang w:val="en-US" w:eastAsia="zh-CN"/>
        </w:rPr>
        <w:t>116.09万元，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74.3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11.38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928A725">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14:paraId="268B0035">
      <w:pPr>
        <w:spacing w:line="24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2024年度</w:t>
      </w:r>
      <w:r>
        <w:rPr>
          <w:rFonts w:hint="eastAsia" w:ascii="仿宋" w:hAnsi="仿宋" w:eastAsia="仿宋"/>
          <w:color w:val="auto"/>
          <w:sz w:val="32"/>
          <w:szCs w:val="32"/>
          <w:highlight w:val="none"/>
        </w:rPr>
        <w:t>一般公共预算财政拨款支出决算结构</w:t>
      </w:r>
    </w:p>
    <w:p w14:paraId="7CC65BBC">
      <w:pPr>
        <w:pStyle w:val="2"/>
        <w:ind w:firstLine="5120" w:firstLineChars="1600"/>
        <w:rPr>
          <w:rFonts w:hint="eastAsia" w:eastAsia="仿宋"/>
          <w:lang w:val="en-US" w:eastAsia="zh-CN"/>
        </w:rPr>
      </w:pPr>
      <w:r>
        <w:rPr>
          <w:rFonts w:hint="eastAsia" w:ascii="仿宋" w:hAnsi="仿宋" w:eastAsia="仿宋"/>
          <w:color w:val="auto"/>
          <w:sz w:val="32"/>
          <w:szCs w:val="32"/>
          <w:highlight w:val="none"/>
          <w:lang w:eastAsia="zh-CN"/>
        </w:rPr>
        <w:t>单位：万元</w:t>
      </w:r>
    </w:p>
    <w:p w14:paraId="06245FF6">
      <w:pPr>
        <w:spacing w:line="600" w:lineRule="exact"/>
        <w:ind w:firstLine="420" w:firstLineChars="200"/>
        <w:rPr>
          <w:rFonts w:ascii="仿宋" w:hAnsi="仿宋" w:eastAsia="仿宋"/>
          <w:b/>
          <w:color w:val="auto"/>
          <w:sz w:val="32"/>
          <w:szCs w:val="32"/>
          <w:highlight w:val="none"/>
        </w:rPr>
      </w:pPr>
      <w:r>
        <w:drawing>
          <wp:anchor distT="0" distB="0" distL="114300" distR="114300" simplePos="0" relativeHeight="251662336" behindDoc="0" locked="0" layoutInCell="1" allowOverlap="1">
            <wp:simplePos x="0" y="0"/>
            <wp:positionH relativeFrom="column">
              <wp:posOffset>-5080</wp:posOffset>
            </wp:positionH>
            <wp:positionV relativeFrom="paragraph">
              <wp:posOffset>277495</wp:posOffset>
            </wp:positionV>
            <wp:extent cx="4572000" cy="2743200"/>
            <wp:effectExtent l="4445" t="4445" r="1460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仿宋" w:hAnsi="仿宋" w:eastAsia="仿宋"/>
          <w:b/>
          <w:color w:val="auto"/>
          <w:sz w:val="32"/>
          <w:szCs w:val="32"/>
          <w:highlight w:val="none"/>
        </w:rPr>
        <w:t>（三）一般公共预算财政拨款支出决算具体情况</w:t>
      </w:r>
    </w:p>
    <w:p w14:paraId="5434A3D2">
      <w:pPr>
        <w:spacing w:line="600" w:lineRule="exact"/>
        <w:ind w:firstLine="643" w:firstLineChars="200"/>
        <w:outlineLvl w:val="2"/>
        <w:rPr>
          <w:rStyle w:val="18"/>
          <w:rFonts w:hint="default" w:ascii="仿宋" w:hAnsi="仿宋" w:eastAsia="仿宋"/>
          <w:bCs/>
          <w:color w:val="auto"/>
          <w:sz w:val="28"/>
          <w:szCs w:val="28"/>
          <w:highlight w:val="yellow"/>
          <w:lang w:val="en-US" w:eastAsia="zh-CN"/>
        </w:rPr>
      </w:pPr>
      <w:bookmarkStart w:id="25" w:name="_Toc15377213"/>
      <w:bookmarkStart w:id="26" w:name="_Toc15378460"/>
      <w:bookmarkStart w:id="27" w:name="_Toc15377444"/>
      <w:r>
        <w:rPr>
          <w:rFonts w:hint="eastAsia" w:ascii="仿宋" w:hAnsi="仿宋" w:eastAsia="仿宋"/>
          <w:b/>
          <w:color w:val="auto"/>
          <w:sz w:val="32"/>
          <w:szCs w:val="32"/>
          <w:highlight w:val="none"/>
          <w:lang w:eastAsia="zh-CN"/>
        </w:rPr>
        <w:t>2024</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度一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156.31万元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156.31</w:t>
      </w:r>
      <w:r>
        <w:rPr>
          <w:rStyle w:val="18"/>
          <w:rFonts w:hint="eastAsia" w:ascii="仿宋" w:hAnsi="仿宋" w:eastAsia="仿宋"/>
          <w:bCs/>
          <w:color w:val="auto"/>
          <w:sz w:val="32"/>
          <w:szCs w:val="32"/>
          <w:highlight w:val="none"/>
          <w:lang w:eastAsia="zh-CN"/>
        </w:rPr>
        <w:t>的</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w:t>
      </w:r>
      <w:bookmarkEnd w:id="25"/>
      <w:bookmarkEnd w:id="26"/>
      <w:bookmarkEnd w:id="27"/>
    </w:p>
    <w:p w14:paraId="08AA8B98">
      <w:pPr>
        <w:pStyle w:val="2"/>
        <w:rPr>
          <w:rFonts w:hint="default"/>
          <w:lang w:val="en-US" w:eastAsia="zh-CN"/>
        </w:rPr>
      </w:pPr>
      <w:r>
        <w:rPr>
          <w:rStyle w:val="18"/>
          <w:rFonts w:hint="eastAsia" w:ascii="仿宋" w:hAnsi="仿宋" w:eastAsia="仿宋"/>
          <w:bCs/>
          <w:color w:val="auto"/>
          <w:sz w:val="32"/>
          <w:szCs w:val="32"/>
          <w:highlight w:val="none"/>
        </w:rPr>
        <w:t>其中：</w:t>
      </w:r>
    </w:p>
    <w:p w14:paraId="2313C27E">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Style w:val="18"/>
          <w:rFonts w:hint="eastAsia" w:ascii="仿宋" w:hAnsi="仿宋" w:eastAsia="仿宋"/>
          <w:b w:val="0"/>
          <w:bCs/>
          <w:color w:val="000000"/>
          <w:sz w:val="32"/>
          <w:szCs w:val="32"/>
        </w:rPr>
      </w:pPr>
      <w:r>
        <w:rPr>
          <w:rStyle w:val="18"/>
          <w:rFonts w:ascii="仿宋" w:hAnsi="仿宋" w:eastAsia="仿宋"/>
          <w:bCs/>
          <w:color w:val="000000"/>
          <w:sz w:val="32"/>
          <w:szCs w:val="32"/>
        </w:rPr>
        <w:t>1.</w:t>
      </w:r>
      <w:r>
        <w:rPr>
          <w:rFonts w:hint="eastAsia" w:ascii="仿宋_GB2312" w:eastAsia="仿宋_GB2312"/>
          <w:b/>
          <w:bCs/>
          <w:color w:val="000000"/>
          <w:sz w:val="32"/>
          <w:szCs w:val="32"/>
          <w:highlight w:val="none"/>
        </w:rPr>
        <w:t>社会保障和就业</w:t>
      </w:r>
      <w:r>
        <w:rPr>
          <w:rFonts w:hint="eastAsia" w:ascii="仿宋_GB2312" w:eastAsia="仿宋_GB2312"/>
          <w:b/>
          <w:bCs/>
          <w:color w:val="000000"/>
          <w:sz w:val="32"/>
          <w:szCs w:val="32"/>
          <w:highlight w:val="none"/>
          <w:lang w:eastAsia="zh-CN"/>
        </w:rPr>
        <w:t>支出（类）</w:t>
      </w:r>
      <w:r>
        <w:rPr>
          <w:rStyle w:val="18"/>
          <w:rFonts w:hint="eastAsia" w:ascii="仿宋" w:hAnsi="仿宋" w:eastAsia="仿宋"/>
          <w:b/>
          <w:bCs/>
          <w:color w:val="000000"/>
          <w:sz w:val="32"/>
          <w:szCs w:val="32"/>
          <w:highlight w:val="none"/>
          <w:lang w:val="en-US" w:eastAsia="zh-CN"/>
        </w:rPr>
        <w:t>行政事业单位养老支出（款）</w:t>
      </w:r>
      <w:r>
        <w:rPr>
          <w:rStyle w:val="18"/>
          <w:rFonts w:hint="eastAsia" w:ascii="仿宋" w:hAnsi="仿宋" w:eastAsia="仿宋"/>
          <w:b/>
          <w:bCs/>
          <w:color w:val="000000"/>
          <w:sz w:val="32"/>
          <w:szCs w:val="32"/>
          <w:lang w:val="en-US" w:eastAsia="zh-CN"/>
        </w:rPr>
        <w:t>机关事业单位基本养老保险缴费</w:t>
      </w:r>
      <w:r>
        <w:rPr>
          <w:rStyle w:val="18"/>
          <w:rFonts w:hint="eastAsia" w:ascii="仿宋" w:hAnsi="仿宋" w:eastAsia="仿宋"/>
          <w:b/>
          <w:bCs/>
          <w:color w:val="000000"/>
          <w:sz w:val="32"/>
          <w:szCs w:val="32"/>
          <w:lang w:eastAsia="zh-CN"/>
        </w:rPr>
        <w:t>支出</w:t>
      </w:r>
      <w:r>
        <w:rPr>
          <w:rStyle w:val="18"/>
          <w:rFonts w:hint="eastAsia" w:ascii="仿宋" w:hAnsi="仿宋" w:eastAsia="仿宋"/>
          <w:b/>
          <w:bCs/>
          <w:color w:val="000000"/>
          <w:sz w:val="32"/>
          <w:szCs w:val="32"/>
          <w:highlight w:val="none"/>
          <w:lang w:val="en-US" w:eastAsia="zh-CN"/>
        </w:rPr>
        <w:t>（项）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14.15</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14:paraId="5C9438AF">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Style w:val="18"/>
          <w:rFonts w:hint="eastAsia" w:ascii="仿宋" w:hAnsi="仿宋" w:eastAsia="仿宋"/>
          <w:b w:val="0"/>
          <w:bCs/>
          <w:color w:val="000000"/>
          <w:sz w:val="32"/>
          <w:szCs w:val="32"/>
        </w:rPr>
      </w:pPr>
      <w:r>
        <w:rPr>
          <w:rStyle w:val="18"/>
          <w:rFonts w:ascii="仿宋" w:hAnsi="仿宋" w:eastAsia="仿宋"/>
          <w:bCs/>
          <w:color w:val="000000"/>
          <w:sz w:val="32"/>
          <w:szCs w:val="32"/>
        </w:rPr>
        <w:t>2.</w:t>
      </w:r>
      <w:r>
        <w:rPr>
          <w:rFonts w:hint="eastAsia" w:ascii="仿宋_GB2312" w:eastAsia="仿宋_GB2312"/>
          <w:b/>
          <w:bCs/>
          <w:color w:val="000000"/>
          <w:sz w:val="32"/>
          <w:szCs w:val="32"/>
          <w:highlight w:val="none"/>
        </w:rPr>
        <w:t>社会保障和就业</w:t>
      </w:r>
      <w:r>
        <w:rPr>
          <w:rFonts w:hint="eastAsia" w:ascii="仿宋_GB2312" w:eastAsia="仿宋_GB2312"/>
          <w:b/>
          <w:bCs/>
          <w:color w:val="000000"/>
          <w:sz w:val="32"/>
          <w:szCs w:val="32"/>
          <w:highlight w:val="none"/>
          <w:lang w:eastAsia="zh-CN"/>
        </w:rPr>
        <w:t>支出（类）</w:t>
      </w:r>
      <w:r>
        <w:rPr>
          <w:rStyle w:val="18"/>
          <w:rFonts w:hint="eastAsia" w:ascii="仿宋" w:hAnsi="仿宋" w:eastAsia="仿宋"/>
          <w:b/>
          <w:bCs/>
          <w:color w:val="000000"/>
          <w:sz w:val="32"/>
          <w:szCs w:val="32"/>
          <w:highlight w:val="none"/>
          <w:lang w:val="en-US" w:eastAsia="zh-CN"/>
        </w:rPr>
        <w:t>行政事业单位养老支出（款）</w:t>
      </w:r>
      <w:r>
        <w:rPr>
          <w:rStyle w:val="18"/>
          <w:rFonts w:hint="eastAsia" w:ascii="仿宋" w:hAnsi="仿宋" w:eastAsia="仿宋"/>
          <w:b/>
          <w:bCs/>
          <w:color w:val="000000"/>
          <w:sz w:val="32"/>
          <w:szCs w:val="32"/>
          <w:lang w:val="en-US" w:eastAsia="zh-CN"/>
        </w:rPr>
        <w:t>机关事业单位职业年金缴费支出（项）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6.56</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14:paraId="3979DDF5">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Style w:val="18"/>
          <w:rFonts w:hint="eastAsia" w:ascii="仿宋" w:hAnsi="仿宋" w:eastAsia="仿宋"/>
          <w:b w:val="0"/>
          <w:bCs/>
          <w:color w:val="000000"/>
          <w:sz w:val="32"/>
          <w:szCs w:val="32"/>
          <w:lang w:eastAsia="zh-CN"/>
        </w:rPr>
      </w:pPr>
      <w:r>
        <w:rPr>
          <w:rStyle w:val="18"/>
          <w:rFonts w:ascii="仿宋" w:hAnsi="仿宋" w:eastAsia="仿宋"/>
          <w:bCs/>
          <w:color w:val="000000"/>
          <w:sz w:val="32"/>
          <w:szCs w:val="32"/>
        </w:rPr>
        <w:t>3.</w:t>
      </w:r>
      <w:r>
        <w:rPr>
          <w:rFonts w:hint="eastAsia" w:ascii="仿宋_GB2312" w:eastAsia="仿宋_GB2312"/>
          <w:b/>
          <w:bCs/>
          <w:color w:val="000000"/>
          <w:sz w:val="32"/>
          <w:szCs w:val="32"/>
          <w:highlight w:val="none"/>
        </w:rPr>
        <w:t>社会保障和就业</w:t>
      </w:r>
      <w:r>
        <w:rPr>
          <w:rFonts w:hint="eastAsia" w:ascii="仿宋_GB2312" w:eastAsia="仿宋_GB2312"/>
          <w:b/>
          <w:bCs/>
          <w:color w:val="000000"/>
          <w:sz w:val="32"/>
          <w:szCs w:val="32"/>
          <w:highlight w:val="none"/>
          <w:lang w:eastAsia="zh-CN"/>
        </w:rPr>
        <w:t>支出（类）</w:t>
      </w:r>
      <w:r>
        <w:rPr>
          <w:rStyle w:val="18"/>
          <w:rFonts w:hint="eastAsia" w:ascii="仿宋" w:hAnsi="仿宋" w:eastAsia="仿宋"/>
          <w:b/>
          <w:bCs/>
          <w:color w:val="000000"/>
          <w:sz w:val="32"/>
          <w:szCs w:val="32"/>
          <w:highlight w:val="none"/>
          <w:lang w:val="en-US" w:eastAsia="zh-CN"/>
        </w:rPr>
        <w:t>行政事业单位养老支出（款）</w:t>
      </w:r>
      <w:r>
        <w:rPr>
          <w:rStyle w:val="18"/>
          <w:rFonts w:hint="eastAsia" w:ascii="仿宋" w:hAnsi="仿宋" w:eastAsia="仿宋"/>
          <w:b/>
          <w:bCs/>
          <w:color w:val="000000"/>
          <w:sz w:val="32"/>
          <w:szCs w:val="32"/>
          <w:lang w:val="en-US" w:eastAsia="zh-CN"/>
        </w:rPr>
        <w:t>其他行政事业单位离退休支出（项）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0.8</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14:paraId="6B9AF25F">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Style w:val="18"/>
          <w:rFonts w:hint="eastAsia" w:ascii="仿宋" w:hAnsi="仿宋" w:eastAsia="仿宋"/>
          <w:b w:val="0"/>
          <w:bCs/>
          <w:sz w:val="32"/>
          <w:szCs w:val="32"/>
        </w:rPr>
      </w:pPr>
      <w:r>
        <w:rPr>
          <w:rStyle w:val="18"/>
          <w:rFonts w:hint="eastAsia" w:ascii="仿宋" w:hAnsi="仿宋" w:eastAsia="仿宋" w:cs="Times New Roman"/>
          <w:bCs/>
          <w:color w:val="000000"/>
          <w:sz w:val="32"/>
          <w:szCs w:val="32"/>
          <w:lang w:val="en-US" w:eastAsia="zh-CN"/>
        </w:rPr>
        <w:t>4.</w:t>
      </w:r>
      <w:r>
        <w:rPr>
          <w:rFonts w:hint="eastAsia" w:ascii="仿宋_GB2312" w:eastAsia="仿宋_GB2312"/>
          <w:b/>
          <w:bCs/>
          <w:color w:val="000000"/>
          <w:sz w:val="32"/>
          <w:szCs w:val="32"/>
          <w:highlight w:val="none"/>
        </w:rPr>
        <w:t>社会保障和就业</w:t>
      </w:r>
      <w:r>
        <w:rPr>
          <w:rFonts w:hint="eastAsia" w:ascii="仿宋_GB2312" w:eastAsia="仿宋_GB2312"/>
          <w:b/>
          <w:bCs/>
          <w:color w:val="000000"/>
          <w:sz w:val="32"/>
          <w:szCs w:val="32"/>
          <w:highlight w:val="none"/>
          <w:lang w:eastAsia="zh-CN"/>
        </w:rPr>
        <w:t>支出（类）</w:t>
      </w:r>
      <w:r>
        <w:rPr>
          <w:rStyle w:val="18"/>
          <w:rFonts w:hint="eastAsia" w:ascii="仿宋" w:hAnsi="仿宋" w:eastAsia="仿宋"/>
          <w:b/>
          <w:bCs/>
          <w:color w:val="000000"/>
          <w:sz w:val="32"/>
          <w:szCs w:val="32"/>
          <w:highlight w:val="none"/>
          <w:lang w:val="en-US" w:eastAsia="zh-CN"/>
        </w:rPr>
        <w:t>残疾人事业（款）</w:t>
      </w:r>
      <w:r>
        <w:rPr>
          <w:rStyle w:val="18"/>
          <w:rFonts w:hint="eastAsia" w:ascii="仿宋" w:hAnsi="仿宋" w:eastAsia="仿宋"/>
          <w:b/>
          <w:bCs/>
          <w:color w:val="000000"/>
          <w:sz w:val="32"/>
          <w:szCs w:val="32"/>
          <w:lang w:val="en-US" w:eastAsia="zh-CN"/>
        </w:rPr>
        <w:t>残疾人就业</w:t>
      </w:r>
      <w:r>
        <w:rPr>
          <w:rStyle w:val="18"/>
          <w:rFonts w:hint="eastAsia" w:ascii="仿宋" w:hAnsi="仿宋" w:eastAsia="仿宋"/>
          <w:b/>
          <w:bCs/>
          <w:color w:val="000000"/>
          <w:sz w:val="32"/>
          <w:szCs w:val="32"/>
          <w:lang w:eastAsia="zh-CN"/>
        </w:rPr>
        <w:t>（</w:t>
      </w:r>
      <w:r>
        <w:rPr>
          <w:rStyle w:val="18"/>
          <w:rFonts w:hint="eastAsia" w:ascii="仿宋" w:hAnsi="仿宋" w:eastAsia="仿宋"/>
          <w:b/>
          <w:bCs/>
          <w:color w:val="000000"/>
          <w:sz w:val="32"/>
          <w:szCs w:val="32"/>
          <w:lang w:val="en-US" w:eastAsia="zh-CN"/>
        </w:rPr>
        <w:t>项）</w:t>
      </w:r>
      <w:r>
        <w:rPr>
          <w:rStyle w:val="18"/>
          <w:rFonts w:hint="eastAsia" w:ascii="仿宋" w:hAnsi="仿宋" w:eastAsia="仿宋" w:cs="Times New Roman"/>
          <w:bCs/>
          <w:color w:val="000000"/>
          <w:sz w:val="32"/>
          <w:szCs w:val="32"/>
          <w:lang w:val="en-US" w:eastAsia="zh-CN"/>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sz w:val="32"/>
          <w:szCs w:val="32"/>
          <w:lang w:val="en-US" w:eastAsia="zh-CN"/>
        </w:rPr>
        <w:t>1.18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highlight w:val="none"/>
          <w:lang w:val="en-US" w:eastAsia="zh-CN"/>
        </w:rPr>
        <w:t>100</w:t>
      </w:r>
      <w:r>
        <w:rPr>
          <w:rStyle w:val="18"/>
          <w:rFonts w:ascii="仿宋" w:hAnsi="仿宋" w:eastAsia="仿宋"/>
          <w:b w:val="0"/>
          <w:bCs/>
          <w:sz w:val="32"/>
          <w:szCs w:val="32"/>
          <w:highlight w:val="none"/>
        </w:rPr>
        <w:t>%</w:t>
      </w:r>
      <w:r>
        <w:rPr>
          <w:rStyle w:val="18"/>
          <w:rFonts w:hint="eastAsia" w:ascii="仿宋" w:hAnsi="仿宋" w:eastAsia="仿宋"/>
          <w:b w:val="0"/>
          <w:bCs/>
          <w:sz w:val="32"/>
          <w:szCs w:val="32"/>
        </w:rPr>
        <w:t>。</w:t>
      </w:r>
    </w:p>
    <w:p w14:paraId="426EF2DA">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bCs/>
          <w:color w:val="000000"/>
          <w:sz w:val="32"/>
          <w:szCs w:val="32"/>
          <w:lang w:val="en-US" w:eastAsia="zh-CN"/>
        </w:rPr>
        <w:t>5</w:t>
      </w:r>
      <w:r>
        <w:rPr>
          <w:rStyle w:val="18"/>
          <w:rFonts w:ascii="仿宋" w:hAnsi="仿宋" w:eastAsia="仿宋"/>
          <w:bCs/>
          <w:color w:val="000000"/>
          <w:sz w:val="32"/>
          <w:szCs w:val="32"/>
        </w:rPr>
        <w:t>.</w:t>
      </w:r>
      <w:r>
        <w:rPr>
          <w:rFonts w:hint="eastAsia" w:ascii="仿宋_GB2312" w:eastAsia="仿宋_GB2312"/>
          <w:b/>
          <w:bCs/>
          <w:color w:val="000000"/>
          <w:sz w:val="32"/>
          <w:szCs w:val="32"/>
          <w:highlight w:val="none"/>
        </w:rPr>
        <w:t>社会保障和就业</w:t>
      </w:r>
      <w:r>
        <w:rPr>
          <w:rFonts w:hint="eastAsia" w:ascii="仿宋_GB2312" w:eastAsia="仿宋_GB2312"/>
          <w:b/>
          <w:bCs/>
          <w:color w:val="000000"/>
          <w:sz w:val="32"/>
          <w:szCs w:val="32"/>
          <w:highlight w:val="none"/>
          <w:lang w:eastAsia="zh-CN"/>
        </w:rPr>
        <w:t>支出（类）</w:t>
      </w:r>
      <w:r>
        <w:rPr>
          <w:rFonts w:hint="eastAsia" w:ascii="仿宋_GB2312" w:hAnsi="Calibri" w:eastAsia="仿宋_GB2312" w:cs="仿宋"/>
          <w:b/>
          <w:bCs/>
          <w:color w:val="auto"/>
          <w:kern w:val="0"/>
          <w:sz w:val="32"/>
          <w:szCs w:val="32"/>
          <w:highlight w:val="none"/>
          <w:lang w:val="en-US" w:eastAsia="zh-CN" w:bidi="ar-SA"/>
        </w:rPr>
        <w:t>其他社会保障和就业支出</w:t>
      </w:r>
      <w:r>
        <w:rPr>
          <w:rStyle w:val="18"/>
          <w:rFonts w:hint="eastAsia" w:ascii="仿宋" w:hAnsi="仿宋" w:eastAsia="仿宋"/>
          <w:b/>
          <w:bCs/>
          <w:color w:val="000000"/>
          <w:sz w:val="32"/>
          <w:szCs w:val="32"/>
          <w:highlight w:val="none"/>
          <w:lang w:val="en-US" w:eastAsia="zh-CN"/>
        </w:rPr>
        <w:t>（款）</w:t>
      </w:r>
      <w:r>
        <w:rPr>
          <w:rFonts w:hint="eastAsia" w:ascii="仿宋_GB2312" w:hAnsi="Calibri" w:eastAsia="仿宋_GB2312" w:cs="仿宋"/>
          <w:b/>
          <w:bCs/>
          <w:color w:val="auto"/>
          <w:kern w:val="0"/>
          <w:sz w:val="32"/>
          <w:szCs w:val="32"/>
          <w:highlight w:val="none"/>
          <w:lang w:val="en-US" w:eastAsia="zh-CN" w:bidi="ar-SA"/>
        </w:rPr>
        <w:t>其他社会保障和就业支出</w:t>
      </w:r>
      <w:r>
        <w:rPr>
          <w:rStyle w:val="18"/>
          <w:rFonts w:hint="eastAsia" w:ascii="仿宋" w:hAnsi="仿宋" w:eastAsia="仿宋"/>
          <w:b/>
          <w:bCs/>
          <w:color w:val="000000"/>
          <w:sz w:val="32"/>
          <w:szCs w:val="32"/>
          <w:lang w:eastAsia="zh-CN"/>
        </w:rPr>
        <w:t>（</w:t>
      </w:r>
      <w:r>
        <w:rPr>
          <w:rStyle w:val="18"/>
          <w:rFonts w:hint="eastAsia" w:ascii="仿宋" w:hAnsi="仿宋" w:eastAsia="仿宋"/>
          <w:b/>
          <w:bCs/>
          <w:color w:val="000000"/>
          <w:sz w:val="32"/>
          <w:szCs w:val="32"/>
          <w:lang w:val="en-US" w:eastAsia="zh-CN"/>
        </w:rPr>
        <w:t>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0.18</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14:paraId="59E20730">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bCs/>
          <w:color w:val="000000"/>
          <w:sz w:val="32"/>
          <w:szCs w:val="32"/>
          <w:lang w:val="en-US" w:eastAsia="zh-CN"/>
        </w:rPr>
        <w:t>6</w:t>
      </w:r>
      <w:r>
        <w:rPr>
          <w:rStyle w:val="18"/>
          <w:rFonts w:ascii="仿宋" w:hAnsi="仿宋" w:eastAsia="仿宋"/>
          <w:bCs/>
          <w:color w:val="000000"/>
          <w:sz w:val="32"/>
          <w:szCs w:val="32"/>
        </w:rPr>
        <w:t>.</w:t>
      </w:r>
      <w:r>
        <w:rPr>
          <w:rFonts w:hint="eastAsia" w:ascii="仿宋_GB2312" w:hAnsi="Calibri" w:eastAsia="仿宋_GB2312" w:cs="仿宋"/>
          <w:b/>
          <w:bCs/>
          <w:color w:val="auto"/>
          <w:kern w:val="0"/>
          <w:sz w:val="32"/>
          <w:szCs w:val="32"/>
          <w:highlight w:val="none"/>
          <w:lang w:val="en-US" w:eastAsia="zh-CN" w:bidi="ar-SA"/>
        </w:rPr>
        <w:t>卫生健康支出</w:t>
      </w:r>
      <w:r>
        <w:rPr>
          <w:rFonts w:hint="eastAsia" w:ascii="仿宋_GB2312" w:eastAsia="仿宋_GB2312"/>
          <w:b/>
          <w:bCs/>
          <w:color w:val="000000"/>
          <w:sz w:val="32"/>
          <w:szCs w:val="32"/>
          <w:highlight w:val="none"/>
          <w:lang w:eastAsia="zh-CN"/>
        </w:rPr>
        <w:t>（类）</w:t>
      </w:r>
      <w:r>
        <w:rPr>
          <w:rStyle w:val="18"/>
          <w:rFonts w:hint="eastAsia" w:ascii="仿宋" w:hAnsi="仿宋" w:eastAsia="仿宋"/>
          <w:b/>
          <w:bCs/>
          <w:color w:val="000000"/>
          <w:sz w:val="32"/>
          <w:szCs w:val="32"/>
          <w:lang w:val="en-US" w:eastAsia="zh-CN"/>
        </w:rPr>
        <w:t>行政事业单位医疗</w:t>
      </w:r>
      <w:r>
        <w:rPr>
          <w:rStyle w:val="18"/>
          <w:rFonts w:hint="eastAsia" w:ascii="仿宋" w:hAnsi="仿宋" w:eastAsia="仿宋"/>
          <w:b/>
          <w:bCs/>
          <w:color w:val="000000"/>
          <w:sz w:val="32"/>
          <w:szCs w:val="32"/>
          <w:highlight w:val="none"/>
          <w:lang w:val="en-US" w:eastAsia="zh-CN"/>
        </w:rPr>
        <w:t>（款）</w:t>
      </w:r>
      <w:r>
        <w:rPr>
          <w:rStyle w:val="18"/>
          <w:rFonts w:hint="eastAsia" w:ascii="仿宋" w:hAnsi="仿宋" w:eastAsia="仿宋"/>
          <w:b/>
          <w:bCs/>
          <w:color w:val="000000"/>
          <w:sz w:val="32"/>
          <w:szCs w:val="32"/>
          <w:lang w:val="en-US" w:eastAsia="zh-CN"/>
        </w:rPr>
        <w:t>行政单位医疗</w:t>
      </w:r>
      <w:r>
        <w:rPr>
          <w:rStyle w:val="18"/>
          <w:rFonts w:hint="eastAsia" w:ascii="仿宋" w:hAnsi="仿宋" w:eastAsia="仿宋"/>
          <w:b/>
          <w:bCs/>
          <w:color w:val="000000"/>
          <w:sz w:val="32"/>
          <w:szCs w:val="32"/>
          <w:lang w:eastAsia="zh-CN"/>
        </w:rPr>
        <w:t>（</w:t>
      </w:r>
      <w:r>
        <w:rPr>
          <w:rStyle w:val="18"/>
          <w:rFonts w:hint="eastAsia" w:ascii="仿宋" w:hAnsi="仿宋" w:eastAsia="仿宋"/>
          <w:b/>
          <w:bCs/>
          <w:color w:val="000000"/>
          <w:sz w:val="32"/>
          <w:szCs w:val="32"/>
          <w:lang w:val="en-US" w:eastAsia="zh-CN"/>
        </w:rPr>
        <w:t>项）:</w:t>
      </w:r>
      <w:r>
        <w:rPr>
          <w:rStyle w:val="18"/>
          <w:rFonts w:hint="eastAsia" w:ascii="仿宋" w:hAnsi="仿宋" w:eastAsia="仿宋"/>
          <w:b w:val="0"/>
          <w:bCs w:val="0"/>
          <w:color w:val="000000"/>
          <w:sz w:val="32"/>
          <w:szCs w:val="32"/>
          <w:lang w:val="en-US" w:eastAsia="zh-CN"/>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5.5</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14:paraId="54CEB6AB">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bCs/>
          <w:color w:val="000000"/>
          <w:sz w:val="32"/>
          <w:szCs w:val="32"/>
          <w:lang w:val="en-US" w:eastAsia="zh-CN"/>
        </w:rPr>
        <w:t>7</w:t>
      </w:r>
      <w:r>
        <w:rPr>
          <w:rStyle w:val="18"/>
          <w:rFonts w:ascii="仿宋" w:hAnsi="仿宋" w:eastAsia="仿宋"/>
          <w:bCs/>
          <w:color w:val="000000"/>
          <w:sz w:val="32"/>
          <w:szCs w:val="32"/>
        </w:rPr>
        <w:t>.</w:t>
      </w:r>
      <w:r>
        <w:rPr>
          <w:rFonts w:hint="eastAsia" w:ascii="仿宋_GB2312" w:hAnsi="Calibri" w:eastAsia="仿宋_GB2312" w:cs="仿宋"/>
          <w:b/>
          <w:bCs/>
          <w:color w:val="auto"/>
          <w:kern w:val="0"/>
          <w:sz w:val="32"/>
          <w:szCs w:val="32"/>
          <w:highlight w:val="none"/>
          <w:lang w:val="en-US" w:eastAsia="zh-CN" w:bidi="ar-SA"/>
        </w:rPr>
        <w:t>卫生健康支出</w:t>
      </w:r>
      <w:r>
        <w:rPr>
          <w:rFonts w:hint="eastAsia" w:ascii="仿宋_GB2312" w:eastAsia="仿宋_GB2312"/>
          <w:b/>
          <w:bCs/>
          <w:color w:val="000000"/>
          <w:sz w:val="32"/>
          <w:szCs w:val="32"/>
          <w:highlight w:val="none"/>
          <w:lang w:eastAsia="zh-CN"/>
        </w:rPr>
        <w:t>（类）</w:t>
      </w:r>
      <w:r>
        <w:rPr>
          <w:rStyle w:val="18"/>
          <w:rFonts w:hint="eastAsia" w:ascii="仿宋" w:hAnsi="仿宋" w:eastAsia="仿宋"/>
          <w:b/>
          <w:bCs/>
          <w:color w:val="000000"/>
          <w:sz w:val="32"/>
          <w:szCs w:val="32"/>
          <w:lang w:val="en-US" w:eastAsia="zh-CN"/>
        </w:rPr>
        <w:t>行政事业单位医疗</w:t>
      </w:r>
      <w:r>
        <w:rPr>
          <w:rStyle w:val="18"/>
          <w:rFonts w:hint="eastAsia" w:ascii="仿宋" w:hAnsi="仿宋" w:eastAsia="仿宋"/>
          <w:b/>
          <w:bCs/>
          <w:color w:val="000000"/>
          <w:sz w:val="32"/>
          <w:szCs w:val="32"/>
          <w:highlight w:val="none"/>
          <w:lang w:val="en-US" w:eastAsia="zh-CN"/>
        </w:rPr>
        <w:t>（款）</w:t>
      </w:r>
      <w:r>
        <w:rPr>
          <w:rStyle w:val="18"/>
          <w:rFonts w:hint="eastAsia" w:ascii="仿宋" w:hAnsi="仿宋" w:eastAsia="仿宋"/>
          <w:b/>
          <w:bCs/>
          <w:color w:val="000000"/>
          <w:sz w:val="32"/>
          <w:szCs w:val="32"/>
          <w:lang w:val="en-US" w:eastAsia="zh-CN"/>
        </w:rPr>
        <w:t>公务员医疗补助（项）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0.48</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14:paraId="50B3A081">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Style w:val="18"/>
          <w:rFonts w:hint="eastAsia" w:ascii="仿宋" w:hAnsi="仿宋" w:eastAsia="仿宋"/>
          <w:b w:val="0"/>
          <w:bCs/>
          <w:color w:val="000000"/>
          <w:sz w:val="32"/>
          <w:szCs w:val="32"/>
        </w:rPr>
      </w:pPr>
      <w:r>
        <w:rPr>
          <w:rStyle w:val="18"/>
          <w:rFonts w:hint="eastAsia" w:ascii="仿宋" w:hAnsi="仿宋" w:eastAsia="仿宋"/>
          <w:b w:val="0"/>
          <w:bCs/>
          <w:color w:val="000000"/>
          <w:sz w:val="32"/>
          <w:szCs w:val="32"/>
          <w:lang w:val="en-US" w:eastAsia="zh-CN"/>
        </w:rPr>
        <w:t>8.</w:t>
      </w:r>
      <w:r>
        <w:rPr>
          <w:rStyle w:val="18"/>
          <w:rFonts w:hint="eastAsia" w:ascii="仿宋" w:hAnsi="仿宋" w:eastAsia="仿宋"/>
          <w:b/>
          <w:bCs w:val="0"/>
          <w:color w:val="000000"/>
          <w:sz w:val="32"/>
          <w:szCs w:val="32"/>
          <w:highlight w:val="none"/>
          <w:lang w:val="en-US" w:eastAsia="zh-CN"/>
        </w:rPr>
        <w:t>商业服务业等支出</w:t>
      </w:r>
      <w:r>
        <w:rPr>
          <w:rFonts w:hint="eastAsia" w:ascii="仿宋_GB2312" w:eastAsia="仿宋_GB2312"/>
          <w:b/>
          <w:bCs w:val="0"/>
          <w:color w:val="000000"/>
          <w:sz w:val="32"/>
          <w:szCs w:val="32"/>
          <w:highlight w:val="none"/>
          <w:lang w:eastAsia="zh-CN"/>
        </w:rPr>
        <w:t>（类）</w:t>
      </w:r>
      <w:r>
        <w:rPr>
          <w:rStyle w:val="18"/>
          <w:rFonts w:hint="eastAsia" w:ascii="仿宋" w:hAnsi="仿宋" w:eastAsia="仿宋"/>
          <w:b/>
          <w:bCs w:val="0"/>
          <w:color w:val="000000"/>
          <w:sz w:val="32"/>
          <w:szCs w:val="32"/>
          <w:lang w:val="en-US" w:eastAsia="zh-CN"/>
        </w:rPr>
        <w:t>商业流通事务</w:t>
      </w:r>
      <w:r>
        <w:rPr>
          <w:rStyle w:val="18"/>
          <w:rFonts w:hint="eastAsia" w:ascii="仿宋" w:hAnsi="仿宋" w:eastAsia="仿宋"/>
          <w:b/>
          <w:bCs w:val="0"/>
          <w:color w:val="000000"/>
          <w:sz w:val="32"/>
          <w:szCs w:val="32"/>
          <w:highlight w:val="none"/>
          <w:lang w:val="en-US" w:eastAsia="zh-CN"/>
        </w:rPr>
        <w:t>（款）</w:t>
      </w:r>
      <w:r>
        <w:rPr>
          <w:rStyle w:val="18"/>
          <w:rFonts w:hint="eastAsia" w:ascii="仿宋" w:hAnsi="仿宋" w:eastAsia="仿宋"/>
          <w:b/>
          <w:bCs w:val="0"/>
          <w:color w:val="000000"/>
          <w:sz w:val="32"/>
          <w:szCs w:val="32"/>
          <w:lang w:val="en-US" w:eastAsia="zh-CN"/>
        </w:rPr>
        <w:t>行政运行（项）</w:t>
      </w:r>
      <w:r>
        <w:rPr>
          <w:rStyle w:val="18"/>
          <w:rFonts w:hint="eastAsia" w:ascii="仿宋" w:hAnsi="仿宋" w:eastAsia="仿宋"/>
          <w:b w:val="0"/>
          <w:bCs/>
          <w:color w:val="000000"/>
          <w:sz w:val="32"/>
          <w:szCs w:val="32"/>
          <w:lang w:val="en-US" w:eastAsia="zh-CN"/>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111.07</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14:paraId="4702791C">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Style w:val="18"/>
          <w:rFonts w:hint="eastAsia" w:ascii="仿宋" w:hAnsi="仿宋" w:eastAsia="仿宋"/>
          <w:b w:val="0"/>
          <w:bCs/>
          <w:color w:val="000000"/>
          <w:sz w:val="32"/>
          <w:szCs w:val="32"/>
        </w:rPr>
      </w:pPr>
      <w:r>
        <w:rPr>
          <w:rStyle w:val="18"/>
          <w:rFonts w:hint="eastAsia" w:ascii="仿宋" w:hAnsi="仿宋" w:eastAsia="仿宋"/>
          <w:b w:val="0"/>
          <w:bCs/>
          <w:color w:val="auto"/>
          <w:sz w:val="32"/>
          <w:szCs w:val="32"/>
          <w:lang w:val="en-US" w:eastAsia="zh-CN"/>
        </w:rPr>
        <w:t>9.</w:t>
      </w:r>
      <w:r>
        <w:rPr>
          <w:rStyle w:val="18"/>
          <w:rFonts w:hint="eastAsia" w:ascii="仿宋" w:hAnsi="仿宋" w:eastAsia="仿宋"/>
          <w:b/>
          <w:bCs w:val="0"/>
          <w:color w:val="000000"/>
          <w:sz w:val="32"/>
          <w:szCs w:val="32"/>
          <w:highlight w:val="none"/>
          <w:lang w:val="en-US" w:eastAsia="zh-CN"/>
        </w:rPr>
        <w:t>商业服务业等支出</w:t>
      </w:r>
      <w:r>
        <w:rPr>
          <w:rFonts w:hint="eastAsia" w:ascii="仿宋_GB2312" w:eastAsia="仿宋_GB2312"/>
          <w:b/>
          <w:bCs w:val="0"/>
          <w:color w:val="000000"/>
          <w:sz w:val="32"/>
          <w:szCs w:val="32"/>
          <w:highlight w:val="none"/>
          <w:lang w:eastAsia="zh-CN"/>
        </w:rPr>
        <w:t>（类）</w:t>
      </w:r>
      <w:r>
        <w:rPr>
          <w:rStyle w:val="18"/>
          <w:rFonts w:hint="eastAsia" w:ascii="仿宋" w:hAnsi="仿宋" w:eastAsia="仿宋"/>
          <w:b/>
          <w:bCs w:val="0"/>
          <w:color w:val="000000"/>
          <w:sz w:val="32"/>
          <w:szCs w:val="32"/>
          <w:lang w:val="en-US" w:eastAsia="zh-CN"/>
        </w:rPr>
        <w:t>商业流通事务</w:t>
      </w:r>
      <w:r>
        <w:rPr>
          <w:rStyle w:val="18"/>
          <w:rFonts w:hint="eastAsia" w:ascii="仿宋" w:hAnsi="仿宋" w:eastAsia="仿宋"/>
          <w:b/>
          <w:bCs w:val="0"/>
          <w:color w:val="000000"/>
          <w:sz w:val="32"/>
          <w:szCs w:val="32"/>
          <w:highlight w:val="none"/>
          <w:lang w:val="en-US" w:eastAsia="zh-CN"/>
        </w:rPr>
        <w:t>（款）</w:t>
      </w:r>
      <w:r>
        <w:rPr>
          <w:rStyle w:val="18"/>
          <w:rFonts w:hint="eastAsia" w:ascii="仿宋" w:hAnsi="仿宋" w:eastAsia="仿宋"/>
          <w:b/>
          <w:bCs w:val="0"/>
          <w:color w:val="000000"/>
          <w:sz w:val="32"/>
          <w:szCs w:val="32"/>
          <w:lang w:val="en-US" w:eastAsia="zh-CN"/>
        </w:rPr>
        <w:t>其他商业流通事务支出（项）</w:t>
      </w:r>
      <w:r>
        <w:rPr>
          <w:rStyle w:val="18"/>
          <w:rFonts w:hint="eastAsia" w:ascii="仿宋" w:hAnsi="仿宋" w:eastAsia="仿宋"/>
          <w:b w:val="0"/>
          <w:bCs/>
          <w:color w:val="000000"/>
          <w:sz w:val="32"/>
          <w:szCs w:val="32"/>
          <w:lang w:val="en-US" w:eastAsia="zh-CN"/>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5.02</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14:paraId="7F8C91DD">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Style w:val="18"/>
          <w:rFonts w:hint="eastAsia" w:ascii="仿宋" w:hAnsi="仿宋" w:eastAsia="仿宋"/>
          <w:b w:val="0"/>
          <w:bCs/>
          <w:color w:val="000000"/>
          <w:sz w:val="32"/>
          <w:szCs w:val="32"/>
        </w:rPr>
      </w:pPr>
      <w:r>
        <w:rPr>
          <w:rStyle w:val="18"/>
          <w:rFonts w:hint="eastAsia" w:ascii="仿宋" w:hAnsi="仿宋" w:eastAsia="仿宋"/>
          <w:b w:val="0"/>
          <w:bCs/>
          <w:color w:val="000000"/>
          <w:sz w:val="32"/>
          <w:szCs w:val="32"/>
          <w:lang w:val="en-US" w:eastAsia="zh-CN"/>
        </w:rPr>
        <w:t>10、</w:t>
      </w:r>
      <w:r>
        <w:rPr>
          <w:rStyle w:val="18"/>
          <w:rFonts w:hint="eastAsia" w:ascii="仿宋" w:hAnsi="仿宋" w:eastAsia="仿宋"/>
          <w:b/>
          <w:bCs w:val="0"/>
          <w:color w:val="000000"/>
          <w:sz w:val="32"/>
          <w:szCs w:val="32"/>
          <w:lang w:val="en-US" w:eastAsia="zh-CN"/>
        </w:rPr>
        <w:t>住房保障支出</w:t>
      </w:r>
      <w:r>
        <w:rPr>
          <w:rFonts w:hint="eastAsia" w:ascii="仿宋_GB2312" w:eastAsia="仿宋_GB2312"/>
          <w:b/>
          <w:bCs w:val="0"/>
          <w:color w:val="000000"/>
          <w:sz w:val="32"/>
          <w:szCs w:val="32"/>
          <w:highlight w:val="none"/>
          <w:lang w:eastAsia="zh-CN"/>
        </w:rPr>
        <w:t>（类）</w:t>
      </w:r>
      <w:r>
        <w:rPr>
          <w:rStyle w:val="18"/>
          <w:rFonts w:hint="eastAsia" w:ascii="仿宋" w:hAnsi="仿宋" w:eastAsia="仿宋"/>
          <w:b/>
          <w:bCs w:val="0"/>
          <w:color w:val="000000"/>
          <w:sz w:val="32"/>
          <w:szCs w:val="32"/>
          <w:lang w:val="en-US" w:eastAsia="zh-CN"/>
        </w:rPr>
        <w:t>住房改革支出</w:t>
      </w:r>
      <w:r>
        <w:rPr>
          <w:rStyle w:val="18"/>
          <w:rFonts w:hint="eastAsia" w:ascii="仿宋" w:hAnsi="仿宋" w:eastAsia="仿宋"/>
          <w:b/>
          <w:bCs w:val="0"/>
          <w:color w:val="000000"/>
          <w:sz w:val="32"/>
          <w:szCs w:val="32"/>
          <w:highlight w:val="none"/>
          <w:lang w:val="en-US" w:eastAsia="zh-CN"/>
        </w:rPr>
        <w:t>（款）</w:t>
      </w:r>
      <w:r>
        <w:rPr>
          <w:rStyle w:val="18"/>
          <w:rFonts w:hint="eastAsia" w:ascii="仿宋" w:hAnsi="仿宋" w:eastAsia="仿宋"/>
          <w:b/>
          <w:bCs w:val="0"/>
          <w:color w:val="000000"/>
          <w:sz w:val="32"/>
          <w:szCs w:val="32"/>
          <w:lang w:val="en-US" w:eastAsia="zh-CN"/>
        </w:rPr>
        <w:t>住房公积金（项）：</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11.38</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14:paraId="0E55567E">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14:paraId="765365D6">
      <w:pPr>
        <w:numPr>
          <w:ilvl w:val="0"/>
          <w:numId w:val="2"/>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 w:hAnsi="仿宋" w:eastAsia="仿宋"/>
          <w:color w:val="auto"/>
          <w:sz w:val="32"/>
          <w:szCs w:val="32"/>
          <w:highlight w:val="none"/>
        </w:rPr>
      </w:pP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r>
        <w:rPr>
          <w:rStyle w:val="30"/>
          <w:rFonts w:ascii="黑体" w:hAnsi="黑体" w:eastAsia="黑体"/>
          <w:b w:val="0"/>
          <w:color w:val="auto"/>
          <w:highlight w:val="none"/>
        </w:rPr>
        <w:tab/>
      </w: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151.29</w:t>
      </w:r>
      <w:r>
        <w:rPr>
          <w:rFonts w:hint="eastAsia" w:ascii="仿宋" w:hAnsi="仿宋" w:eastAsia="仿宋"/>
          <w:color w:val="auto"/>
          <w:sz w:val="32"/>
          <w:szCs w:val="32"/>
          <w:highlight w:val="none"/>
        </w:rPr>
        <w:t>万元，其中：</w:t>
      </w:r>
    </w:p>
    <w:p w14:paraId="49E3DD8B">
      <w:pPr>
        <w:numPr>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138.06</w:t>
      </w:r>
      <w:r>
        <w:rPr>
          <w:rFonts w:hint="eastAsia" w:ascii="仿宋" w:hAnsi="仿宋" w:eastAsia="仿宋"/>
          <w:color w:val="auto"/>
          <w:sz w:val="32"/>
          <w:szCs w:val="32"/>
          <w:highlight w:val="none"/>
        </w:rPr>
        <w:t>万元，主要包括：</w:t>
      </w:r>
      <w:r>
        <w:rPr>
          <w:rFonts w:hint="eastAsia" w:ascii="仿宋" w:hAnsi="仿宋" w:eastAsia="仿宋"/>
          <w:sz w:val="32"/>
          <w:szCs w:val="32"/>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13.23</w:t>
      </w:r>
      <w:r>
        <w:rPr>
          <w:rFonts w:hint="eastAsia" w:ascii="仿宋" w:hAnsi="仿宋" w:eastAsia="仿宋"/>
          <w:color w:val="auto"/>
          <w:sz w:val="32"/>
          <w:szCs w:val="32"/>
          <w:highlight w:val="none"/>
        </w:rPr>
        <w:t>万元，主要包括：</w:t>
      </w:r>
      <w:r>
        <w:rPr>
          <w:rFonts w:hint="eastAsia" w:ascii="仿宋" w:hAnsi="仿宋" w:eastAsia="仿宋"/>
          <w:sz w:val="32"/>
          <w:szCs w:val="32"/>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w:t>
      </w:r>
      <w:r>
        <w:rPr>
          <w:rFonts w:hint="eastAsia" w:ascii="仿宋" w:hAnsi="仿宋" w:eastAsia="仿宋"/>
          <w:sz w:val="32"/>
          <w:szCs w:val="32"/>
          <w:lang w:eastAsia="zh-CN"/>
        </w:rPr>
        <w:t>。</w:t>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14:paraId="5247F43C">
      <w:pPr>
        <w:numPr>
          <w:ilvl w:val="0"/>
          <w:numId w:val="2"/>
        </w:numPr>
        <w:pBdr>
          <w:top w:val="single" w:color="FFFFFF" w:sz="4" w:space="4"/>
          <w:left w:val="single" w:color="FFFFFF" w:sz="4" w:space="31"/>
          <w:bottom w:val="single" w:color="FFFFFF" w:sz="4" w:space="31"/>
          <w:right w:val="single" w:color="FFFFFF" w:sz="4" w:space="31"/>
        </w:pBdr>
        <w:spacing w:line="560" w:lineRule="exact"/>
        <w:ind w:left="0" w:leftChars="0" w:firstLine="640" w:firstLineChars="200"/>
        <w:rPr>
          <w:rStyle w:val="30"/>
          <w:rFonts w:hint="eastAsia" w:ascii="黑体" w:hAnsi="黑体" w:eastAsia="黑体"/>
          <w:b w:val="0"/>
          <w:color w:val="auto"/>
          <w:highlight w:val="none"/>
        </w:rPr>
      </w:pP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p>
    <w:p w14:paraId="4E0BF3A5">
      <w:pPr>
        <w:numPr>
          <w:ilvl w:val="0"/>
          <w:numId w:val="3"/>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“三公”经费财政拨款支出决算总体情况说明</w:t>
      </w:r>
    </w:p>
    <w:p w14:paraId="4135F073">
      <w:pPr>
        <w:numPr>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hint="eastAsia" w:ascii="仿宋_GB2312" w:hAnsi="仿宋" w:eastAsia="仿宋_GB2312"/>
          <w:sz w:val="32"/>
          <w:szCs w:val="32"/>
        </w:rPr>
      </w:pP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0.41</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较上年度增加</w:t>
      </w:r>
      <w:r>
        <w:rPr>
          <w:rFonts w:hint="eastAsia" w:ascii="仿宋" w:hAnsi="仿宋" w:eastAsia="仿宋"/>
          <w:color w:val="auto"/>
          <w:sz w:val="32"/>
          <w:szCs w:val="32"/>
          <w:highlight w:val="none"/>
          <w:lang w:val="en-US" w:eastAsia="zh-CN"/>
        </w:rPr>
        <w:t>0.02万元，增长5.1%。</w:t>
      </w:r>
      <w:r>
        <w:rPr>
          <w:rFonts w:hint="eastAsia" w:ascii="仿宋_GB2312" w:hAnsi="仿宋" w:eastAsia="仿宋_GB2312"/>
          <w:sz w:val="32"/>
          <w:szCs w:val="32"/>
        </w:rPr>
        <w:t>主要原因</w:t>
      </w:r>
      <w:r>
        <w:rPr>
          <w:rFonts w:hint="eastAsia" w:ascii="仿宋_GB2312" w:hAnsi="仿宋" w:eastAsia="仿宋_GB2312" w:cs="仿宋"/>
          <w:color w:val="000000"/>
          <w:sz w:val="32"/>
          <w:szCs w:val="32"/>
        </w:rPr>
        <w:t>公务接待人次</w:t>
      </w:r>
      <w:r>
        <w:rPr>
          <w:rFonts w:hint="eastAsia" w:ascii="仿宋_GB2312" w:hAnsi="仿宋" w:eastAsia="仿宋_GB2312" w:cs="仿宋"/>
          <w:color w:val="000000"/>
          <w:sz w:val="32"/>
          <w:szCs w:val="32"/>
          <w:lang w:val="en-US" w:eastAsia="zh-CN"/>
        </w:rPr>
        <w:t>增加</w:t>
      </w:r>
      <w:r>
        <w:rPr>
          <w:rFonts w:hint="eastAsia" w:ascii="仿宋_GB2312" w:hAnsi="仿宋" w:eastAsia="仿宋_GB2312"/>
          <w:sz w:val="32"/>
          <w:szCs w:val="32"/>
        </w:rPr>
        <w:t>。</w:t>
      </w:r>
    </w:p>
    <w:p w14:paraId="5479EF29">
      <w:pPr>
        <w:numPr>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14:paraId="5CF8D363">
      <w:pPr>
        <w:numPr>
          <w:ilvl w:val="0"/>
          <w:numId w:val="3"/>
        </w:numPr>
        <w:pBdr>
          <w:top w:val="single" w:color="FFFFFF" w:sz="4" w:space="4"/>
          <w:left w:val="single" w:color="FFFFFF" w:sz="4" w:space="31"/>
          <w:bottom w:val="single" w:color="FFFFFF" w:sz="4" w:space="31"/>
          <w:right w:val="single" w:color="FFFFFF" w:sz="4" w:space="31"/>
        </w:pBdr>
        <w:spacing w:line="560" w:lineRule="exact"/>
        <w:ind w:left="0" w:leftChars="0"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“三公”经费财政拨款支出决算具体情况说明</w:t>
      </w:r>
    </w:p>
    <w:p w14:paraId="1E59EAB5">
      <w:pPr>
        <w:numPr>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457D8342">
      <w:pPr>
        <w:numPr>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2024年度</w:t>
      </w:r>
      <w:r>
        <w:rPr>
          <w:rFonts w:hint="eastAsia" w:ascii="仿宋" w:hAnsi="仿宋" w:eastAsia="仿宋"/>
          <w:color w:val="auto"/>
          <w:sz w:val="32"/>
          <w:szCs w:val="32"/>
          <w:highlight w:val="none"/>
        </w:rPr>
        <w:t>“三公”经费财政拨款支出结构</w:t>
      </w:r>
    </w:p>
    <w:p w14:paraId="27ED76BE">
      <w:pPr>
        <w:pStyle w:val="2"/>
        <w:ind w:firstLine="5760" w:firstLineChars="1800"/>
        <w:rPr>
          <w:rFonts w:hint="eastAsia" w:eastAsia="仿宋"/>
          <w:lang w:eastAsia="zh-CN"/>
        </w:rPr>
      </w:pPr>
      <w:r>
        <w:rPr>
          <w:rFonts w:hint="eastAsia" w:ascii="仿宋" w:hAnsi="仿宋" w:eastAsia="仿宋"/>
          <w:color w:val="auto"/>
          <w:sz w:val="32"/>
          <w:szCs w:val="32"/>
          <w:highlight w:val="none"/>
          <w:lang w:eastAsia="zh-CN"/>
        </w:rPr>
        <w:t>单位：万元</w:t>
      </w:r>
    </w:p>
    <w:p w14:paraId="38DEAB51">
      <w:pPr>
        <w:spacing w:line="600" w:lineRule="exact"/>
        <w:ind w:firstLine="640"/>
        <w:rPr>
          <w:rFonts w:ascii="仿宋_GB2312" w:eastAsia="仿宋_GB2312"/>
          <w:b/>
          <w:color w:val="auto"/>
          <w:sz w:val="32"/>
          <w:szCs w:val="32"/>
          <w:highlight w:val="none"/>
        </w:rPr>
      </w:pPr>
      <w:r>
        <w:drawing>
          <wp:anchor distT="0" distB="0" distL="114300" distR="114300" simplePos="0" relativeHeight="251663360" behindDoc="0" locked="0" layoutInCell="1" allowOverlap="1">
            <wp:simplePos x="0" y="0"/>
            <wp:positionH relativeFrom="column">
              <wp:posOffset>306070</wp:posOffset>
            </wp:positionH>
            <wp:positionV relativeFrom="paragraph">
              <wp:posOffset>-300355</wp:posOffset>
            </wp:positionV>
            <wp:extent cx="4572000" cy="2743200"/>
            <wp:effectExtent l="4445" t="4445" r="1460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02F707C3">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7F60EBC1">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2A41AED8">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BABB688">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0.41</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0.02</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5.1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仿宋" w:eastAsia="仿宋_GB2312" w:cs="仿宋"/>
          <w:color w:val="000000"/>
          <w:sz w:val="32"/>
          <w:szCs w:val="32"/>
        </w:rPr>
        <w:t>公务接待人次</w:t>
      </w:r>
      <w:r>
        <w:rPr>
          <w:rFonts w:hint="eastAsia" w:ascii="仿宋_GB2312" w:hAnsi="仿宋" w:eastAsia="仿宋_GB2312" w:cs="仿宋"/>
          <w:color w:val="000000"/>
          <w:sz w:val="32"/>
          <w:szCs w:val="32"/>
          <w:lang w:val="en-US" w:eastAsia="zh-CN"/>
        </w:rPr>
        <w:t>增加</w:t>
      </w:r>
      <w:r>
        <w:rPr>
          <w:rFonts w:hint="eastAsia" w:ascii="仿宋_GB2312" w:eastAsia="仿宋_GB2312"/>
          <w:color w:val="auto"/>
          <w:sz w:val="32"/>
          <w:szCs w:val="32"/>
          <w:highlight w:val="none"/>
        </w:rPr>
        <w:t>。其中：</w:t>
      </w:r>
    </w:p>
    <w:p w14:paraId="00E0B7D7">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0.41</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主要用于开展业务活动开支的用餐费等</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43</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0.41</w:t>
      </w:r>
      <w:r>
        <w:rPr>
          <w:rFonts w:hint="eastAsia" w:ascii="仿宋_GB2312" w:eastAsia="仿宋_GB2312"/>
          <w:color w:val="auto"/>
          <w:sz w:val="32"/>
          <w:szCs w:val="32"/>
          <w:highlight w:val="none"/>
        </w:rPr>
        <w:t>万元。</w:t>
      </w:r>
    </w:p>
    <w:p w14:paraId="6EA61A79">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14:paraId="3032ECE3">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Style w:val="30"/>
          <w:rFonts w:hint="eastAsia" w:ascii="黑体" w:hAnsi="黑体" w:eastAsia="黑体"/>
          <w:b w:val="0"/>
          <w:color w:val="auto"/>
          <w:highlight w:val="none"/>
        </w:rPr>
      </w:pPr>
      <w:r>
        <w:rPr>
          <w:rStyle w:val="30"/>
          <w:rFonts w:hint="eastAsia" w:ascii="黑体" w:hAnsi="黑体" w:eastAsia="黑体"/>
          <w:b w:val="0"/>
          <w:color w:val="auto"/>
          <w:highlight w:val="none"/>
          <w:lang w:val="en-US" w:eastAsia="zh-CN"/>
        </w:rPr>
        <w:t>八、</w:t>
      </w:r>
      <w:r>
        <w:rPr>
          <w:rStyle w:val="30"/>
          <w:rFonts w:hint="eastAsia" w:ascii="黑体" w:hAnsi="黑体" w:eastAsia="黑体"/>
          <w:b w:val="0"/>
          <w:color w:val="auto"/>
          <w:highlight w:val="none"/>
        </w:rPr>
        <w:t>政府性基金预算支出决算情况说明</w:t>
      </w:r>
    </w:p>
    <w:p w14:paraId="16D151AC">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Style w:val="30"/>
          <w:rFonts w:ascii="黑体" w:hAnsi="黑体" w:eastAsia="黑体"/>
          <w:b w:val="0"/>
          <w:color w:val="auto"/>
          <w:highlight w:val="none"/>
        </w:rPr>
      </w:pP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838E05E">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Style w:val="30"/>
          <w:rFonts w:hint="eastAsia" w:ascii="黑体" w:hAnsi="黑体" w:eastAsia="黑体"/>
          <w:b w:val="0"/>
          <w:color w:val="auto"/>
          <w:highlight w:val="none"/>
        </w:rPr>
      </w:pPr>
      <w:r>
        <w:rPr>
          <w:rStyle w:val="30"/>
          <w:rFonts w:hint="eastAsia" w:ascii="黑体" w:hAnsi="黑体" w:eastAsia="黑体"/>
          <w:b w:val="0"/>
          <w:color w:val="auto"/>
          <w:highlight w:val="none"/>
          <w:lang w:val="en-US" w:eastAsia="zh-CN"/>
        </w:rPr>
        <w:t>九、</w:t>
      </w:r>
      <w:r>
        <w:rPr>
          <w:rStyle w:val="30"/>
          <w:rFonts w:hint="eastAsia" w:ascii="黑体" w:hAnsi="黑体" w:eastAsia="黑体"/>
          <w:b w:val="0"/>
          <w:color w:val="auto"/>
          <w:highlight w:val="none"/>
        </w:rPr>
        <w:t>国有资本经营预算支出决算情况说明</w:t>
      </w:r>
    </w:p>
    <w:p w14:paraId="5A83D43F">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35CC112">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Style w:val="30"/>
          <w:rFonts w:hint="eastAsia" w:ascii="黑体" w:hAnsi="黑体" w:eastAsia="黑体"/>
          <w:b w:val="0"/>
          <w:color w:val="auto"/>
          <w:highlight w:val="none"/>
        </w:rPr>
      </w:pPr>
      <w:r>
        <w:rPr>
          <w:rStyle w:val="30"/>
          <w:rFonts w:hint="eastAsia" w:ascii="黑体" w:hAnsi="黑体" w:eastAsia="黑体"/>
          <w:b w:val="0"/>
          <w:color w:val="auto"/>
          <w:highlight w:val="none"/>
          <w:lang w:eastAsia="zh-CN"/>
        </w:rPr>
        <w:t>十、</w:t>
      </w:r>
      <w:r>
        <w:rPr>
          <w:rStyle w:val="30"/>
          <w:rFonts w:hint="eastAsia" w:ascii="黑体" w:hAnsi="黑体" w:eastAsia="黑体"/>
          <w:b w:val="0"/>
          <w:color w:val="auto"/>
          <w:highlight w:val="none"/>
        </w:rPr>
        <w:t>其他重要事项的情况说明</w:t>
      </w:r>
    </w:p>
    <w:p w14:paraId="7496A548">
      <w:pPr>
        <w:numPr>
          <w:ilvl w:val="0"/>
          <w:numId w:val="4"/>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机关运行经费支出情况</w:t>
      </w:r>
    </w:p>
    <w:p w14:paraId="4E1744A2">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hint="eastAsia" w:ascii="仿宋_GB2312" w:eastAsia="仿宋_GB2312"/>
          <w:sz w:val="32"/>
          <w:szCs w:val="32"/>
        </w:rPr>
      </w:pP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hAnsi="Times New Roman" w:eastAsia="仿宋_GB2312" w:cs="Times New Roman"/>
          <w:sz w:val="32"/>
          <w:szCs w:val="32"/>
        </w:rPr>
        <w:t>乐山市金口河区供销合作联合社</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13.23</w:t>
      </w:r>
      <w:r>
        <w:rPr>
          <w:rFonts w:hint="eastAsia" w:ascii="仿宋_GB2312" w:eastAsia="仿宋_GB2312"/>
          <w:color w:val="auto"/>
          <w:sz w:val="32"/>
          <w:szCs w:val="32"/>
          <w:highlight w:val="none"/>
        </w:rPr>
        <w:t>万元，比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增加0.61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调增</w:t>
      </w:r>
      <w:r>
        <w:rPr>
          <w:rFonts w:hint="eastAsia" w:ascii="仿宋_GB2312" w:eastAsia="仿宋_GB2312"/>
          <w:sz w:val="32"/>
          <w:szCs w:val="32"/>
          <w:lang w:val="en-US" w:eastAsia="zh-CN"/>
        </w:rPr>
        <w:t>公务员车补规范为公用经费支出</w:t>
      </w:r>
      <w:r>
        <w:rPr>
          <w:rFonts w:hint="eastAsia" w:ascii="仿宋_GB2312" w:eastAsia="仿宋_GB2312"/>
          <w:sz w:val="32"/>
          <w:szCs w:val="32"/>
        </w:rPr>
        <w:t>。</w:t>
      </w:r>
    </w:p>
    <w:p w14:paraId="5B3F060D">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4A5599BF">
      <w:pPr>
        <w:numPr>
          <w:ilvl w:val="0"/>
          <w:numId w:val="4"/>
        </w:numPr>
        <w:pBdr>
          <w:top w:val="single" w:color="FFFFFF" w:sz="4" w:space="4"/>
          <w:left w:val="single" w:color="FFFFFF" w:sz="4" w:space="31"/>
          <w:bottom w:val="single" w:color="FFFFFF" w:sz="4" w:space="31"/>
          <w:right w:val="single" w:color="FFFFFF" w:sz="4" w:space="31"/>
        </w:pBdr>
        <w:spacing w:line="560" w:lineRule="exact"/>
        <w:ind w:left="0" w:leftChars="0"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政府采购支出情况</w:t>
      </w:r>
    </w:p>
    <w:p w14:paraId="33DF8BAF">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hAnsi="Times New Roman" w:eastAsia="仿宋_GB2312" w:cs="Times New Roman"/>
          <w:sz w:val="32"/>
          <w:szCs w:val="32"/>
        </w:rPr>
        <w:t>乐山市金口河区供销合作联合社</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w:t>
      </w:r>
      <w:r>
        <w:rPr>
          <w:rFonts w:hint="eastAsia" w:ascii="仿宋_GB2312" w:eastAsia="仿宋_GB2312"/>
          <w:color w:val="auto"/>
          <w:sz w:val="32"/>
          <w:szCs w:val="32"/>
          <w:highlight w:val="none"/>
        </w:rPr>
        <w:t>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5F850ACD">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5A7EB81D">
      <w:pPr>
        <w:numPr>
          <w:ilvl w:val="0"/>
          <w:numId w:val="4"/>
        </w:numPr>
        <w:pBdr>
          <w:top w:val="single" w:color="FFFFFF" w:sz="4" w:space="4"/>
          <w:left w:val="single" w:color="FFFFFF" w:sz="4" w:space="31"/>
          <w:bottom w:val="single" w:color="FFFFFF" w:sz="4" w:space="31"/>
          <w:right w:val="single" w:color="FFFFFF" w:sz="4" w:space="31"/>
        </w:pBdr>
        <w:spacing w:line="560" w:lineRule="exact"/>
        <w:ind w:left="0" w:leftChars="0"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国有资产占有使用情况</w:t>
      </w:r>
    </w:p>
    <w:p w14:paraId="0A81C657">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Times New Roman" w:eastAsia="仿宋_GB2312" w:cs="Times New Roman"/>
          <w:sz w:val="32"/>
          <w:szCs w:val="32"/>
        </w:rPr>
        <w:t>乐山市金口河区供销合作联合社</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13EE4CB5">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14:paraId="19FCFA2D">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3" w:firstLineChars="200"/>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10CCE61C">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eastAsia="zh-CN"/>
        </w:rPr>
        <w:t>退休人员生活补贴</w:t>
      </w:r>
      <w:r>
        <w:rPr>
          <w:rFonts w:hint="eastAsia" w:ascii="仿宋_GB2312" w:hAnsi="仿宋_GB2312" w:eastAsia="仿宋_GB2312" w:cs="仿宋_GB2312"/>
          <w:color w:val="auto"/>
          <w:sz w:val="32"/>
          <w:szCs w:val="32"/>
          <w:highlight w:val="none"/>
          <w:lang w:val="en-US" w:eastAsia="zh-CN"/>
        </w:rPr>
        <w:t>等3</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eastAsia="zh-CN"/>
        </w:rPr>
        <w:t>退休人员生活补贴</w:t>
      </w:r>
      <w:r>
        <w:rPr>
          <w:rFonts w:hint="eastAsia" w:ascii="仿宋_GB2312" w:hAnsi="仿宋_GB2312" w:eastAsia="仿宋_GB2312" w:cs="仿宋_GB2312"/>
          <w:color w:val="auto"/>
          <w:sz w:val="32"/>
          <w:szCs w:val="32"/>
          <w:highlight w:val="none"/>
          <w:lang w:val="en-US" w:eastAsia="zh-CN"/>
        </w:rPr>
        <w:t>等3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eastAsia="zh-CN"/>
        </w:rPr>
        <w:t>退休人员生活补贴</w:t>
      </w:r>
      <w:r>
        <w:rPr>
          <w:rFonts w:hint="eastAsia" w:ascii="仿宋_GB2312" w:hAnsi="仿宋_GB2312" w:eastAsia="仿宋_GB2312" w:cs="仿宋_GB2312"/>
          <w:color w:val="auto"/>
          <w:sz w:val="32"/>
          <w:szCs w:val="32"/>
          <w:highlight w:val="none"/>
          <w:lang w:val="en-US" w:eastAsia="zh-CN"/>
        </w:rPr>
        <w:t>等3</w:t>
      </w:r>
      <w:r>
        <w:rPr>
          <w:rFonts w:hint="eastAsia" w:ascii="仿宋_GB2312" w:hAnsi="仿宋_GB2312" w:eastAsia="仿宋_GB2312" w:cs="仿宋_GB2312"/>
          <w:color w:val="auto"/>
          <w:sz w:val="32"/>
          <w:szCs w:val="32"/>
          <w:highlight w:val="none"/>
        </w:rPr>
        <w:t>个项目开展绩效监控。</w:t>
      </w:r>
    </w:p>
    <w:p w14:paraId="3A7267FB">
      <w:pPr>
        <w:numPr>
          <w:ilvl w:val="0"/>
          <w:numId w:val="0"/>
        </w:numPr>
        <w:pBdr>
          <w:top w:val="single" w:color="FFFFFF" w:sz="4" w:space="4"/>
          <w:left w:val="single" w:color="FFFFFF" w:sz="4" w:space="31"/>
          <w:bottom w:val="single" w:color="FFFFFF" w:sz="4" w:space="31"/>
          <w:right w:val="single" w:color="FFFFFF" w:sz="4" w:space="31"/>
        </w:pBd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highlight w:val="none"/>
        </w:rPr>
        <w:t>本部门按要求对20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年部门整体支出开展绩效自评，从评价情况来看</w:t>
      </w:r>
      <w:r>
        <w:rPr>
          <w:rFonts w:hint="default" w:ascii="仿宋_GB2312" w:hAnsi="仿宋_GB2312" w:eastAsia="仿宋_GB2312" w:cs="仿宋_GB2312"/>
          <w:sz w:val="32"/>
          <w:szCs w:val="32"/>
          <w:highlight w:val="none"/>
        </w:rPr>
        <w:t>，绩效目标全面完成，取得了一定的经济和社会效益，单位财务制度健全，管理规范，得到有效执行。本部门还自</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color w:val="auto"/>
          <w:sz w:val="32"/>
          <w:szCs w:val="32"/>
          <w:highlight w:val="none"/>
          <w:lang w:eastAsia="zh-CN"/>
        </w:rPr>
        <w:t>退休人员生活补贴</w:t>
      </w:r>
      <w:r>
        <w:rPr>
          <w:rFonts w:hint="eastAsia" w:ascii="仿宋_GB2312" w:hAnsi="仿宋_GB2312" w:eastAsia="仿宋_GB2312" w:cs="仿宋_GB2312"/>
          <w:color w:val="auto"/>
          <w:sz w:val="32"/>
          <w:szCs w:val="32"/>
          <w:highlight w:val="none"/>
          <w:lang w:val="en-US" w:eastAsia="zh-CN"/>
        </w:rPr>
        <w:t>等3</w:t>
      </w:r>
      <w:r>
        <w:rPr>
          <w:rFonts w:hint="default" w:ascii="仿宋_GB2312" w:hAnsi="仿宋_GB2312" w:eastAsia="仿宋_GB2312" w:cs="仿宋_GB2312"/>
          <w:sz w:val="32"/>
          <w:szCs w:val="32"/>
          <w:highlight w:val="none"/>
        </w:rPr>
        <w:t>个项目绩效评价，从评价情况来看，项目实施严格按照实施方案执行，完成情况良好，取得较好的经济效益和社会效益。</w:t>
      </w:r>
      <w:r>
        <w:rPr>
          <w:rFonts w:hint="eastAsia" w:ascii="仿宋_GB2312" w:eastAsia="仿宋_GB2312"/>
          <w:sz w:val="32"/>
          <w:szCs w:val="32"/>
        </w:rPr>
        <w:t>绩效自评表详见第四部分附件。</w:t>
      </w:r>
    </w:p>
    <w:p w14:paraId="4F73E853">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14:paraId="6CB7378A">
      <w:pPr>
        <w:spacing w:line="600" w:lineRule="exact"/>
        <w:ind w:firstLine="640" w:firstLineChars="20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br w:type="page"/>
      </w:r>
    </w:p>
    <w:p w14:paraId="45654C3E">
      <w:pPr>
        <w:numPr>
          <w:ilvl w:val="0"/>
          <w:numId w:val="0"/>
        </w:numPr>
        <w:spacing w:line="600" w:lineRule="exact"/>
        <w:jc w:val="center"/>
        <w:outlineLvl w:val="0"/>
        <w:rPr>
          <w:rStyle w:val="29"/>
          <w:rFonts w:ascii="黑体" w:hAnsi="黑体" w:eastAsia="黑体"/>
          <w:b w:val="0"/>
          <w:color w:val="auto"/>
          <w:highlight w:val="none"/>
        </w:rPr>
      </w:pPr>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p>
    <w:p w14:paraId="3C356632">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40CD0A30">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042D796A">
      <w:pPr>
        <w:pStyle w:val="27"/>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18163EBE">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13A5E664">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15D4FE41">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68334016">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00C7E1D">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68EB87B">
      <w:pPr>
        <w:pageBreakBefore w:val="0"/>
        <w:kinsoku/>
        <w:wordWrap/>
        <w:overflowPunct/>
        <w:topLinePunct w:val="0"/>
        <w:bidi w:val="0"/>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hAnsi="Calibri" w:eastAsia="仿宋_GB2312" w:cs="仿宋"/>
          <w:color w:val="auto"/>
          <w:kern w:val="0"/>
          <w:sz w:val="32"/>
          <w:szCs w:val="32"/>
          <w:highlight w:val="none"/>
          <w:lang w:val="en-US" w:eastAsia="zh-CN" w:bidi="ar-SA"/>
        </w:rPr>
        <w:t>9</w:t>
      </w:r>
      <w:r>
        <w:rPr>
          <w:rStyle w:val="18"/>
          <w:rFonts w:ascii="仿宋" w:hAnsi="仿宋" w:eastAsia="仿宋"/>
          <w:b w:val="0"/>
          <w:bCs w:val="0"/>
          <w:color w:val="000000"/>
          <w:sz w:val="32"/>
          <w:szCs w:val="32"/>
        </w:rPr>
        <w:t>.</w:t>
      </w:r>
      <w:r>
        <w:rPr>
          <w:rFonts w:hint="eastAsia" w:ascii="仿宋_GB2312" w:eastAsia="仿宋_GB2312"/>
          <w:color w:val="000000"/>
          <w:sz w:val="32"/>
          <w:szCs w:val="32"/>
          <w:highlight w:val="none"/>
        </w:rPr>
        <w:t>社会保障和就业</w:t>
      </w:r>
      <w:r>
        <w:rPr>
          <w:rFonts w:hint="eastAsia" w:ascii="仿宋_GB2312" w:eastAsia="仿宋_GB2312"/>
          <w:color w:val="000000"/>
          <w:sz w:val="32"/>
          <w:szCs w:val="32"/>
          <w:highlight w:val="none"/>
          <w:lang w:eastAsia="zh-CN"/>
        </w:rPr>
        <w:t>支出</w:t>
      </w:r>
    </w:p>
    <w:p w14:paraId="5606A782">
      <w:pPr>
        <w:pageBreakBefore w:val="0"/>
        <w:kinsoku/>
        <w:wordWrap/>
        <w:overflowPunct/>
        <w:topLinePunct w:val="0"/>
        <w:bidi w:val="0"/>
        <w:spacing w:line="56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highlight w:val="none"/>
        </w:rPr>
        <w:t>社会保障和就业</w:t>
      </w:r>
      <w:r>
        <w:rPr>
          <w:rFonts w:hint="eastAsia" w:ascii="仿宋_GB2312" w:eastAsia="仿宋_GB2312"/>
          <w:color w:val="000000"/>
          <w:sz w:val="32"/>
          <w:szCs w:val="32"/>
          <w:highlight w:val="none"/>
          <w:lang w:eastAsia="zh-CN"/>
        </w:rPr>
        <w:t>支出（类）</w:t>
      </w:r>
      <w:r>
        <w:rPr>
          <w:rStyle w:val="18"/>
          <w:rFonts w:hint="eastAsia" w:ascii="仿宋" w:hAnsi="仿宋" w:eastAsia="仿宋"/>
          <w:b w:val="0"/>
          <w:bCs w:val="0"/>
          <w:color w:val="000000"/>
          <w:sz w:val="32"/>
          <w:szCs w:val="32"/>
          <w:highlight w:val="none"/>
          <w:lang w:val="en-US" w:eastAsia="zh-CN"/>
        </w:rPr>
        <w:t>行政事业单位养老支出（款）</w:t>
      </w:r>
      <w:r>
        <w:rPr>
          <w:rStyle w:val="18"/>
          <w:rFonts w:hint="eastAsia" w:ascii="仿宋" w:hAnsi="仿宋" w:eastAsia="仿宋"/>
          <w:b w:val="0"/>
          <w:bCs w:val="0"/>
          <w:color w:val="000000"/>
          <w:sz w:val="32"/>
          <w:szCs w:val="32"/>
          <w:lang w:val="en-US" w:eastAsia="zh-CN"/>
        </w:rPr>
        <w:t>机关事业单位基本养老保险缴费</w:t>
      </w:r>
      <w:r>
        <w:rPr>
          <w:rStyle w:val="18"/>
          <w:rFonts w:hint="eastAsia" w:ascii="仿宋" w:hAnsi="仿宋" w:eastAsia="仿宋"/>
          <w:b w:val="0"/>
          <w:bCs w:val="0"/>
          <w:color w:val="000000"/>
          <w:sz w:val="32"/>
          <w:szCs w:val="32"/>
          <w:lang w:eastAsia="zh-CN"/>
        </w:rPr>
        <w:t>支出</w:t>
      </w:r>
      <w:r>
        <w:rPr>
          <w:rStyle w:val="18"/>
          <w:rFonts w:hint="eastAsia" w:ascii="仿宋" w:hAnsi="仿宋" w:eastAsia="仿宋"/>
          <w:b w:val="0"/>
          <w:bCs w:val="0"/>
          <w:color w:val="000000"/>
          <w:sz w:val="32"/>
          <w:szCs w:val="32"/>
          <w:highlight w:val="none"/>
          <w:lang w:val="en-US" w:eastAsia="zh-CN"/>
        </w:rPr>
        <w:t>（项）</w:t>
      </w:r>
      <w:r>
        <w:rPr>
          <w:rStyle w:val="18"/>
          <w:rFonts w:ascii="仿宋" w:hAnsi="仿宋" w:eastAsia="仿宋"/>
          <w:bCs/>
          <w:color w:val="000000"/>
          <w:sz w:val="32"/>
          <w:szCs w:val="32"/>
        </w:rPr>
        <w:t>:</w:t>
      </w:r>
      <w:r>
        <w:rPr>
          <w:rStyle w:val="18"/>
          <w:rFonts w:hint="eastAsia" w:ascii="仿宋" w:hAnsi="仿宋" w:eastAsia="仿宋"/>
          <w:b w:val="0"/>
          <w:bCs w:val="0"/>
          <w:color w:val="000000"/>
          <w:sz w:val="32"/>
          <w:szCs w:val="32"/>
          <w:lang w:val="en-US" w:eastAsia="zh-CN"/>
        </w:rPr>
        <w:t xml:space="preserve"> </w:t>
      </w:r>
      <w:r>
        <w:rPr>
          <w:rStyle w:val="18"/>
          <w:rFonts w:hint="eastAsia" w:ascii="仿宋" w:hAnsi="仿宋" w:eastAsia="仿宋"/>
          <w:b w:val="0"/>
          <w:bCs/>
          <w:color w:val="000000"/>
          <w:sz w:val="32"/>
          <w:szCs w:val="32"/>
          <w:lang w:eastAsia="zh-CN"/>
        </w:rPr>
        <w:t>反映机关事业单位实施养老保险制度由单位缴纳的基本养老保险支出</w:t>
      </w:r>
      <w:r>
        <w:rPr>
          <w:rStyle w:val="18"/>
          <w:rFonts w:hint="eastAsia" w:ascii="仿宋" w:hAnsi="仿宋" w:eastAsia="仿宋"/>
          <w:b w:val="0"/>
          <w:bCs/>
          <w:color w:val="000000"/>
          <w:sz w:val="32"/>
          <w:szCs w:val="32"/>
        </w:rPr>
        <w:t>。</w:t>
      </w:r>
    </w:p>
    <w:p w14:paraId="553FA025">
      <w:pPr>
        <w:pageBreakBefore w:val="0"/>
        <w:kinsoku/>
        <w:wordWrap/>
        <w:overflowPunct/>
        <w:topLinePunct w:val="0"/>
        <w:bidi w:val="0"/>
        <w:spacing w:line="560" w:lineRule="exact"/>
        <w:ind w:firstLine="640" w:firstLineChars="200"/>
        <w:rPr>
          <w:rStyle w:val="18"/>
          <w:rFonts w:hint="eastAsia" w:ascii="仿宋" w:hAnsi="仿宋" w:eastAsia="仿宋"/>
          <w:b w:val="0"/>
          <w:bCs w:val="0"/>
          <w:color w:val="000000"/>
          <w:sz w:val="32"/>
          <w:szCs w:val="32"/>
          <w:lang w:val="en-US" w:eastAsia="zh-CN"/>
        </w:rPr>
      </w:pPr>
      <w:r>
        <w:rPr>
          <w:rFonts w:hint="eastAsia" w:ascii="仿宋_GB2312" w:eastAsia="仿宋_GB2312"/>
          <w:color w:val="000000"/>
          <w:sz w:val="32"/>
          <w:szCs w:val="32"/>
          <w:highlight w:val="none"/>
        </w:rPr>
        <w:t>社会保障和就业</w:t>
      </w:r>
      <w:r>
        <w:rPr>
          <w:rFonts w:hint="eastAsia" w:ascii="仿宋_GB2312" w:eastAsia="仿宋_GB2312"/>
          <w:color w:val="000000"/>
          <w:sz w:val="32"/>
          <w:szCs w:val="32"/>
          <w:highlight w:val="none"/>
          <w:lang w:eastAsia="zh-CN"/>
        </w:rPr>
        <w:t>支出（类）</w:t>
      </w:r>
      <w:r>
        <w:rPr>
          <w:rStyle w:val="18"/>
          <w:rFonts w:hint="eastAsia" w:ascii="仿宋" w:hAnsi="仿宋" w:eastAsia="仿宋"/>
          <w:b w:val="0"/>
          <w:bCs w:val="0"/>
          <w:color w:val="000000"/>
          <w:sz w:val="32"/>
          <w:szCs w:val="32"/>
          <w:highlight w:val="none"/>
          <w:lang w:val="en-US" w:eastAsia="zh-CN"/>
        </w:rPr>
        <w:t>行政事业单位养老支出（款）</w:t>
      </w:r>
      <w:r>
        <w:rPr>
          <w:rStyle w:val="18"/>
          <w:rFonts w:hint="eastAsia" w:ascii="仿宋" w:hAnsi="仿宋" w:eastAsia="仿宋"/>
          <w:b w:val="0"/>
          <w:bCs w:val="0"/>
          <w:color w:val="000000"/>
          <w:sz w:val="32"/>
          <w:szCs w:val="32"/>
          <w:lang w:val="en-US" w:eastAsia="zh-CN"/>
        </w:rPr>
        <w:t>机关事业单位职业年金缴费支出（项）: 反映机关事业单位实施养老保险制度由单位实际缴纳的职业年金支出。</w:t>
      </w:r>
    </w:p>
    <w:p w14:paraId="0E8B611D">
      <w:pPr>
        <w:pageBreakBefore w:val="0"/>
        <w:kinsoku/>
        <w:wordWrap/>
        <w:overflowPunct/>
        <w:topLinePunct w:val="0"/>
        <w:bidi w:val="0"/>
        <w:spacing w:line="560" w:lineRule="exact"/>
        <w:ind w:firstLine="640" w:firstLineChars="200"/>
        <w:rPr>
          <w:rStyle w:val="18"/>
          <w:rFonts w:hint="eastAsia" w:ascii="仿宋" w:hAnsi="仿宋" w:eastAsia="仿宋"/>
          <w:b w:val="0"/>
          <w:bCs/>
          <w:color w:val="000000"/>
          <w:sz w:val="32"/>
          <w:szCs w:val="32"/>
          <w:lang w:eastAsia="zh-CN"/>
        </w:rPr>
      </w:pPr>
      <w:r>
        <w:rPr>
          <w:rFonts w:hint="eastAsia" w:ascii="仿宋_GB2312" w:eastAsia="仿宋_GB2312"/>
          <w:color w:val="000000"/>
          <w:sz w:val="32"/>
          <w:szCs w:val="32"/>
          <w:highlight w:val="none"/>
        </w:rPr>
        <w:t>社会保障和就业</w:t>
      </w:r>
      <w:r>
        <w:rPr>
          <w:rFonts w:hint="eastAsia" w:ascii="仿宋_GB2312" w:eastAsia="仿宋_GB2312"/>
          <w:color w:val="000000"/>
          <w:sz w:val="32"/>
          <w:szCs w:val="32"/>
          <w:highlight w:val="none"/>
          <w:lang w:eastAsia="zh-CN"/>
        </w:rPr>
        <w:t>支出（类）</w:t>
      </w:r>
      <w:r>
        <w:rPr>
          <w:rStyle w:val="18"/>
          <w:rFonts w:hint="eastAsia" w:ascii="仿宋" w:hAnsi="仿宋" w:eastAsia="仿宋"/>
          <w:b w:val="0"/>
          <w:bCs w:val="0"/>
          <w:color w:val="000000"/>
          <w:sz w:val="32"/>
          <w:szCs w:val="32"/>
          <w:highlight w:val="none"/>
          <w:lang w:val="en-US" w:eastAsia="zh-CN"/>
        </w:rPr>
        <w:t>行政事业单位养老支出（款）</w:t>
      </w:r>
      <w:r>
        <w:rPr>
          <w:rStyle w:val="18"/>
          <w:rFonts w:hint="eastAsia" w:ascii="仿宋" w:hAnsi="仿宋" w:eastAsia="仿宋"/>
          <w:b w:val="0"/>
          <w:bCs w:val="0"/>
          <w:color w:val="000000"/>
          <w:sz w:val="32"/>
          <w:szCs w:val="32"/>
          <w:lang w:val="en-US" w:eastAsia="zh-CN"/>
        </w:rPr>
        <w:t xml:space="preserve">其他行政事业单位离退休支出（项）: 反映除上述项目以外其他用于行政事业单位养老方面的支出。   </w:t>
      </w:r>
    </w:p>
    <w:p w14:paraId="47A83F77">
      <w:pPr>
        <w:pageBreakBefore w:val="0"/>
        <w:kinsoku/>
        <w:wordWrap/>
        <w:overflowPunct/>
        <w:topLinePunct w:val="0"/>
        <w:bidi w:val="0"/>
        <w:spacing w:line="560" w:lineRule="exact"/>
        <w:ind w:firstLine="640" w:firstLineChars="200"/>
        <w:rPr>
          <w:rStyle w:val="18"/>
          <w:rFonts w:hint="eastAsia" w:ascii="仿宋" w:hAnsi="仿宋" w:eastAsia="仿宋"/>
          <w:b w:val="0"/>
          <w:bCs/>
          <w:color w:val="000000"/>
          <w:sz w:val="32"/>
          <w:szCs w:val="32"/>
          <w:lang w:eastAsia="zh-CN"/>
        </w:rPr>
      </w:pPr>
      <w:r>
        <w:rPr>
          <w:rFonts w:hint="eastAsia" w:ascii="仿宋_GB2312" w:eastAsia="仿宋_GB2312"/>
          <w:color w:val="000000"/>
          <w:sz w:val="32"/>
          <w:szCs w:val="32"/>
          <w:highlight w:val="none"/>
        </w:rPr>
        <w:t>社会保障和就业</w:t>
      </w:r>
      <w:r>
        <w:rPr>
          <w:rFonts w:hint="eastAsia" w:ascii="仿宋_GB2312" w:eastAsia="仿宋_GB2312"/>
          <w:color w:val="000000"/>
          <w:sz w:val="32"/>
          <w:szCs w:val="32"/>
          <w:highlight w:val="none"/>
          <w:lang w:eastAsia="zh-CN"/>
        </w:rPr>
        <w:t>支出（类）</w:t>
      </w:r>
      <w:r>
        <w:rPr>
          <w:rStyle w:val="18"/>
          <w:rFonts w:hint="eastAsia" w:ascii="仿宋" w:hAnsi="仿宋" w:eastAsia="仿宋"/>
          <w:b w:val="0"/>
          <w:bCs w:val="0"/>
          <w:color w:val="000000"/>
          <w:sz w:val="32"/>
          <w:szCs w:val="32"/>
          <w:highlight w:val="none"/>
          <w:lang w:val="en-US" w:eastAsia="zh-CN"/>
        </w:rPr>
        <w:t>残疾人事业（款）</w:t>
      </w:r>
      <w:r>
        <w:rPr>
          <w:rStyle w:val="18"/>
          <w:rFonts w:hint="eastAsia" w:ascii="仿宋" w:hAnsi="仿宋" w:eastAsia="仿宋"/>
          <w:b w:val="0"/>
          <w:bCs/>
          <w:color w:val="000000"/>
          <w:sz w:val="32"/>
          <w:szCs w:val="32"/>
          <w:lang w:val="en-US" w:eastAsia="zh-CN"/>
        </w:rPr>
        <w:t>残疾人就业和扶贫</w:t>
      </w:r>
      <w:r>
        <w:rPr>
          <w:rStyle w:val="18"/>
          <w:rFonts w:hint="eastAsia" w:ascii="仿宋" w:hAnsi="仿宋" w:eastAsia="仿宋"/>
          <w:b w:val="0"/>
          <w:bCs w:val="0"/>
          <w:color w:val="000000"/>
          <w:sz w:val="32"/>
          <w:szCs w:val="32"/>
          <w:lang w:eastAsia="zh-CN"/>
        </w:rPr>
        <w:t>（</w:t>
      </w:r>
      <w:r>
        <w:rPr>
          <w:rStyle w:val="18"/>
          <w:rFonts w:hint="eastAsia" w:ascii="仿宋" w:hAnsi="仿宋" w:eastAsia="仿宋"/>
          <w:b w:val="0"/>
          <w:bCs w:val="0"/>
          <w:color w:val="000000"/>
          <w:sz w:val="32"/>
          <w:szCs w:val="32"/>
          <w:lang w:val="en-US" w:eastAsia="zh-CN"/>
        </w:rPr>
        <w:t>项）</w:t>
      </w:r>
      <w:r>
        <w:rPr>
          <w:rStyle w:val="18"/>
          <w:rFonts w:hint="eastAsia" w:ascii="仿宋" w:hAnsi="仿宋" w:eastAsia="仿宋"/>
          <w:b w:val="0"/>
          <w:bCs/>
          <w:color w:val="000000"/>
          <w:sz w:val="32"/>
          <w:szCs w:val="32"/>
          <w:lang w:val="en-US" w:eastAsia="zh-CN"/>
        </w:rPr>
        <w:t>：</w:t>
      </w:r>
      <w:r>
        <w:rPr>
          <w:rStyle w:val="18"/>
          <w:rFonts w:hint="eastAsia" w:ascii="仿宋" w:hAnsi="仿宋" w:eastAsia="仿宋"/>
          <w:b w:val="0"/>
          <w:bCs/>
          <w:color w:val="000000"/>
          <w:sz w:val="32"/>
          <w:szCs w:val="32"/>
          <w:lang w:eastAsia="zh-CN"/>
        </w:rPr>
        <w:t>反映残疾人联合会用于</w:t>
      </w:r>
      <w:r>
        <w:rPr>
          <w:rStyle w:val="18"/>
          <w:rFonts w:hint="eastAsia" w:ascii="仿宋" w:hAnsi="仿宋" w:eastAsia="仿宋"/>
          <w:b w:val="0"/>
          <w:bCs/>
          <w:color w:val="000000"/>
          <w:sz w:val="32"/>
          <w:szCs w:val="32"/>
          <w:lang w:val="en-US" w:eastAsia="zh-CN"/>
        </w:rPr>
        <w:t>残疾人就业和扶贫</w:t>
      </w:r>
      <w:r>
        <w:rPr>
          <w:rStyle w:val="18"/>
          <w:rFonts w:hint="eastAsia" w:ascii="仿宋" w:hAnsi="仿宋" w:eastAsia="仿宋"/>
          <w:b w:val="0"/>
          <w:bCs/>
          <w:color w:val="000000"/>
          <w:sz w:val="32"/>
          <w:szCs w:val="32"/>
          <w:lang w:eastAsia="zh-CN"/>
        </w:rPr>
        <w:t>方面的支出。</w:t>
      </w:r>
    </w:p>
    <w:p w14:paraId="274E3B0C">
      <w:pPr>
        <w:spacing w:line="60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eastAsia="仿宋_GB2312"/>
          <w:color w:val="000000"/>
          <w:sz w:val="32"/>
          <w:szCs w:val="32"/>
          <w:highlight w:val="none"/>
        </w:rPr>
        <w:t>社会保障和就业</w:t>
      </w:r>
      <w:r>
        <w:rPr>
          <w:rFonts w:hint="eastAsia" w:ascii="仿宋_GB2312" w:eastAsia="仿宋_GB2312"/>
          <w:color w:val="000000"/>
          <w:sz w:val="32"/>
          <w:szCs w:val="32"/>
          <w:highlight w:val="none"/>
          <w:lang w:eastAsia="zh-CN"/>
        </w:rPr>
        <w:t>支出（类）</w:t>
      </w:r>
      <w:r>
        <w:rPr>
          <w:rFonts w:hint="eastAsia" w:ascii="仿宋_GB2312" w:hAnsi="Calibri" w:eastAsia="仿宋_GB2312" w:cs="仿宋"/>
          <w:color w:val="auto"/>
          <w:kern w:val="0"/>
          <w:sz w:val="32"/>
          <w:szCs w:val="32"/>
          <w:highlight w:val="none"/>
          <w:lang w:val="en-US" w:eastAsia="zh-CN" w:bidi="ar-SA"/>
        </w:rPr>
        <w:t>其他社会保障和就业支出</w:t>
      </w:r>
      <w:r>
        <w:rPr>
          <w:rStyle w:val="18"/>
          <w:rFonts w:hint="eastAsia" w:ascii="仿宋" w:hAnsi="仿宋" w:eastAsia="仿宋"/>
          <w:b w:val="0"/>
          <w:bCs w:val="0"/>
          <w:color w:val="000000"/>
          <w:sz w:val="32"/>
          <w:szCs w:val="32"/>
          <w:highlight w:val="none"/>
          <w:lang w:val="en-US" w:eastAsia="zh-CN"/>
        </w:rPr>
        <w:t>（款）</w:t>
      </w:r>
      <w:r>
        <w:rPr>
          <w:rFonts w:hint="eastAsia" w:ascii="仿宋_GB2312" w:hAnsi="Calibri" w:eastAsia="仿宋_GB2312" w:cs="仿宋"/>
          <w:color w:val="auto"/>
          <w:kern w:val="0"/>
          <w:sz w:val="32"/>
          <w:szCs w:val="32"/>
          <w:highlight w:val="none"/>
          <w:lang w:val="en-US" w:eastAsia="zh-CN" w:bidi="ar-SA"/>
        </w:rPr>
        <w:t>其他社会保障和就业支出</w:t>
      </w:r>
      <w:r>
        <w:rPr>
          <w:rStyle w:val="18"/>
          <w:rFonts w:hint="eastAsia" w:ascii="仿宋" w:hAnsi="仿宋" w:eastAsia="仿宋"/>
          <w:b w:val="0"/>
          <w:bCs w:val="0"/>
          <w:color w:val="000000"/>
          <w:sz w:val="32"/>
          <w:szCs w:val="32"/>
          <w:lang w:eastAsia="zh-CN"/>
        </w:rPr>
        <w:t>（</w:t>
      </w:r>
      <w:r>
        <w:rPr>
          <w:rStyle w:val="18"/>
          <w:rFonts w:hint="eastAsia" w:ascii="仿宋" w:hAnsi="仿宋" w:eastAsia="仿宋"/>
          <w:b w:val="0"/>
          <w:bCs w:val="0"/>
          <w:color w:val="000000"/>
          <w:sz w:val="32"/>
          <w:szCs w:val="32"/>
          <w:lang w:val="en-US" w:eastAsia="zh-CN"/>
        </w:rPr>
        <w:t>项）</w:t>
      </w:r>
      <w:r>
        <w:rPr>
          <w:rFonts w:hint="eastAsia" w:ascii="仿宋_GB2312" w:hAnsi="Calibri" w:eastAsia="仿宋_GB2312" w:cs="仿宋"/>
          <w:color w:val="auto"/>
          <w:kern w:val="0"/>
          <w:sz w:val="32"/>
          <w:szCs w:val="32"/>
          <w:highlight w:val="none"/>
          <w:lang w:val="en-US" w:eastAsia="zh-CN" w:bidi="ar-SA"/>
        </w:rPr>
        <w:t>：反映上述项目以外其他用于社会保障和就业方面的支出。</w:t>
      </w:r>
    </w:p>
    <w:p w14:paraId="34B35A7C">
      <w:pPr>
        <w:pageBreakBefore w:val="0"/>
        <w:kinsoku/>
        <w:wordWrap/>
        <w:overflowPunct/>
        <w:topLinePunct w:val="0"/>
        <w:bidi w:val="0"/>
        <w:spacing w:line="56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10、卫生健康支出</w:t>
      </w:r>
    </w:p>
    <w:p w14:paraId="71B17587">
      <w:pPr>
        <w:pageBreakBefore w:val="0"/>
        <w:kinsoku/>
        <w:wordWrap/>
        <w:overflowPunct/>
        <w:topLinePunct w:val="0"/>
        <w:bidi w:val="0"/>
        <w:spacing w:line="560" w:lineRule="exact"/>
        <w:ind w:firstLine="640" w:firstLineChars="200"/>
        <w:rPr>
          <w:rStyle w:val="18"/>
          <w:rFonts w:hint="eastAsia" w:ascii="仿宋" w:hAnsi="仿宋" w:eastAsia="仿宋"/>
          <w:b w:val="0"/>
          <w:bCs w:val="0"/>
          <w:color w:val="000000"/>
          <w:sz w:val="32"/>
          <w:szCs w:val="32"/>
          <w:lang w:val="en-US" w:eastAsia="zh-CN"/>
        </w:rPr>
      </w:pPr>
      <w:r>
        <w:rPr>
          <w:rFonts w:hint="eastAsia" w:ascii="仿宋_GB2312" w:hAnsi="Calibri" w:eastAsia="仿宋_GB2312" w:cs="仿宋"/>
          <w:color w:val="auto"/>
          <w:kern w:val="0"/>
          <w:sz w:val="32"/>
          <w:szCs w:val="32"/>
          <w:highlight w:val="none"/>
          <w:lang w:val="en-US" w:eastAsia="zh-CN" w:bidi="ar-SA"/>
        </w:rPr>
        <w:t>卫生健康支出</w:t>
      </w:r>
      <w:r>
        <w:rPr>
          <w:rFonts w:hint="eastAsia" w:ascii="仿宋_GB2312" w:eastAsia="仿宋_GB2312"/>
          <w:color w:val="000000"/>
          <w:sz w:val="32"/>
          <w:szCs w:val="32"/>
          <w:highlight w:val="none"/>
          <w:lang w:eastAsia="zh-CN"/>
        </w:rPr>
        <w:t>（类）</w:t>
      </w:r>
      <w:r>
        <w:rPr>
          <w:rStyle w:val="18"/>
          <w:rFonts w:hint="eastAsia" w:ascii="仿宋" w:hAnsi="仿宋" w:eastAsia="仿宋"/>
          <w:b w:val="0"/>
          <w:bCs w:val="0"/>
          <w:color w:val="000000"/>
          <w:sz w:val="32"/>
          <w:szCs w:val="32"/>
          <w:lang w:val="en-US" w:eastAsia="zh-CN"/>
        </w:rPr>
        <w:t>行政事业单位医疗</w:t>
      </w:r>
      <w:r>
        <w:rPr>
          <w:rStyle w:val="18"/>
          <w:rFonts w:hint="eastAsia" w:ascii="仿宋" w:hAnsi="仿宋" w:eastAsia="仿宋"/>
          <w:b w:val="0"/>
          <w:bCs w:val="0"/>
          <w:color w:val="000000"/>
          <w:sz w:val="32"/>
          <w:szCs w:val="32"/>
          <w:highlight w:val="none"/>
          <w:lang w:val="en-US" w:eastAsia="zh-CN"/>
        </w:rPr>
        <w:t>（款）</w:t>
      </w:r>
      <w:r>
        <w:rPr>
          <w:rStyle w:val="18"/>
          <w:rFonts w:hint="eastAsia" w:ascii="仿宋" w:hAnsi="仿宋" w:eastAsia="仿宋"/>
          <w:b w:val="0"/>
          <w:bCs w:val="0"/>
          <w:color w:val="000000"/>
          <w:sz w:val="32"/>
          <w:szCs w:val="32"/>
          <w:lang w:val="en-US" w:eastAsia="zh-CN"/>
        </w:rPr>
        <w:t>行政单位医疗</w:t>
      </w:r>
      <w:r>
        <w:rPr>
          <w:rStyle w:val="18"/>
          <w:rFonts w:hint="eastAsia" w:ascii="仿宋" w:hAnsi="仿宋" w:eastAsia="仿宋"/>
          <w:b w:val="0"/>
          <w:bCs w:val="0"/>
          <w:color w:val="000000"/>
          <w:sz w:val="32"/>
          <w:szCs w:val="32"/>
          <w:lang w:eastAsia="zh-CN"/>
        </w:rPr>
        <w:t>（</w:t>
      </w:r>
      <w:r>
        <w:rPr>
          <w:rStyle w:val="18"/>
          <w:rFonts w:hint="eastAsia" w:ascii="仿宋" w:hAnsi="仿宋" w:eastAsia="仿宋"/>
          <w:b w:val="0"/>
          <w:bCs w:val="0"/>
          <w:color w:val="000000"/>
          <w:sz w:val="32"/>
          <w:szCs w:val="32"/>
          <w:lang w:val="en-US" w:eastAsia="zh-CN"/>
        </w:rPr>
        <w:t>项）: 反映财政部门安排的行政单位（包括实行公务员管理的事业单位，下同）基本医疗保险缴纳经费。</w:t>
      </w:r>
    </w:p>
    <w:p w14:paraId="47CCBAEE">
      <w:pPr>
        <w:pageBreakBefore w:val="0"/>
        <w:kinsoku/>
        <w:wordWrap/>
        <w:overflowPunct/>
        <w:topLinePunct w:val="0"/>
        <w:bidi w:val="0"/>
        <w:spacing w:line="560" w:lineRule="exact"/>
        <w:ind w:firstLine="640" w:firstLineChars="200"/>
        <w:rPr>
          <w:rStyle w:val="18"/>
          <w:rFonts w:hint="eastAsia" w:ascii="仿宋" w:hAnsi="仿宋" w:eastAsia="仿宋"/>
          <w:b w:val="0"/>
          <w:bCs w:val="0"/>
          <w:color w:val="000000"/>
          <w:sz w:val="32"/>
          <w:szCs w:val="32"/>
          <w:lang w:val="en-US" w:eastAsia="zh-CN"/>
        </w:rPr>
      </w:pPr>
      <w:r>
        <w:rPr>
          <w:rFonts w:hint="eastAsia" w:ascii="仿宋_GB2312" w:hAnsi="Calibri" w:eastAsia="仿宋_GB2312" w:cs="仿宋"/>
          <w:color w:val="auto"/>
          <w:kern w:val="0"/>
          <w:sz w:val="32"/>
          <w:szCs w:val="32"/>
          <w:highlight w:val="none"/>
          <w:lang w:val="en-US" w:eastAsia="zh-CN" w:bidi="ar-SA"/>
        </w:rPr>
        <w:t>卫生健康支出</w:t>
      </w:r>
      <w:r>
        <w:rPr>
          <w:rFonts w:hint="eastAsia" w:ascii="仿宋_GB2312" w:eastAsia="仿宋_GB2312"/>
          <w:color w:val="000000"/>
          <w:sz w:val="32"/>
          <w:szCs w:val="32"/>
          <w:highlight w:val="none"/>
          <w:lang w:eastAsia="zh-CN"/>
        </w:rPr>
        <w:t>（类）</w:t>
      </w:r>
      <w:r>
        <w:rPr>
          <w:rStyle w:val="18"/>
          <w:rFonts w:hint="eastAsia" w:ascii="仿宋" w:hAnsi="仿宋" w:eastAsia="仿宋"/>
          <w:b w:val="0"/>
          <w:bCs w:val="0"/>
          <w:color w:val="000000"/>
          <w:sz w:val="32"/>
          <w:szCs w:val="32"/>
          <w:lang w:val="en-US" w:eastAsia="zh-CN"/>
        </w:rPr>
        <w:t>行政事业单位医疗</w:t>
      </w:r>
      <w:r>
        <w:rPr>
          <w:rStyle w:val="18"/>
          <w:rFonts w:hint="eastAsia" w:ascii="仿宋" w:hAnsi="仿宋" w:eastAsia="仿宋"/>
          <w:b w:val="0"/>
          <w:bCs w:val="0"/>
          <w:color w:val="000000"/>
          <w:sz w:val="32"/>
          <w:szCs w:val="32"/>
          <w:highlight w:val="none"/>
          <w:lang w:val="en-US" w:eastAsia="zh-CN"/>
        </w:rPr>
        <w:t>（款）</w:t>
      </w:r>
      <w:r>
        <w:rPr>
          <w:rStyle w:val="18"/>
          <w:rFonts w:hint="eastAsia" w:ascii="仿宋" w:hAnsi="仿宋" w:eastAsia="仿宋"/>
          <w:b w:val="0"/>
          <w:bCs w:val="0"/>
          <w:color w:val="000000"/>
          <w:sz w:val="32"/>
          <w:szCs w:val="32"/>
          <w:lang w:val="en-US" w:eastAsia="zh-CN"/>
        </w:rPr>
        <w:t>公务员医疗补助（项）：反映财政部门安排的公务员医疗补助经费。</w:t>
      </w:r>
    </w:p>
    <w:p w14:paraId="44B0915A">
      <w:pPr>
        <w:numPr>
          <w:ilvl w:val="0"/>
          <w:numId w:val="5"/>
        </w:numPr>
        <w:spacing w:line="600" w:lineRule="exact"/>
        <w:ind w:firstLine="640"/>
        <w:rPr>
          <w:rFonts w:hint="eastAsia" w:ascii="仿宋_GB2312" w:eastAsia="仿宋_GB2312"/>
          <w:sz w:val="32"/>
          <w:szCs w:val="32"/>
        </w:rPr>
      </w:pPr>
      <w:r>
        <w:rPr>
          <w:rFonts w:hint="eastAsia" w:ascii="仿宋_GB2312" w:eastAsia="仿宋_GB2312"/>
          <w:sz w:val="32"/>
          <w:szCs w:val="32"/>
          <w:lang w:eastAsia="zh-CN"/>
        </w:rPr>
        <w:t>农林水支出</w:t>
      </w:r>
    </w:p>
    <w:p w14:paraId="1DC37365">
      <w:pPr>
        <w:numPr>
          <w:ilvl w:val="0"/>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农林水支出</w:t>
      </w:r>
      <w:r>
        <w:rPr>
          <w:rFonts w:hint="eastAsia" w:ascii="仿宋_GB2312" w:eastAsia="仿宋_GB2312"/>
          <w:color w:val="000000"/>
          <w:sz w:val="32"/>
          <w:szCs w:val="32"/>
          <w:highlight w:val="none"/>
          <w:lang w:eastAsia="zh-CN"/>
        </w:rPr>
        <w:t>（类）</w:t>
      </w:r>
      <w:r>
        <w:rPr>
          <w:rFonts w:hint="eastAsia" w:ascii="仿宋_GB2312" w:eastAsia="仿宋_GB2312"/>
          <w:sz w:val="32"/>
          <w:szCs w:val="32"/>
          <w:lang w:eastAsia="zh-CN"/>
        </w:rPr>
        <w:t>巩固脱贫攻坚成果衔接乡村振兴</w:t>
      </w:r>
      <w:r>
        <w:rPr>
          <w:rStyle w:val="18"/>
          <w:rFonts w:hint="eastAsia" w:ascii="仿宋" w:hAnsi="仿宋" w:eastAsia="仿宋"/>
          <w:b w:val="0"/>
          <w:bCs w:val="0"/>
          <w:color w:val="000000"/>
          <w:sz w:val="32"/>
          <w:szCs w:val="32"/>
          <w:highlight w:val="none"/>
          <w:lang w:val="en-US" w:eastAsia="zh-CN"/>
        </w:rPr>
        <w:t>（款）</w:t>
      </w:r>
      <w:r>
        <w:rPr>
          <w:rFonts w:hint="eastAsia" w:ascii="仿宋_GB2312" w:eastAsia="仿宋_GB2312"/>
          <w:sz w:val="32"/>
          <w:szCs w:val="32"/>
          <w:lang w:eastAsia="zh-CN"/>
        </w:rPr>
        <w:t>其他巩固脱贫攻坚成果衔接乡村振兴支出</w:t>
      </w:r>
      <w:r>
        <w:rPr>
          <w:rStyle w:val="18"/>
          <w:rFonts w:hint="eastAsia" w:ascii="仿宋" w:hAnsi="仿宋" w:eastAsia="仿宋"/>
          <w:b w:val="0"/>
          <w:bCs w:val="0"/>
          <w:color w:val="000000"/>
          <w:sz w:val="32"/>
          <w:szCs w:val="32"/>
          <w:lang w:val="en-US" w:eastAsia="zh-CN"/>
        </w:rPr>
        <w:t>（项）</w:t>
      </w:r>
      <w:r>
        <w:rPr>
          <w:rFonts w:hint="eastAsia" w:ascii="仿宋_GB2312" w:eastAsia="仿宋_GB2312"/>
          <w:sz w:val="32"/>
          <w:szCs w:val="32"/>
        </w:rPr>
        <w:t>：指</w:t>
      </w:r>
      <w:r>
        <w:rPr>
          <w:rFonts w:hint="eastAsia" w:ascii="仿宋_GB2312" w:eastAsia="仿宋_GB2312"/>
          <w:sz w:val="32"/>
          <w:szCs w:val="32"/>
          <w:lang w:eastAsia="zh-CN"/>
        </w:rPr>
        <w:t>除上述项目以外其他用于巩固脱贫攻坚成果同乡村振兴有效衔接方面的</w:t>
      </w:r>
      <w:r>
        <w:rPr>
          <w:rFonts w:hint="eastAsia" w:ascii="仿宋_GB2312" w:eastAsia="仿宋_GB2312"/>
          <w:sz w:val="32"/>
          <w:szCs w:val="32"/>
        </w:rPr>
        <w:t>支出。</w:t>
      </w:r>
      <w:r>
        <w:rPr>
          <w:rFonts w:ascii="仿宋_GB2312" w:eastAsia="仿宋_GB2312"/>
          <w:sz w:val="32"/>
          <w:szCs w:val="32"/>
        </w:rPr>
        <w:t> </w:t>
      </w:r>
    </w:p>
    <w:p w14:paraId="79F1C487">
      <w:pPr>
        <w:pageBreakBefore w:val="0"/>
        <w:numPr>
          <w:ilvl w:val="0"/>
          <w:numId w:val="0"/>
        </w:numPr>
        <w:kinsoku/>
        <w:wordWrap/>
        <w:overflowPunct/>
        <w:topLinePunct w:val="0"/>
        <w:bidi w:val="0"/>
        <w:spacing w:line="560" w:lineRule="exact"/>
        <w:ind w:firstLine="640" w:firstLineChars="200"/>
        <w:rPr>
          <w:rStyle w:val="18"/>
          <w:rFonts w:hint="eastAsia" w:ascii="仿宋" w:hAnsi="仿宋" w:eastAsia="仿宋"/>
          <w:b w:val="0"/>
          <w:bCs/>
          <w:color w:val="000000"/>
          <w:sz w:val="32"/>
          <w:szCs w:val="32"/>
          <w:highlight w:val="none"/>
          <w:lang w:val="en-US" w:eastAsia="zh-CN"/>
        </w:rPr>
      </w:pPr>
      <w:r>
        <w:rPr>
          <w:rStyle w:val="18"/>
          <w:rFonts w:hint="eastAsia" w:ascii="仿宋" w:hAnsi="仿宋" w:eastAsia="仿宋"/>
          <w:b w:val="0"/>
          <w:bCs/>
          <w:color w:val="000000"/>
          <w:sz w:val="32"/>
          <w:szCs w:val="32"/>
          <w:highlight w:val="none"/>
          <w:lang w:val="en-US" w:eastAsia="zh-CN"/>
        </w:rPr>
        <w:t>12、商业服务业等支出</w:t>
      </w:r>
    </w:p>
    <w:p w14:paraId="46864CD8">
      <w:pPr>
        <w:pageBreakBefore w:val="0"/>
        <w:kinsoku/>
        <w:wordWrap/>
        <w:overflowPunct/>
        <w:topLinePunct w:val="0"/>
        <w:bidi w:val="0"/>
        <w:spacing w:line="560" w:lineRule="exact"/>
        <w:ind w:firstLine="640" w:firstLineChars="200"/>
        <w:rPr>
          <w:rStyle w:val="18"/>
          <w:rFonts w:hint="eastAsia" w:ascii="仿宋" w:hAnsi="仿宋" w:eastAsia="仿宋"/>
          <w:b w:val="0"/>
          <w:bCs w:val="0"/>
          <w:color w:val="000000"/>
          <w:sz w:val="32"/>
          <w:szCs w:val="32"/>
          <w:highlight w:val="none"/>
          <w:lang w:val="en-US" w:eastAsia="zh-CN"/>
        </w:rPr>
      </w:pPr>
      <w:r>
        <w:rPr>
          <w:rStyle w:val="18"/>
          <w:rFonts w:hint="eastAsia" w:ascii="仿宋" w:hAnsi="仿宋" w:eastAsia="仿宋"/>
          <w:b w:val="0"/>
          <w:bCs/>
          <w:color w:val="000000"/>
          <w:sz w:val="32"/>
          <w:szCs w:val="32"/>
          <w:highlight w:val="none"/>
          <w:lang w:val="en-US" w:eastAsia="zh-CN"/>
        </w:rPr>
        <w:t>商业服务业等支出</w:t>
      </w:r>
      <w:r>
        <w:rPr>
          <w:rFonts w:hint="eastAsia" w:ascii="仿宋_GB2312" w:eastAsia="仿宋_GB2312"/>
          <w:color w:val="000000"/>
          <w:sz w:val="32"/>
          <w:szCs w:val="32"/>
          <w:highlight w:val="none"/>
          <w:lang w:eastAsia="zh-CN"/>
        </w:rPr>
        <w:t>（类）</w:t>
      </w:r>
      <w:r>
        <w:rPr>
          <w:rStyle w:val="18"/>
          <w:rFonts w:hint="eastAsia" w:ascii="仿宋" w:hAnsi="仿宋" w:eastAsia="仿宋"/>
          <w:b w:val="0"/>
          <w:bCs w:val="0"/>
          <w:color w:val="000000"/>
          <w:sz w:val="32"/>
          <w:szCs w:val="32"/>
          <w:lang w:val="en-US" w:eastAsia="zh-CN"/>
        </w:rPr>
        <w:t>商业流通事务</w:t>
      </w:r>
      <w:r>
        <w:rPr>
          <w:rStyle w:val="18"/>
          <w:rFonts w:hint="eastAsia" w:ascii="仿宋" w:hAnsi="仿宋" w:eastAsia="仿宋"/>
          <w:b w:val="0"/>
          <w:bCs w:val="0"/>
          <w:color w:val="000000"/>
          <w:sz w:val="32"/>
          <w:szCs w:val="32"/>
          <w:highlight w:val="none"/>
          <w:lang w:val="en-US" w:eastAsia="zh-CN"/>
        </w:rPr>
        <w:t>（款）行政运行</w:t>
      </w:r>
      <w:r>
        <w:rPr>
          <w:rStyle w:val="18"/>
          <w:rFonts w:hint="eastAsia" w:ascii="仿宋" w:hAnsi="仿宋" w:eastAsia="仿宋"/>
          <w:b w:val="0"/>
          <w:bCs w:val="0"/>
          <w:color w:val="000000"/>
          <w:sz w:val="32"/>
          <w:szCs w:val="32"/>
          <w:lang w:val="en-US" w:eastAsia="zh-CN"/>
        </w:rPr>
        <w:t>（项）</w:t>
      </w:r>
      <w:r>
        <w:rPr>
          <w:rStyle w:val="18"/>
          <w:rFonts w:hint="eastAsia" w:ascii="仿宋" w:hAnsi="仿宋" w:eastAsia="仿宋"/>
          <w:b w:val="0"/>
          <w:bCs w:val="0"/>
          <w:color w:val="000000"/>
          <w:sz w:val="32"/>
          <w:szCs w:val="32"/>
          <w:highlight w:val="none"/>
          <w:lang w:val="en-US" w:eastAsia="zh-CN"/>
        </w:rPr>
        <w:t>：反映行政单位（包括实行公务员管理的事业单位）的基本支出。</w:t>
      </w:r>
    </w:p>
    <w:p w14:paraId="1D286F24">
      <w:pPr>
        <w:pageBreakBefore w:val="0"/>
        <w:kinsoku/>
        <w:wordWrap/>
        <w:overflowPunct/>
        <w:topLinePunct w:val="0"/>
        <w:bidi w:val="0"/>
        <w:spacing w:line="560" w:lineRule="exact"/>
        <w:ind w:firstLine="640" w:firstLineChars="200"/>
        <w:rPr>
          <w:rStyle w:val="18"/>
          <w:rFonts w:hint="eastAsia" w:ascii="仿宋" w:hAnsi="仿宋" w:eastAsia="仿宋"/>
          <w:b w:val="0"/>
          <w:bCs/>
          <w:color w:val="000000"/>
          <w:sz w:val="32"/>
          <w:szCs w:val="32"/>
          <w:lang w:eastAsia="zh-CN"/>
        </w:rPr>
      </w:pPr>
      <w:r>
        <w:rPr>
          <w:rStyle w:val="18"/>
          <w:rFonts w:hint="eastAsia" w:ascii="仿宋" w:hAnsi="仿宋" w:eastAsia="仿宋"/>
          <w:b w:val="0"/>
          <w:bCs/>
          <w:color w:val="000000"/>
          <w:sz w:val="32"/>
          <w:szCs w:val="32"/>
          <w:highlight w:val="none"/>
          <w:lang w:val="en-US" w:eastAsia="zh-CN"/>
        </w:rPr>
        <w:t>商业服务业等支出</w:t>
      </w:r>
      <w:r>
        <w:rPr>
          <w:rFonts w:hint="eastAsia" w:ascii="仿宋_GB2312" w:eastAsia="仿宋_GB2312"/>
          <w:color w:val="000000"/>
          <w:sz w:val="32"/>
          <w:szCs w:val="32"/>
          <w:highlight w:val="none"/>
          <w:lang w:eastAsia="zh-CN"/>
        </w:rPr>
        <w:t>（类）</w:t>
      </w:r>
      <w:r>
        <w:rPr>
          <w:rStyle w:val="18"/>
          <w:rFonts w:hint="eastAsia" w:ascii="仿宋" w:hAnsi="仿宋" w:eastAsia="仿宋"/>
          <w:b w:val="0"/>
          <w:bCs w:val="0"/>
          <w:color w:val="000000"/>
          <w:sz w:val="32"/>
          <w:szCs w:val="32"/>
          <w:lang w:val="en-US" w:eastAsia="zh-CN"/>
        </w:rPr>
        <w:t>商业流通事务</w:t>
      </w:r>
      <w:r>
        <w:rPr>
          <w:rStyle w:val="18"/>
          <w:rFonts w:hint="eastAsia" w:ascii="仿宋" w:hAnsi="仿宋" w:eastAsia="仿宋"/>
          <w:b w:val="0"/>
          <w:bCs w:val="0"/>
          <w:color w:val="000000"/>
          <w:sz w:val="32"/>
          <w:szCs w:val="32"/>
          <w:highlight w:val="none"/>
          <w:lang w:val="en-US" w:eastAsia="zh-CN"/>
        </w:rPr>
        <w:t>（款）</w:t>
      </w:r>
      <w:r>
        <w:rPr>
          <w:rStyle w:val="18"/>
          <w:rFonts w:hint="eastAsia" w:ascii="仿宋" w:hAnsi="仿宋" w:eastAsia="仿宋"/>
          <w:b w:val="0"/>
          <w:bCs/>
          <w:color w:val="000000"/>
          <w:sz w:val="32"/>
          <w:szCs w:val="32"/>
          <w:lang w:val="en-US" w:eastAsia="zh-CN"/>
        </w:rPr>
        <w:t>其他商业流通事务支出</w:t>
      </w:r>
      <w:r>
        <w:rPr>
          <w:rStyle w:val="18"/>
          <w:rFonts w:hint="eastAsia" w:ascii="仿宋" w:hAnsi="仿宋" w:eastAsia="仿宋"/>
          <w:b w:val="0"/>
          <w:bCs w:val="0"/>
          <w:color w:val="000000"/>
          <w:sz w:val="32"/>
          <w:szCs w:val="32"/>
          <w:lang w:val="en-US" w:eastAsia="zh-CN"/>
        </w:rPr>
        <w:t>（项）</w:t>
      </w:r>
      <w:r>
        <w:rPr>
          <w:rStyle w:val="18"/>
          <w:rFonts w:hint="eastAsia" w:ascii="仿宋" w:hAnsi="仿宋" w:eastAsia="仿宋"/>
          <w:b w:val="0"/>
          <w:bCs/>
          <w:color w:val="000000"/>
          <w:sz w:val="32"/>
          <w:szCs w:val="32"/>
          <w:lang w:val="en-US" w:eastAsia="zh-CN"/>
        </w:rPr>
        <w:t>：</w:t>
      </w:r>
      <w:r>
        <w:rPr>
          <w:rStyle w:val="18"/>
          <w:rFonts w:hint="eastAsia" w:ascii="仿宋" w:hAnsi="仿宋" w:eastAsia="仿宋"/>
          <w:b w:val="0"/>
          <w:bCs/>
          <w:color w:val="000000"/>
          <w:sz w:val="32"/>
          <w:szCs w:val="32"/>
          <w:lang w:eastAsia="zh-CN"/>
        </w:rPr>
        <w:t>反映上述项目以外其他用于</w:t>
      </w:r>
      <w:r>
        <w:rPr>
          <w:rStyle w:val="18"/>
          <w:rFonts w:hint="eastAsia" w:ascii="仿宋" w:hAnsi="仿宋" w:eastAsia="仿宋"/>
          <w:b w:val="0"/>
          <w:bCs/>
          <w:color w:val="000000"/>
          <w:sz w:val="32"/>
          <w:szCs w:val="32"/>
          <w:lang w:val="en-US" w:eastAsia="zh-CN"/>
        </w:rPr>
        <w:t>商业服务方面的支出。</w:t>
      </w:r>
    </w:p>
    <w:p w14:paraId="70D54330">
      <w:pPr>
        <w:pageBreakBefore w:val="0"/>
        <w:numPr>
          <w:ilvl w:val="0"/>
          <w:numId w:val="0"/>
        </w:numPr>
        <w:kinsoku/>
        <w:wordWrap/>
        <w:overflowPunct/>
        <w:topLinePunct w:val="0"/>
        <w:bidi w:val="0"/>
        <w:spacing w:line="560" w:lineRule="exact"/>
        <w:ind w:leftChars="200" w:firstLine="320" w:firstLineChars="100"/>
        <w:rPr>
          <w:rStyle w:val="18"/>
          <w:rFonts w:hint="eastAsia" w:ascii="仿宋" w:hAnsi="仿宋" w:eastAsia="仿宋"/>
          <w:b w:val="0"/>
          <w:bCs/>
          <w:color w:val="000000"/>
          <w:sz w:val="32"/>
          <w:szCs w:val="32"/>
          <w:lang w:val="en-US" w:eastAsia="zh-CN"/>
        </w:rPr>
      </w:pPr>
      <w:r>
        <w:rPr>
          <w:rStyle w:val="18"/>
          <w:rFonts w:hint="eastAsia" w:ascii="仿宋" w:hAnsi="仿宋" w:eastAsia="仿宋"/>
          <w:b w:val="0"/>
          <w:bCs/>
          <w:color w:val="000000"/>
          <w:sz w:val="32"/>
          <w:szCs w:val="32"/>
          <w:lang w:val="en-US" w:eastAsia="zh-CN"/>
        </w:rPr>
        <w:t>13、住房保障支出</w:t>
      </w:r>
    </w:p>
    <w:p w14:paraId="63A56D80">
      <w:pPr>
        <w:pageBreakBefore w:val="0"/>
        <w:numPr>
          <w:ilvl w:val="0"/>
          <w:numId w:val="0"/>
        </w:numPr>
        <w:kinsoku/>
        <w:wordWrap/>
        <w:overflowPunct/>
        <w:topLinePunct w:val="0"/>
        <w:bidi w:val="0"/>
        <w:spacing w:line="560" w:lineRule="exact"/>
        <w:ind w:firstLine="640" w:firstLineChars="200"/>
        <w:rPr>
          <w:rFonts w:hint="eastAsia" w:ascii="仿宋" w:hAnsi="仿宋" w:eastAsia="仿宋"/>
          <w:color w:val="000000"/>
          <w:sz w:val="32"/>
          <w:szCs w:val="32"/>
          <w:lang w:eastAsia="zh-CN"/>
        </w:rPr>
      </w:pPr>
      <w:r>
        <w:rPr>
          <w:rStyle w:val="18"/>
          <w:rFonts w:hint="eastAsia" w:ascii="仿宋" w:hAnsi="仿宋" w:eastAsia="仿宋"/>
          <w:b w:val="0"/>
          <w:bCs/>
          <w:color w:val="000000"/>
          <w:sz w:val="32"/>
          <w:szCs w:val="32"/>
          <w:lang w:val="en-US" w:eastAsia="zh-CN"/>
        </w:rPr>
        <w:t>住房保障支出</w:t>
      </w:r>
      <w:r>
        <w:rPr>
          <w:rFonts w:hint="eastAsia" w:ascii="仿宋_GB2312" w:eastAsia="仿宋_GB2312"/>
          <w:color w:val="000000"/>
          <w:sz w:val="32"/>
          <w:szCs w:val="32"/>
          <w:highlight w:val="none"/>
          <w:lang w:eastAsia="zh-CN"/>
        </w:rPr>
        <w:t>（类）</w:t>
      </w:r>
      <w:r>
        <w:rPr>
          <w:rStyle w:val="18"/>
          <w:rFonts w:hint="eastAsia" w:ascii="仿宋" w:hAnsi="仿宋" w:eastAsia="仿宋"/>
          <w:b w:val="0"/>
          <w:bCs w:val="0"/>
          <w:color w:val="000000"/>
          <w:sz w:val="32"/>
          <w:szCs w:val="32"/>
          <w:lang w:val="en-US" w:eastAsia="zh-CN"/>
        </w:rPr>
        <w:t>住房改革支出</w:t>
      </w:r>
      <w:r>
        <w:rPr>
          <w:rStyle w:val="18"/>
          <w:rFonts w:hint="eastAsia" w:ascii="仿宋" w:hAnsi="仿宋" w:eastAsia="仿宋"/>
          <w:b w:val="0"/>
          <w:bCs w:val="0"/>
          <w:color w:val="000000"/>
          <w:sz w:val="32"/>
          <w:szCs w:val="32"/>
          <w:highlight w:val="none"/>
          <w:lang w:val="en-US" w:eastAsia="zh-CN"/>
        </w:rPr>
        <w:t>（款）</w:t>
      </w:r>
      <w:r>
        <w:rPr>
          <w:rStyle w:val="18"/>
          <w:rFonts w:hint="eastAsia" w:ascii="仿宋" w:hAnsi="仿宋" w:eastAsia="仿宋"/>
          <w:b w:val="0"/>
          <w:bCs/>
          <w:color w:val="000000"/>
          <w:sz w:val="32"/>
          <w:szCs w:val="32"/>
          <w:lang w:val="en-US" w:eastAsia="zh-CN"/>
        </w:rPr>
        <w:t>住房公积金</w:t>
      </w:r>
      <w:r>
        <w:rPr>
          <w:rStyle w:val="18"/>
          <w:rFonts w:hint="eastAsia" w:ascii="仿宋" w:hAnsi="仿宋" w:eastAsia="仿宋"/>
          <w:b w:val="0"/>
          <w:bCs w:val="0"/>
          <w:color w:val="000000"/>
          <w:sz w:val="32"/>
          <w:szCs w:val="32"/>
          <w:lang w:val="en-US" w:eastAsia="zh-CN"/>
        </w:rPr>
        <w:t>（项）</w:t>
      </w:r>
      <w:r>
        <w:rPr>
          <w:rStyle w:val="18"/>
          <w:rFonts w:hint="eastAsia" w:ascii="仿宋" w:hAnsi="仿宋" w:eastAsia="仿宋"/>
          <w:b w:val="0"/>
          <w:bCs/>
          <w:color w:val="000000"/>
          <w:sz w:val="32"/>
          <w:szCs w:val="32"/>
          <w:lang w:val="en-US" w:eastAsia="zh-CN"/>
        </w:rPr>
        <w:t>：</w:t>
      </w:r>
      <w:r>
        <w:rPr>
          <w:rStyle w:val="18"/>
          <w:rFonts w:hint="eastAsia" w:ascii="仿宋" w:hAnsi="仿宋" w:eastAsia="仿宋"/>
          <w:b w:val="0"/>
          <w:bCs/>
          <w:color w:val="000000"/>
          <w:sz w:val="32"/>
          <w:szCs w:val="32"/>
          <w:lang w:eastAsia="zh-CN"/>
        </w:rPr>
        <w:t>反映行政事业单位按人力资源和社会保障部、财政部规定的基本工资和津贴补贴以及规定比例为职工缴纳的住房公积金。</w:t>
      </w:r>
    </w:p>
    <w:p w14:paraId="617ABC26">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3B118594">
      <w:pPr>
        <w:numPr>
          <w:ilvl w:val="0"/>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人员经费：</w:t>
      </w:r>
    </w:p>
    <w:p w14:paraId="20E66A4F">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基本工资</w:t>
      </w:r>
      <w:r>
        <w:rPr>
          <w:rFonts w:hint="eastAsia" w:ascii="仿宋" w:hAnsi="仿宋" w:eastAsia="仿宋"/>
          <w:color w:val="auto"/>
          <w:sz w:val="32"/>
          <w:szCs w:val="32"/>
          <w:lang w:eastAsia="zh-CN"/>
        </w:rPr>
        <w:t>：反映按规定发放的基本工资。</w:t>
      </w:r>
    </w:p>
    <w:p w14:paraId="1E4C601A">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津贴补贴</w:t>
      </w:r>
      <w:r>
        <w:rPr>
          <w:rFonts w:hint="eastAsia" w:ascii="仿宋" w:hAnsi="仿宋" w:eastAsia="仿宋"/>
          <w:color w:val="auto"/>
          <w:sz w:val="32"/>
          <w:szCs w:val="32"/>
          <w:lang w:eastAsia="zh-CN"/>
        </w:rPr>
        <w:t>：反映按规定发放的津贴、补贴。</w:t>
      </w:r>
    </w:p>
    <w:p w14:paraId="19AF8372">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奖金</w:t>
      </w:r>
      <w:r>
        <w:rPr>
          <w:rFonts w:hint="eastAsia" w:ascii="仿宋" w:hAnsi="仿宋" w:eastAsia="仿宋"/>
          <w:color w:val="auto"/>
          <w:sz w:val="32"/>
          <w:szCs w:val="32"/>
          <w:lang w:eastAsia="zh-CN"/>
        </w:rPr>
        <w:t>：反映按规定发放的奖金，包括机关工作人员年终一次性奖金等。</w:t>
      </w:r>
    </w:p>
    <w:p w14:paraId="05CAAEAC">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伙食补助费</w:t>
      </w:r>
      <w:r>
        <w:rPr>
          <w:rFonts w:hint="eastAsia" w:ascii="仿宋" w:hAnsi="仿宋" w:eastAsia="仿宋"/>
          <w:color w:val="auto"/>
          <w:sz w:val="32"/>
          <w:szCs w:val="32"/>
          <w:lang w:eastAsia="zh-CN"/>
        </w:rPr>
        <w:t>：反映单位发给职工的伙食补助费。</w:t>
      </w:r>
    </w:p>
    <w:p w14:paraId="2E530DC4">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机关事业单位基本养老保险缴费</w:t>
      </w:r>
      <w:r>
        <w:rPr>
          <w:rFonts w:hint="eastAsia" w:ascii="仿宋" w:hAnsi="仿宋" w:eastAsia="仿宋"/>
          <w:color w:val="auto"/>
          <w:sz w:val="32"/>
          <w:szCs w:val="32"/>
          <w:lang w:eastAsia="zh-CN"/>
        </w:rPr>
        <w:t>：反映单位为职工缴纳的基本养老保险费。由单位代扣的工作人员基本养老保险缴费，不在此科目反映。</w:t>
      </w:r>
    </w:p>
    <w:p w14:paraId="14996F36">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职业年金缴费</w:t>
      </w:r>
      <w:r>
        <w:rPr>
          <w:rFonts w:hint="eastAsia" w:ascii="仿宋" w:hAnsi="仿宋" w:eastAsia="仿宋"/>
          <w:color w:val="auto"/>
          <w:sz w:val="32"/>
          <w:szCs w:val="32"/>
          <w:lang w:eastAsia="zh-CN"/>
        </w:rPr>
        <w:t>：反映单位为职工缴纳的职业年金（含职业年金补记支出）。由单位代扣的工作人员职业年金，不在此科目反映。</w:t>
      </w:r>
    </w:p>
    <w:p w14:paraId="6E18EC66">
      <w:pPr>
        <w:numPr>
          <w:ilvl w:val="0"/>
          <w:numId w:val="0"/>
        </w:num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职工基本医疗缴费：</w:t>
      </w:r>
      <w:r>
        <w:rPr>
          <w:rFonts w:hint="eastAsia" w:ascii="仿宋" w:hAnsi="仿宋" w:eastAsia="仿宋"/>
          <w:color w:val="auto"/>
          <w:sz w:val="32"/>
          <w:szCs w:val="32"/>
          <w:lang w:eastAsia="zh-CN"/>
        </w:rPr>
        <w:t>反映单位为职工缴纳的</w:t>
      </w:r>
      <w:r>
        <w:rPr>
          <w:rFonts w:hint="eastAsia" w:ascii="仿宋" w:hAnsi="仿宋" w:eastAsia="仿宋"/>
          <w:color w:val="auto"/>
          <w:sz w:val="32"/>
          <w:szCs w:val="32"/>
          <w:lang w:val="en-US" w:eastAsia="zh-CN"/>
        </w:rPr>
        <w:t>基本医疗保险费。</w:t>
      </w:r>
    </w:p>
    <w:p w14:paraId="3470287D">
      <w:pPr>
        <w:numPr>
          <w:ilvl w:val="0"/>
          <w:numId w:val="0"/>
        </w:num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公务员医疗补助缴费：</w:t>
      </w:r>
      <w:r>
        <w:rPr>
          <w:rFonts w:hint="eastAsia" w:ascii="仿宋" w:hAnsi="仿宋" w:eastAsia="仿宋"/>
          <w:color w:val="auto"/>
          <w:sz w:val="32"/>
          <w:szCs w:val="32"/>
          <w:lang w:eastAsia="zh-CN"/>
        </w:rPr>
        <w:t>反映按规定可享受公务员医疗补助单位为职工缴纳的</w:t>
      </w:r>
      <w:r>
        <w:rPr>
          <w:rFonts w:hint="eastAsia" w:ascii="仿宋" w:hAnsi="仿宋" w:eastAsia="仿宋"/>
          <w:color w:val="auto"/>
          <w:sz w:val="32"/>
          <w:szCs w:val="32"/>
          <w:lang w:val="en-US" w:eastAsia="zh-CN"/>
        </w:rPr>
        <w:t>公务员医疗补助。</w:t>
      </w:r>
    </w:p>
    <w:p w14:paraId="4DD42208">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其他社会保障缴费</w:t>
      </w:r>
      <w:r>
        <w:rPr>
          <w:rFonts w:hint="eastAsia" w:ascii="仿宋" w:hAnsi="仿宋" w:eastAsia="仿宋"/>
          <w:color w:val="auto"/>
          <w:sz w:val="32"/>
          <w:szCs w:val="32"/>
          <w:lang w:eastAsia="zh-CN"/>
        </w:rPr>
        <w:t>：反映单位为职工缴纳的失业、工伤、生育等社会保险费。</w:t>
      </w:r>
    </w:p>
    <w:p w14:paraId="1ABE6519">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住房公积金</w:t>
      </w:r>
      <w:r>
        <w:rPr>
          <w:rFonts w:hint="eastAsia" w:ascii="仿宋" w:hAnsi="仿宋" w:eastAsia="仿宋"/>
          <w:color w:val="auto"/>
          <w:sz w:val="32"/>
          <w:szCs w:val="32"/>
          <w:lang w:eastAsia="zh-CN"/>
        </w:rPr>
        <w:t>：反映单位为职工缴纳的</w:t>
      </w:r>
      <w:r>
        <w:rPr>
          <w:rFonts w:hint="eastAsia" w:ascii="仿宋" w:hAnsi="仿宋" w:eastAsia="仿宋"/>
          <w:color w:val="auto"/>
          <w:sz w:val="32"/>
          <w:szCs w:val="32"/>
        </w:rPr>
        <w:t>住房公积金</w:t>
      </w:r>
      <w:r>
        <w:rPr>
          <w:rFonts w:hint="eastAsia" w:ascii="仿宋" w:hAnsi="仿宋" w:eastAsia="仿宋"/>
          <w:color w:val="auto"/>
          <w:sz w:val="32"/>
          <w:szCs w:val="32"/>
          <w:lang w:eastAsia="zh-CN"/>
        </w:rPr>
        <w:t>。</w:t>
      </w:r>
    </w:p>
    <w:p w14:paraId="2B6D6654">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生活补助</w:t>
      </w:r>
      <w:r>
        <w:rPr>
          <w:rFonts w:hint="eastAsia" w:ascii="仿宋" w:hAnsi="仿宋" w:eastAsia="仿宋"/>
          <w:color w:val="auto"/>
          <w:sz w:val="32"/>
          <w:szCs w:val="32"/>
          <w:lang w:eastAsia="zh-CN"/>
        </w:rPr>
        <w:t>：反映按规定开支的优抚对象定期定量生活补助费、退役军人生活补助费、机关事业的为职工遗属生活补助、长期赡养人员补助费等。</w:t>
      </w:r>
    </w:p>
    <w:p w14:paraId="5B5B6BBF">
      <w:pPr>
        <w:numPr>
          <w:ilvl w:val="0"/>
          <w:numId w:val="0"/>
        </w:num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奖励金</w:t>
      </w:r>
      <w:r>
        <w:rPr>
          <w:rFonts w:hint="eastAsia" w:ascii="仿宋" w:hAnsi="仿宋" w:eastAsia="仿宋"/>
          <w:color w:val="auto"/>
          <w:sz w:val="32"/>
          <w:szCs w:val="32"/>
          <w:lang w:eastAsia="zh-CN"/>
        </w:rPr>
        <w:t>：反映对个体私营经济的奖励、计划生育目标责任奖励、独生子女父母奖励等。</w:t>
      </w:r>
      <w:r>
        <w:rPr>
          <w:rFonts w:ascii="仿宋" w:hAnsi="仿宋" w:eastAsia="仿宋"/>
          <w:color w:val="auto"/>
          <w:sz w:val="32"/>
          <w:szCs w:val="32"/>
        </w:rPr>
        <w:br w:type="textWrapping"/>
      </w:r>
      <w:r>
        <w:rPr>
          <w:rFonts w:hint="eastAsia" w:ascii="仿宋" w:hAnsi="仿宋" w:eastAsia="仿宋"/>
          <w:color w:val="auto"/>
          <w:sz w:val="32"/>
          <w:szCs w:val="32"/>
        </w:rPr>
        <w:t>　　日常公用经费</w:t>
      </w:r>
      <w:r>
        <w:rPr>
          <w:rFonts w:hint="eastAsia" w:ascii="仿宋" w:hAnsi="仿宋" w:eastAsia="仿宋"/>
          <w:color w:val="auto"/>
          <w:sz w:val="32"/>
          <w:szCs w:val="32"/>
          <w:lang w:eastAsia="zh-CN"/>
        </w:rPr>
        <w:t>：</w:t>
      </w:r>
    </w:p>
    <w:p w14:paraId="52EF0500">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办公费</w:t>
      </w:r>
      <w:r>
        <w:rPr>
          <w:rFonts w:hint="eastAsia" w:ascii="仿宋" w:hAnsi="仿宋" w:eastAsia="仿宋"/>
          <w:color w:val="auto"/>
          <w:sz w:val="32"/>
          <w:szCs w:val="32"/>
          <w:lang w:eastAsia="zh-CN"/>
        </w:rPr>
        <w:t>：反映单位购买日常办公用品、书报杂志等支出。</w:t>
      </w:r>
    </w:p>
    <w:p w14:paraId="300A1D17">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水</w:t>
      </w:r>
      <w:r>
        <w:rPr>
          <w:rFonts w:hint="eastAsia" w:ascii="仿宋" w:hAnsi="仿宋" w:eastAsia="仿宋"/>
          <w:color w:val="auto"/>
          <w:sz w:val="32"/>
          <w:szCs w:val="32"/>
        </w:rPr>
        <w:t>费</w:t>
      </w:r>
      <w:r>
        <w:rPr>
          <w:rFonts w:hint="eastAsia" w:ascii="仿宋" w:hAnsi="仿宋" w:eastAsia="仿宋"/>
          <w:color w:val="auto"/>
          <w:sz w:val="32"/>
          <w:szCs w:val="32"/>
          <w:lang w:eastAsia="zh-CN"/>
        </w:rPr>
        <w:t>：反映单位的水费、污水处理费等支出。</w:t>
      </w:r>
    </w:p>
    <w:p w14:paraId="10E5CBFB">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电费</w:t>
      </w:r>
      <w:r>
        <w:rPr>
          <w:rFonts w:hint="eastAsia" w:ascii="仿宋" w:hAnsi="仿宋" w:eastAsia="仿宋"/>
          <w:color w:val="auto"/>
          <w:sz w:val="32"/>
          <w:szCs w:val="32"/>
          <w:lang w:eastAsia="zh-CN"/>
        </w:rPr>
        <w:t>：反映单位的电费支出。</w:t>
      </w:r>
    </w:p>
    <w:p w14:paraId="460B96B2">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邮电费</w:t>
      </w:r>
      <w:r>
        <w:rPr>
          <w:rFonts w:hint="eastAsia" w:ascii="仿宋" w:hAnsi="仿宋" w:eastAsia="仿宋"/>
          <w:color w:val="auto"/>
          <w:sz w:val="32"/>
          <w:szCs w:val="32"/>
          <w:lang w:eastAsia="zh-CN"/>
        </w:rPr>
        <w:t>：反映单位开支的电话费及网络通讯费等。</w:t>
      </w:r>
    </w:p>
    <w:p w14:paraId="2E8A1D13">
      <w:pPr>
        <w:spacing w:line="600" w:lineRule="exact"/>
        <w:ind w:firstLine="645"/>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物业管理费：反映单位开支的办公用房以及未实行职工住宅物业服务改革的在职职工和离退休人员宿舍等的物业管理费，包括综合治理、绿化、卫生等方面的支出。</w:t>
      </w:r>
    </w:p>
    <w:p w14:paraId="18174555">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差旅费</w:t>
      </w:r>
      <w:r>
        <w:rPr>
          <w:rFonts w:hint="eastAsia" w:ascii="仿宋" w:hAnsi="仿宋" w:eastAsia="仿宋"/>
          <w:color w:val="auto"/>
          <w:sz w:val="32"/>
          <w:szCs w:val="32"/>
          <w:lang w:eastAsia="zh-CN"/>
        </w:rPr>
        <w:t>：反映单位工作人员国（境）内出差发生的城市间交通费、住宿费、伙食补助费和市内交通费。</w:t>
      </w:r>
    </w:p>
    <w:p w14:paraId="3F5B58D9">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公务接待费</w:t>
      </w:r>
      <w:r>
        <w:rPr>
          <w:rFonts w:hint="eastAsia" w:ascii="仿宋" w:hAnsi="仿宋" w:eastAsia="仿宋"/>
          <w:color w:val="auto"/>
          <w:sz w:val="32"/>
          <w:szCs w:val="32"/>
          <w:lang w:eastAsia="zh-CN"/>
        </w:rPr>
        <w:t>：</w:t>
      </w:r>
      <w:r>
        <w:rPr>
          <w:rFonts w:hint="eastAsia" w:ascii="仿宋_GB2312" w:eastAsia="仿宋_GB2312"/>
          <w:color w:val="auto"/>
          <w:sz w:val="32"/>
          <w:szCs w:val="32"/>
        </w:rPr>
        <w:t>反映单位按规定开支的各类公务接待支出。</w:t>
      </w:r>
    </w:p>
    <w:p w14:paraId="169BD2C1">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劳务费</w:t>
      </w:r>
      <w:r>
        <w:rPr>
          <w:rFonts w:hint="eastAsia" w:ascii="仿宋" w:hAnsi="仿宋" w:eastAsia="仿宋"/>
          <w:color w:val="auto"/>
          <w:sz w:val="32"/>
          <w:szCs w:val="32"/>
          <w:lang w:eastAsia="zh-CN"/>
        </w:rPr>
        <w:t>：反映支付给外单位和个人的劳务费用。</w:t>
      </w:r>
    </w:p>
    <w:p w14:paraId="5463BAF6">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委托业务费</w:t>
      </w:r>
      <w:r>
        <w:rPr>
          <w:rFonts w:hint="eastAsia" w:ascii="仿宋" w:hAnsi="仿宋" w:eastAsia="仿宋"/>
          <w:color w:val="auto"/>
          <w:sz w:val="32"/>
          <w:szCs w:val="32"/>
          <w:lang w:eastAsia="zh-CN"/>
        </w:rPr>
        <w:t>：反映因委托外单位办理业务而支付的</w:t>
      </w:r>
      <w:r>
        <w:rPr>
          <w:rFonts w:hint="eastAsia" w:ascii="仿宋" w:hAnsi="仿宋" w:eastAsia="仿宋"/>
          <w:color w:val="auto"/>
          <w:sz w:val="32"/>
          <w:szCs w:val="32"/>
        </w:rPr>
        <w:t>委托业务费</w:t>
      </w:r>
      <w:r>
        <w:rPr>
          <w:rFonts w:hint="eastAsia" w:ascii="仿宋" w:hAnsi="仿宋" w:eastAsia="仿宋"/>
          <w:color w:val="auto"/>
          <w:sz w:val="32"/>
          <w:szCs w:val="32"/>
          <w:lang w:eastAsia="zh-CN"/>
        </w:rPr>
        <w:t>。</w:t>
      </w:r>
    </w:p>
    <w:p w14:paraId="2BA61E9E">
      <w:pPr>
        <w:spacing w:line="600" w:lineRule="exact"/>
        <w:ind w:firstLine="645"/>
        <w:rPr>
          <w:rFonts w:hint="eastAsia" w:ascii="仿宋" w:hAnsi="仿宋" w:eastAsia="仿宋_GB2312"/>
          <w:color w:val="auto"/>
          <w:sz w:val="32"/>
          <w:szCs w:val="32"/>
          <w:lang w:val="en-US" w:eastAsia="zh-CN"/>
        </w:rPr>
      </w:pPr>
      <w:r>
        <w:rPr>
          <w:rFonts w:hint="eastAsia" w:ascii="仿宋" w:hAnsi="仿宋" w:eastAsia="仿宋"/>
          <w:color w:val="auto"/>
          <w:sz w:val="32"/>
          <w:szCs w:val="32"/>
          <w:lang w:val="en-US" w:eastAsia="zh-CN"/>
        </w:rPr>
        <w:t>工会经费：</w:t>
      </w:r>
      <w:r>
        <w:rPr>
          <w:rFonts w:hint="eastAsia" w:ascii="仿宋_GB2312" w:eastAsia="仿宋_GB2312"/>
          <w:color w:val="auto"/>
          <w:sz w:val="32"/>
          <w:szCs w:val="32"/>
        </w:rPr>
        <w:t>反映单位按规定</w:t>
      </w:r>
      <w:r>
        <w:rPr>
          <w:rFonts w:hint="eastAsia" w:ascii="仿宋_GB2312" w:eastAsia="仿宋_GB2312"/>
          <w:color w:val="auto"/>
          <w:sz w:val="32"/>
          <w:szCs w:val="32"/>
          <w:lang w:eastAsia="zh-CN"/>
        </w:rPr>
        <w:t>提取或安排的工会经费。</w:t>
      </w:r>
    </w:p>
    <w:p w14:paraId="38DCDA5B">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福利费</w:t>
      </w:r>
      <w:r>
        <w:rPr>
          <w:rFonts w:hint="eastAsia" w:ascii="仿宋" w:hAnsi="仿宋" w:eastAsia="仿宋"/>
          <w:color w:val="auto"/>
          <w:sz w:val="32"/>
          <w:szCs w:val="32"/>
          <w:lang w:eastAsia="zh-CN"/>
        </w:rPr>
        <w:t>：反映单位按规定提取的职工福利费。</w:t>
      </w:r>
    </w:p>
    <w:p w14:paraId="4212E7E1">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其他交通费</w:t>
      </w:r>
      <w:r>
        <w:rPr>
          <w:rFonts w:hint="eastAsia" w:ascii="仿宋" w:hAnsi="仿宋" w:eastAsia="仿宋"/>
          <w:color w:val="auto"/>
          <w:sz w:val="32"/>
          <w:szCs w:val="32"/>
          <w:lang w:eastAsia="zh-CN"/>
        </w:rPr>
        <w:t>：反映单位除公务用车运行维护费以外的其他交通费。</w:t>
      </w:r>
    </w:p>
    <w:p w14:paraId="38458535">
      <w:pPr>
        <w:spacing w:line="600" w:lineRule="exact"/>
        <w:ind w:firstLine="645"/>
        <w:rPr>
          <w:rFonts w:ascii="仿宋_GB2312" w:eastAsia="仿宋_GB2312"/>
          <w:sz w:val="32"/>
          <w:szCs w:val="32"/>
        </w:rPr>
      </w:pPr>
      <w:r>
        <w:rPr>
          <w:rFonts w:hint="eastAsia" w:ascii="仿宋" w:hAnsi="仿宋" w:eastAsia="仿宋"/>
          <w:color w:val="auto"/>
          <w:sz w:val="32"/>
          <w:szCs w:val="32"/>
          <w:lang w:val="en-US" w:eastAsia="zh-CN"/>
        </w:rPr>
        <w:t>其</w:t>
      </w:r>
      <w:r>
        <w:rPr>
          <w:rFonts w:hint="eastAsia" w:ascii="仿宋" w:hAnsi="仿宋" w:eastAsia="仿宋"/>
          <w:color w:val="000000"/>
          <w:sz w:val="32"/>
          <w:szCs w:val="32"/>
          <w:lang w:val="en-US" w:eastAsia="zh-CN"/>
        </w:rPr>
        <w:t>他商品和服务支出：反映上述科目未包括的日常公用支出。</w:t>
      </w:r>
    </w:p>
    <w:p w14:paraId="3268F2EC">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005FB42C">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33E93450">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137598D">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D33CA6">
      <w:pPr>
        <w:ind w:firstLine="643" w:firstLineChars="200"/>
        <w:rPr>
          <w:rFonts w:ascii="宋体"/>
          <w:b/>
          <w:sz w:val="44"/>
          <w:szCs w:val="44"/>
        </w:rPr>
        <w:sectPr>
          <w:footerReference r:id="rId5" w:type="first"/>
          <w:headerReference r:id="rId3" w:type="default"/>
          <w:footerReference r:id="rId4" w:type="default"/>
          <w:pgSz w:w="11906" w:h="16838"/>
          <w:pgMar w:top="1440" w:right="1800" w:bottom="1440" w:left="1800" w:header="851" w:footer="992" w:gutter="0"/>
          <w:pgNumType w:fmt="decimal"/>
          <w:cols w:space="720" w:num="1"/>
          <w:titlePg/>
          <w:docGrid w:type="lines" w:linePitch="312" w:charSpace="0"/>
        </w:sectPr>
      </w:pPr>
      <w:r>
        <w:rPr>
          <w:rFonts w:hint="eastAsia" w:ascii="仿宋" w:hAnsi="仿宋" w:eastAsia="仿宋"/>
          <w:b/>
          <w:sz w:val="32"/>
          <w:szCs w:val="32"/>
        </w:rPr>
        <w:t>（名词解释部分请根据各单位实际列支情况罗列，并根据本单位职责职能增减名词解释内容。）</w:t>
      </w:r>
    </w:p>
    <w:p w14:paraId="20661B77">
      <w:pPr>
        <w:spacing w:line="600" w:lineRule="exact"/>
        <w:jc w:val="center"/>
        <w:rPr>
          <w:rStyle w:val="29"/>
          <w:rFonts w:hint="eastAsia" w:ascii="Times New Roman" w:hAnsi="Times New Roman" w:eastAsia="黑体"/>
          <w:b w:val="0"/>
          <w:color w:val="auto"/>
          <w:highlight w:val="none"/>
          <w:lang w:eastAsia="zh-CN"/>
        </w:rPr>
      </w:pPr>
      <w:bookmarkStart w:id="28"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28"/>
    </w:p>
    <w:p w14:paraId="782EDD3A">
      <w:pPr>
        <w:keepNext w:val="0"/>
        <w:keepLines w:val="0"/>
        <w:pageBreakBefore w:val="0"/>
        <w:widowControl/>
        <w:kinsoku/>
        <w:wordWrap/>
        <w:overflowPunct/>
        <w:topLinePunct w:val="0"/>
        <w:autoSpaceDE/>
        <w:autoSpaceDN/>
        <w:bidi w:val="0"/>
        <w:spacing w:line="578" w:lineRule="exact"/>
        <w:contextualSpacing/>
        <w:jc w:val="both"/>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5F5D9A75">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575CB411">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73BB3E4C">
      <w:pPr>
        <w:widowControl/>
        <w:adjustRightInd w:val="0"/>
        <w:snapToGrid w:val="0"/>
        <w:spacing w:line="580" w:lineRule="exact"/>
        <w:ind w:firstLine="643"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（一）机构组成：</w:t>
      </w:r>
      <w:r>
        <w:rPr>
          <w:rFonts w:hint="eastAsia" w:ascii="仿宋_GB2312" w:hAnsi="Calibri" w:eastAsia="仿宋_GB2312" w:cs="仿宋"/>
          <w:color w:val="auto"/>
          <w:kern w:val="0"/>
          <w:sz w:val="32"/>
          <w:szCs w:val="32"/>
          <w:lang w:val="en-US" w:eastAsia="zh-CN" w:bidi="ar-SA"/>
        </w:rPr>
        <w:t>金口河区供销合作社联合社属参照公务员法管理的事业单位，无二级机构</w:t>
      </w:r>
      <w:r>
        <w:rPr>
          <w:rFonts w:hint="eastAsia" w:ascii="仿宋_GB2312" w:hAnsi="Calibri" w:eastAsia="仿宋_GB2312" w:cs="仿宋"/>
          <w:color w:val="auto"/>
          <w:kern w:val="0"/>
          <w:sz w:val="32"/>
          <w:szCs w:val="32"/>
          <w:lang w:val="zh-CN" w:eastAsia="zh-CN" w:bidi="ar-SA"/>
        </w:rPr>
        <w:t>。</w:t>
      </w:r>
    </w:p>
    <w:p w14:paraId="18A2D470">
      <w:pPr>
        <w:widowControl/>
        <w:adjustRightInd w:val="0"/>
        <w:snapToGrid w:val="0"/>
        <w:spacing w:line="580" w:lineRule="exact"/>
        <w:ind w:firstLine="643"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（二）机构职能和人员概况</w:t>
      </w:r>
      <w:r>
        <w:rPr>
          <w:rFonts w:hint="eastAsia" w:ascii="仿宋_GB2312" w:hAnsi="Calibri" w:eastAsia="仿宋_GB2312" w:cs="仿宋"/>
          <w:color w:val="auto"/>
          <w:kern w:val="0"/>
          <w:sz w:val="32"/>
          <w:szCs w:val="32"/>
          <w:lang w:val="zh-CN" w:eastAsia="zh-CN" w:bidi="ar-SA"/>
        </w:rPr>
        <w:t>：研究制定并组织实施全区供销合作社发展战略和规划，抓好区供销合作社系统的改革与发展；参与组织发展农产品行业协会、农民专业合作社和农村综合服务社，构建面向专业合作社组织的服务平台；指导社有企业和基层供销社开展农业生产资料经营、农副产品购销、日用消费品经营和再生资源回收利用等现代服务网络建设，参与农业产业化经营和农业综合开发等工作；受区政府及有关部门委托，承担重要农业生产资料和防汛救灾物资等商品的储备；管理、监督本级社有资产，行使社有资产所有者代表的职能，确保资产保值增值；指导供销合作社的组织制度建设，协调成员社之间的关系，促进合作社的联合与合作，维护供销社及其社员的合法权益；组织开展对社员和职工的教育培训，为基层社提供服务；对有关行业、业务范围内的协会等社会团体履行业务主管和行业主管单位的职能。截止</w:t>
      </w:r>
      <w:r>
        <w:rPr>
          <w:rFonts w:hint="eastAsia" w:ascii="仿宋_GB2312" w:hAnsi="Calibri" w:eastAsia="仿宋_GB2312" w:cs="仿宋"/>
          <w:color w:val="auto"/>
          <w:kern w:val="0"/>
          <w:sz w:val="32"/>
          <w:szCs w:val="32"/>
          <w:lang w:val="en-US" w:eastAsia="zh-CN" w:bidi="ar-SA"/>
        </w:rPr>
        <w:t>2024年年末在职人数7人。其中行政人数6人，政府雇员1人</w:t>
      </w:r>
      <w:r>
        <w:rPr>
          <w:rFonts w:hint="eastAsia" w:ascii="仿宋_GB2312" w:hAnsi="Calibri" w:eastAsia="仿宋_GB2312" w:cs="仿宋"/>
          <w:color w:val="auto"/>
          <w:kern w:val="0"/>
          <w:sz w:val="32"/>
          <w:szCs w:val="32"/>
          <w:lang w:val="zh-CN" w:eastAsia="zh-CN" w:bidi="ar-SA"/>
        </w:rPr>
        <w:t>。</w:t>
      </w:r>
    </w:p>
    <w:p w14:paraId="1F0306C3">
      <w:pPr>
        <w:widowControl/>
        <w:adjustRightInd w:val="0"/>
        <w:snapToGrid w:val="0"/>
        <w:spacing w:line="580" w:lineRule="exact"/>
        <w:ind w:firstLine="643"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（三）年度主要工作任务：</w:t>
      </w:r>
      <w:r>
        <w:rPr>
          <w:rFonts w:hint="eastAsia" w:ascii="仿宋_GB2312" w:hAnsi="Calibri" w:eastAsia="仿宋_GB2312" w:cs="仿宋"/>
          <w:color w:val="auto"/>
          <w:kern w:val="0"/>
          <w:sz w:val="32"/>
          <w:szCs w:val="32"/>
          <w:lang w:val="en-US" w:eastAsia="zh-CN" w:bidi="ar-SA"/>
        </w:rPr>
        <w:t>深化党的领导，狠</w:t>
      </w:r>
      <w:r>
        <w:rPr>
          <w:rFonts w:hint="eastAsia" w:ascii="仿宋_GB2312" w:hAnsi="Calibri" w:eastAsia="仿宋_GB2312" w:cs="仿宋"/>
          <w:color w:val="auto"/>
          <w:kern w:val="0"/>
          <w:sz w:val="32"/>
          <w:szCs w:val="32"/>
          <w:lang w:val="zh-CN" w:eastAsia="zh-CN" w:bidi="ar-SA"/>
        </w:rPr>
        <w:t>抓队伍建设；</w:t>
      </w:r>
      <w:r>
        <w:rPr>
          <w:rFonts w:hint="eastAsia" w:ascii="仿宋_GB2312" w:hAnsi="Calibri" w:eastAsia="仿宋_GB2312" w:cs="仿宋"/>
          <w:color w:val="auto"/>
          <w:kern w:val="0"/>
          <w:sz w:val="32"/>
          <w:szCs w:val="32"/>
          <w:lang w:val="en-US" w:eastAsia="zh-CN" w:bidi="ar-SA"/>
        </w:rPr>
        <w:t>加强组织建设，高标推进“后半篇”文章改革；强化管理服务，全力保障农资市场稳定；夯实职能建设，全力提升社会化服务水平；拓展合作模式，全面丰富供销服务载体；亲情走访帮扶，全面提升帮扶工作成效</w:t>
      </w:r>
      <w:r>
        <w:rPr>
          <w:rFonts w:hint="eastAsia" w:ascii="仿宋_GB2312" w:hAnsi="Calibri" w:eastAsia="仿宋_GB2312" w:cs="仿宋"/>
          <w:color w:val="auto"/>
          <w:kern w:val="0"/>
          <w:sz w:val="32"/>
          <w:szCs w:val="32"/>
          <w:lang w:val="zh-CN" w:eastAsia="zh-CN" w:bidi="ar-SA"/>
        </w:rPr>
        <w:t>。</w:t>
      </w:r>
    </w:p>
    <w:p w14:paraId="022A7F7E">
      <w:pPr>
        <w:widowControl/>
        <w:adjustRightInd w:val="0"/>
        <w:snapToGrid w:val="0"/>
        <w:spacing w:line="580" w:lineRule="exact"/>
        <w:ind w:firstLine="640" w:firstLineChars="200"/>
        <w:contextualSpacing/>
        <w:jc w:val="left"/>
        <w:rPr>
          <w:rFonts w:hint="eastAsia" w:ascii="楷体_GB2312" w:hAnsi="宋体" w:eastAsia="楷体_GB2312" w:cs="宋体"/>
          <w:color w:val="000000"/>
          <w:kern w:val="0"/>
          <w:sz w:val="32"/>
          <w:szCs w:val="32"/>
          <w:shd w:val="clear" w:color="auto" w:fill="FFFFFF"/>
          <w:lang w:val="zh-CN" w:eastAsia="zh-CN"/>
        </w:rPr>
      </w:pPr>
      <w:r>
        <w:rPr>
          <w:rFonts w:hint="eastAsia" w:ascii="仿宋_GB2312" w:hAnsi="Calibri" w:eastAsia="仿宋_GB2312" w:cs="仿宋"/>
          <w:color w:val="auto"/>
          <w:kern w:val="0"/>
          <w:sz w:val="32"/>
          <w:szCs w:val="32"/>
          <w:lang w:val="zh-CN" w:eastAsia="zh-CN" w:bidi="ar-SA"/>
        </w:rPr>
        <w:t>（四）部门整体支出绩效目标。</w:t>
      </w:r>
    </w:p>
    <w:p w14:paraId="1885F26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0F60079F">
      <w:pPr>
        <w:pStyle w:val="28"/>
        <w:spacing w:line="600" w:lineRule="exact"/>
        <w:ind w:firstLine="710" w:firstLineChars="221"/>
        <w:rPr>
          <w:rFonts w:hint="eastAsia" w:ascii="仿宋_GB2312" w:hAnsi="Calibri" w:eastAsia="仿宋_GB2312" w:cs="仿宋"/>
          <w:color w:val="auto"/>
          <w:sz w:val="32"/>
          <w:szCs w:val="32"/>
          <w:lang w:val="zh-CN" w:eastAsia="zh-CN" w:bidi="ar-SA"/>
        </w:rPr>
      </w:pPr>
      <w:r>
        <w:rPr>
          <w:rFonts w:hint="default" w:ascii="仿宋_GB2312" w:hAnsi="Calibri" w:eastAsia="仿宋_GB2312" w:cs="仿宋"/>
          <w:b/>
          <w:bCs/>
          <w:color w:val="auto"/>
          <w:sz w:val="32"/>
          <w:szCs w:val="32"/>
          <w:lang w:val="zh-CN" w:eastAsia="zh-CN" w:bidi="ar-SA"/>
        </w:rPr>
        <w:t>（一）</w:t>
      </w:r>
      <w:r>
        <w:rPr>
          <w:rFonts w:hint="eastAsia" w:ascii="仿宋_GB2312" w:hAnsi="Calibri" w:eastAsia="仿宋_GB2312" w:cs="仿宋"/>
          <w:b/>
          <w:bCs/>
          <w:color w:val="auto"/>
          <w:sz w:val="32"/>
          <w:szCs w:val="32"/>
          <w:lang w:val="zh-CN" w:eastAsia="zh-CN" w:bidi="ar-SA"/>
        </w:rPr>
        <w:t>收入情况</w:t>
      </w:r>
      <w:r>
        <w:rPr>
          <w:rFonts w:hint="default" w:ascii="仿宋_GB2312" w:hAnsi="Calibri" w:eastAsia="仿宋_GB2312" w:cs="仿宋"/>
          <w:color w:val="auto"/>
          <w:sz w:val="32"/>
          <w:szCs w:val="32"/>
          <w:lang w:val="zh-CN" w:eastAsia="zh-CN" w:bidi="ar-SA"/>
        </w:rPr>
        <w:t>。</w:t>
      </w:r>
      <w:r>
        <w:rPr>
          <w:rFonts w:hint="eastAsia" w:ascii="仿宋_GB2312" w:hAnsi="Calibri" w:eastAsia="仿宋_GB2312" w:cs="仿宋"/>
          <w:color w:val="auto"/>
          <w:sz w:val="32"/>
          <w:szCs w:val="32"/>
          <w:lang w:val="zh-CN" w:eastAsia="zh-CN" w:bidi="ar-SA"/>
        </w:rPr>
        <w:t>区供销社202</w:t>
      </w:r>
      <w:r>
        <w:rPr>
          <w:rFonts w:hint="eastAsia" w:ascii="仿宋_GB2312" w:hAnsi="Calibri" w:eastAsia="仿宋_GB2312" w:cs="仿宋"/>
          <w:color w:val="auto"/>
          <w:sz w:val="32"/>
          <w:szCs w:val="32"/>
          <w:lang w:val="en-US" w:eastAsia="zh-CN" w:bidi="ar-SA"/>
        </w:rPr>
        <w:t>4</w:t>
      </w:r>
      <w:r>
        <w:rPr>
          <w:rFonts w:hint="eastAsia" w:ascii="仿宋_GB2312" w:hAnsi="Calibri" w:eastAsia="仿宋_GB2312" w:cs="仿宋"/>
          <w:color w:val="auto"/>
          <w:sz w:val="32"/>
          <w:szCs w:val="32"/>
          <w:lang w:val="zh-CN" w:eastAsia="zh-CN" w:bidi="ar-SA"/>
        </w:rPr>
        <w:t>全年决算总收入为</w:t>
      </w:r>
      <w:r>
        <w:rPr>
          <w:rFonts w:hint="eastAsia" w:ascii="仿宋_GB2312" w:hAnsi="Calibri" w:eastAsia="仿宋_GB2312" w:cs="仿宋"/>
          <w:color w:val="auto"/>
          <w:sz w:val="32"/>
          <w:szCs w:val="32"/>
          <w:lang w:val="en-US" w:eastAsia="zh-CN" w:bidi="ar-SA"/>
        </w:rPr>
        <w:t>156.44</w:t>
      </w:r>
      <w:r>
        <w:rPr>
          <w:rFonts w:hint="eastAsia" w:ascii="仿宋_GB2312" w:hAnsi="Calibri" w:eastAsia="仿宋_GB2312" w:cs="仿宋"/>
          <w:color w:val="auto"/>
          <w:sz w:val="32"/>
          <w:szCs w:val="32"/>
          <w:lang w:val="zh-CN" w:eastAsia="zh-CN" w:bidi="ar-SA"/>
        </w:rPr>
        <w:t>万元，一般公共预算财政拨款收入</w:t>
      </w:r>
      <w:r>
        <w:rPr>
          <w:rFonts w:hint="eastAsia" w:ascii="仿宋_GB2312" w:hAnsi="Calibri" w:eastAsia="仿宋_GB2312" w:cs="仿宋"/>
          <w:color w:val="auto"/>
          <w:sz w:val="32"/>
          <w:szCs w:val="32"/>
          <w:lang w:val="en-US" w:eastAsia="zh-CN" w:bidi="ar-SA"/>
        </w:rPr>
        <w:t>156.31万</w:t>
      </w:r>
      <w:r>
        <w:rPr>
          <w:rFonts w:hint="eastAsia" w:ascii="仿宋_GB2312" w:hAnsi="Calibri" w:eastAsia="仿宋_GB2312" w:cs="仿宋"/>
          <w:color w:val="auto"/>
          <w:sz w:val="32"/>
          <w:szCs w:val="32"/>
          <w:lang w:val="zh-CN" w:eastAsia="zh-CN" w:bidi="ar-SA"/>
        </w:rPr>
        <w:t>元，占</w:t>
      </w:r>
      <w:r>
        <w:rPr>
          <w:rFonts w:hint="eastAsia" w:ascii="仿宋_GB2312" w:hAnsi="Calibri" w:eastAsia="仿宋_GB2312" w:cs="仿宋"/>
          <w:color w:val="auto"/>
          <w:sz w:val="32"/>
          <w:szCs w:val="32"/>
          <w:lang w:val="en-US" w:eastAsia="zh-CN" w:bidi="ar-SA"/>
        </w:rPr>
        <w:t>99.9</w:t>
      </w:r>
      <w:r>
        <w:rPr>
          <w:rFonts w:hint="eastAsia" w:ascii="仿宋_GB2312" w:hAnsi="Calibri" w:eastAsia="仿宋_GB2312" w:cs="仿宋"/>
          <w:color w:val="auto"/>
          <w:sz w:val="32"/>
          <w:szCs w:val="32"/>
          <w:lang w:val="zh-CN" w:eastAsia="zh-CN" w:bidi="ar-SA"/>
        </w:rPr>
        <w:t>%。</w:t>
      </w:r>
    </w:p>
    <w:p w14:paraId="47E389A3">
      <w:pPr>
        <w:pStyle w:val="28"/>
        <w:spacing w:line="600" w:lineRule="exact"/>
        <w:ind w:firstLine="710" w:firstLineChars="221"/>
        <w:rPr>
          <w:rFonts w:hint="eastAsia" w:ascii="仿宋_GB2312" w:hAnsi="Calibri" w:eastAsia="仿宋_GB2312" w:cs="仿宋"/>
          <w:color w:val="auto"/>
          <w:sz w:val="32"/>
          <w:szCs w:val="32"/>
          <w:lang w:val="zh-CN" w:eastAsia="zh-CN" w:bidi="ar-SA"/>
        </w:rPr>
      </w:pPr>
      <w:r>
        <w:rPr>
          <w:rFonts w:hint="default" w:ascii="仿宋_GB2312" w:hAnsi="Calibri" w:eastAsia="仿宋_GB2312" w:cs="仿宋"/>
          <w:b/>
          <w:bCs/>
          <w:color w:val="auto"/>
          <w:sz w:val="32"/>
          <w:szCs w:val="32"/>
          <w:lang w:val="zh-CN" w:eastAsia="zh-CN" w:bidi="ar-SA"/>
        </w:rPr>
        <w:t>（</w:t>
      </w:r>
      <w:r>
        <w:rPr>
          <w:rFonts w:hint="eastAsia" w:ascii="仿宋_GB2312" w:hAnsi="Calibri" w:eastAsia="仿宋_GB2312" w:cs="仿宋"/>
          <w:b/>
          <w:bCs/>
          <w:color w:val="auto"/>
          <w:sz w:val="32"/>
          <w:szCs w:val="32"/>
          <w:lang w:val="zh-CN" w:eastAsia="zh-CN" w:bidi="ar-SA"/>
        </w:rPr>
        <w:t>二</w:t>
      </w:r>
      <w:r>
        <w:rPr>
          <w:rFonts w:hint="default" w:ascii="仿宋_GB2312" w:hAnsi="Calibri" w:eastAsia="仿宋_GB2312" w:cs="仿宋"/>
          <w:b/>
          <w:bCs/>
          <w:color w:val="auto"/>
          <w:sz w:val="32"/>
          <w:szCs w:val="32"/>
          <w:lang w:val="zh-CN" w:eastAsia="zh-CN" w:bidi="ar-SA"/>
        </w:rPr>
        <w:t>）</w:t>
      </w:r>
      <w:r>
        <w:rPr>
          <w:rFonts w:hint="eastAsia" w:ascii="仿宋_GB2312" w:hAnsi="Calibri" w:eastAsia="仿宋_GB2312" w:cs="仿宋"/>
          <w:b/>
          <w:bCs/>
          <w:color w:val="auto"/>
          <w:sz w:val="32"/>
          <w:szCs w:val="32"/>
          <w:lang w:val="zh-CN" w:eastAsia="zh-CN" w:bidi="ar-SA"/>
        </w:rPr>
        <w:t>支出情况</w:t>
      </w:r>
      <w:r>
        <w:rPr>
          <w:rFonts w:hint="default" w:ascii="仿宋_GB2312" w:hAnsi="Calibri" w:eastAsia="仿宋_GB2312" w:cs="仿宋"/>
          <w:b/>
          <w:bCs/>
          <w:color w:val="auto"/>
          <w:sz w:val="32"/>
          <w:szCs w:val="32"/>
          <w:lang w:val="zh-CN" w:eastAsia="zh-CN" w:bidi="ar-SA"/>
        </w:rPr>
        <w:t>。</w:t>
      </w:r>
      <w:r>
        <w:rPr>
          <w:rFonts w:hint="eastAsia" w:ascii="仿宋_GB2312" w:hAnsi="Calibri" w:eastAsia="仿宋_GB2312" w:cs="仿宋"/>
          <w:color w:val="auto"/>
          <w:sz w:val="32"/>
          <w:szCs w:val="32"/>
          <w:lang w:val="zh-CN" w:eastAsia="zh-CN" w:bidi="ar-SA"/>
        </w:rPr>
        <w:t>区供销社202</w:t>
      </w:r>
      <w:r>
        <w:rPr>
          <w:rFonts w:hint="eastAsia" w:ascii="仿宋_GB2312" w:hAnsi="Calibri" w:eastAsia="仿宋_GB2312" w:cs="仿宋"/>
          <w:color w:val="auto"/>
          <w:sz w:val="32"/>
          <w:szCs w:val="32"/>
          <w:lang w:val="en-US" w:eastAsia="zh-CN" w:bidi="ar-SA"/>
        </w:rPr>
        <w:t>4</w:t>
      </w:r>
      <w:r>
        <w:rPr>
          <w:rFonts w:hint="eastAsia" w:ascii="仿宋_GB2312" w:hAnsi="Calibri" w:eastAsia="仿宋_GB2312" w:cs="仿宋"/>
          <w:color w:val="auto"/>
          <w:sz w:val="32"/>
          <w:szCs w:val="32"/>
          <w:lang w:val="zh-CN" w:eastAsia="zh-CN" w:bidi="ar-SA"/>
        </w:rPr>
        <w:t>全年决算总支出</w:t>
      </w:r>
      <w:r>
        <w:rPr>
          <w:rFonts w:hint="eastAsia" w:ascii="仿宋_GB2312" w:hAnsi="Calibri" w:eastAsia="仿宋_GB2312" w:cs="仿宋"/>
          <w:color w:val="auto"/>
          <w:sz w:val="32"/>
          <w:szCs w:val="32"/>
          <w:lang w:val="en-US" w:eastAsia="zh-CN" w:bidi="ar-SA"/>
        </w:rPr>
        <w:t>156.31</w:t>
      </w:r>
      <w:r>
        <w:rPr>
          <w:rFonts w:hint="eastAsia" w:ascii="仿宋_GB2312" w:hAnsi="Calibri" w:eastAsia="仿宋_GB2312" w:cs="仿宋"/>
          <w:color w:val="auto"/>
          <w:sz w:val="32"/>
          <w:szCs w:val="32"/>
          <w:lang w:val="zh-CN" w:eastAsia="zh-CN" w:bidi="ar-SA"/>
        </w:rPr>
        <w:t>万元元，其中：基本支出</w:t>
      </w:r>
      <w:r>
        <w:rPr>
          <w:rFonts w:hint="eastAsia" w:ascii="仿宋_GB2312" w:hAnsi="Calibri" w:eastAsia="仿宋_GB2312" w:cs="仿宋"/>
          <w:color w:val="auto"/>
          <w:sz w:val="32"/>
          <w:szCs w:val="32"/>
          <w:lang w:val="en-US" w:eastAsia="zh-CN" w:bidi="ar-SA"/>
        </w:rPr>
        <w:t>151.29</w:t>
      </w:r>
      <w:r>
        <w:rPr>
          <w:rFonts w:hint="eastAsia" w:ascii="仿宋_GB2312" w:hAnsi="Calibri" w:eastAsia="仿宋_GB2312" w:cs="仿宋"/>
          <w:color w:val="auto"/>
          <w:sz w:val="32"/>
          <w:szCs w:val="32"/>
          <w:lang w:val="zh-CN" w:eastAsia="zh-CN" w:bidi="ar-SA"/>
        </w:rPr>
        <w:t>万元，占</w:t>
      </w:r>
      <w:r>
        <w:rPr>
          <w:rFonts w:hint="eastAsia" w:ascii="仿宋_GB2312" w:hAnsi="Calibri" w:eastAsia="仿宋_GB2312" w:cs="仿宋"/>
          <w:color w:val="auto"/>
          <w:sz w:val="32"/>
          <w:szCs w:val="32"/>
          <w:lang w:val="en-US" w:eastAsia="zh-CN" w:bidi="ar-SA"/>
        </w:rPr>
        <w:t>98.6</w:t>
      </w:r>
      <w:r>
        <w:rPr>
          <w:rFonts w:hint="eastAsia" w:ascii="仿宋_GB2312" w:hAnsi="Calibri" w:eastAsia="仿宋_GB2312" w:cs="仿宋"/>
          <w:color w:val="auto"/>
          <w:sz w:val="32"/>
          <w:szCs w:val="32"/>
          <w:lang w:val="zh-CN" w:eastAsia="zh-CN" w:bidi="ar-SA"/>
        </w:rPr>
        <w:t>%；项目支出</w:t>
      </w:r>
      <w:r>
        <w:rPr>
          <w:rFonts w:hint="eastAsia" w:ascii="仿宋_GB2312" w:hAnsi="Calibri" w:eastAsia="仿宋_GB2312" w:cs="仿宋"/>
          <w:color w:val="auto"/>
          <w:sz w:val="32"/>
          <w:szCs w:val="32"/>
          <w:lang w:val="en-US" w:eastAsia="zh-CN" w:bidi="ar-SA"/>
        </w:rPr>
        <w:t>5.02</w:t>
      </w:r>
      <w:r>
        <w:rPr>
          <w:rFonts w:hint="eastAsia" w:ascii="仿宋_GB2312" w:hAnsi="Calibri" w:eastAsia="仿宋_GB2312" w:cs="仿宋"/>
          <w:color w:val="auto"/>
          <w:sz w:val="32"/>
          <w:szCs w:val="32"/>
          <w:lang w:val="zh-CN" w:eastAsia="zh-CN" w:bidi="ar-SA"/>
        </w:rPr>
        <w:t>万元，占</w:t>
      </w:r>
      <w:r>
        <w:rPr>
          <w:rFonts w:hint="eastAsia" w:ascii="仿宋_GB2312" w:hAnsi="Calibri" w:eastAsia="仿宋_GB2312" w:cs="仿宋"/>
          <w:color w:val="auto"/>
          <w:sz w:val="32"/>
          <w:szCs w:val="32"/>
          <w:lang w:val="en-US" w:eastAsia="zh-CN" w:bidi="ar-SA"/>
        </w:rPr>
        <w:t>3.2</w:t>
      </w:r>
      <w:r>
        <w:rPr>
          <w:rFonts w:hint="eastAsia" w:ascii="仿宋_GB2312" w:hAnsi="Calibri" w:eastAsia="仿宋_GB2312" w:cs="仿宋"/>
          <w:color w:val="auto"/>
          <w:sz w:val="32"/>
          <w:szCs w:val="32"/>
          <w:lang w:val="zh-CN" w:eastAsia="zh-CN" w:bidi="ar-SA"/>
        </w:rPr>
        <w:t>%。</w:t>
      </w:r>
    </w:p>
    <w:p w14:paraId="37EF1A97">
      <w:pPr>
        <w:pStyle w:val="28"/>
        <w:spacing w:line="600" w:lineRule="exact"/>
        <w:ind w:firstLine="710" w:firstLineChars="221"/>
        <w:rPr>
          <w:rFonts w:hint="default" w:ascii="仿宋_GB2312" w:hAnsi="Calibri" w:eastAsia="仿宋_GB2312" w:cs="仿宋"/>
          <w:color w:val="auto"/>
          <w:sz w:val="32"/>
          <w:szCs w:val="32"/>
          <w:lang w:val="zh-CN" w:eastAsia="zh-CN" w:bidi="ar-SA"/>
        </w:rPr>
      </w:pPr>
      <w:r>
        <w:rPr>
          <w:rFonts w:hint="default" w:ascii="仿宋_GB2312" w:hAnsi="Calibri" w:eastAsia="仿宋_GB2312" w:cs="仿宋"/>
          <w:b/>
          <w:bCs/>
          <w:color w:val="auto"/>
          <w:sz w:val="32"/>
          <w:szCs w:val="32"/>
          <w:lang w:val="zh-CN" w:eastAsia="zh-CN" w:bidi="ar-SA"/>
        </w:rPr>
        <w:t>（</w:t>
      </w:r>
      <w:r>
        <w:rPr>
          <w:rFonts w:hint="eastAsia" w:ascii="仿宋_GB2312" w:hAnsi="Calibri" w:eastAsia="仿宋_GB2312" w:cs="仿宋"/>
          <w:b/>
          <w:bCs/>
          <w:color w:val="auto"/>
          <w:sz w:val="32"/>
          <w:szCs w:val="32"/>
          <w:lang w:val="zh-CN" w:eastAsia="zh-CN" w:bidi="ar-SA"/>
        </w:rPr>
        <w:t>三</w:t>
      </w:r>
      <w:r>
        <w:rPr>
          <w:rFonts w:hint="default" w:ascii="仿宋_GB2312" w:hAnsi="Calibri" w:eastAsia="仿宋_GB2312" w:cs="仿宋"/>
          <w:b/>
          <w:bCs/>
          <w:color w:val="auto"/>
          <w:sz w:val="32"/>
          <w:szCs w:val="32"/>
          <w:lang w:val="zh-CN" w:eastAsia="zh-CN" w:bidi="ar-SA"/>
        </w:rPr>
        <w:t>）结余分配和结转结余情况</w:t>
      </w:r>
      <w:r>
        <w:rPr>
          <w:rFonts w:hint="eastAsia" w:ascii="仿宋_GB2312" w:hAnsi="Calibri" w:eastAsia="仿宋_GB2312" w:cs="仿宋"/>
          <w:b/>
          <w:bCs/>
          <w:color w:val="auto"/>
          <w:sz w:val="32"/>
          <w:szCs w:val="32"/>
          <w:lang w:val="zh-CN" w:eastAsia="zh-CN" w:bidi="ar-SA"/>
        </w:rPr>
        <w:t>。</w:t>
      </w:r>
      <w:r>
        <w:rPr>
          <w:rFonts w:hint="eastAsia" w:ascii="仿宋_GB2312" w:hAnsi="Calibri" w:eastAsia="仿宋_GB2312" w:cs="仿宋"/>
          <w:color w:val="auto"/>
          <w:sz w:val="32"/>
          <w:szCs w:val="32"/>
          <w:lang w:val="en-US" w:eastAsia="zh-CN" w:bidi="ar-SA"/>
        </w:rPr>
        <w:t>部门财政资金无结转结余。</w:t>
      </w:r>
    </w:p>
    <w:p w14:paraId="54061BA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76353376">
      <w:pPr>
        <w:pStyle w:val="8"/>
        <w:rPr>
          <w:rFonts w:hint="default" w:ascii="仿宋_GB2312" w:hAnsi="Calibri" w:eastAsia="仿宋_GB2312" w:cs="仿宋"/>
          <w:color w:val="auto"/>
          <w:kern w:val="0"/>
          <w:sz w:val="32"/>
          <w:szCs w:val="32"/>
          <w:lang w:val="en-US" w:eastAsia="zh-CN" w:bidi="ar-SA"/>
        </w:rPr>
      </w:pPr>
      <w:r>
        <w:rPr>
          <w:rFonts w:hint="eastAsia" w:ascii="楷体_GB2312" w:hAnsi="宋体" w:eastAsia="楷体_GB2312" w:cs="宋体"/>
          <w:color w:val="000000"/>
          <w:kern w:val="0"/>
          <w:sz w:val="32"/>
          <w:szCs w:val="32"/>
          <w:shd w:val="clear" w:color="auto" w:fill="FFFFFF"/>
          <w:lang w:val="en-US" w:eastAsia="zh-CN" w:bidi="ar-SA"/>
        </w:rPr>
        <w:t xml:space="preserve">   </w:t>
      </w:r>
      <w:r>
        <w:rPr>
          <w:rFonts w:hint="eastAsia" w:ascii="仿宋_GB2312" w:hAnsi="Calibri" w:eastAsia="仿宋_GB2312" w:cs="仿宋"/>
          <w:color w:val="auto"/>
          <w:kern w:val="0"/>
          <w:sz w:val="32"/>
          <w:szCs w:val="32"/>
          <w:lang w:val="en-US" w:eastAsia="zh-CN" w:bidi="ar-SA"/>
        </w:rPr>
        <w:t>区供销社按照绩效目标要求，安排专人负责各项工作，开展本单位自评，编制规范完整绩效目标，编制细化量绩效指标，确保部门整体绩效目标如期完成</w:t>
      </w:r>
    </w:p>
    <w:p w14:paraId="38FF3344">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一</w:t>
      </w:r>
      <w:r>
        <w:rPr>
          <w:rFonts w:hint="eastAsia" w:ascii="仿宋_GB2312" w:hAnsi="Calibri" w:eastAsia="仿宋_GB2312" w:cs="仿宋"/>
          <w:color w:val="auto"/>
          <w:kern w:val="0"/>
          <w:sz w:val="32"/>
          <w:szCs w:val="32"/>
          <w:lang w:val="zh-CN" w:eastAsia="zh-CN" w:bidi="ar-SA"/>
        </w:rPr>
        <w:t>）特定目标类项目绩效分析。</w:t>
      </w:r>
    </w:p>
    <w:p w14:paraId="327BFE2F">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包括项目绩效目标制定、目标实现、支出控制、及时处置、执行进度、预算完成情况、资金结余率（低效无效率）和违规记录等情况。</w:t>
      </w:r>
    </w:p>
    <w:p w14:paraId="0827CD1F">
      <w:pPr>
        <w:widowControl/>
        <w:numPr>
          <w:ilvl w:val="0"/>
          <w:numId w:val="6"/>
        </w:numPr>
        <w:adjustRightInd w:val="0"/>
        <w:snapToGrid w:val="0"/>
        <w:spacing w:line="580" w:lineRule="exact"/>
        <w:ind w:firstLine="643" w:firstLineChars="200"/>
        <w:contextualSpacing/>
        <w:jc w:val="left"/>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整体情况</w:t>
      </w:r>
    </w:p>
    <w:p w14:paraId="1E9F65CE">
      <w:pPr>
        <w:pStyle w:val="8"/>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 xml:space="preserve"> 区供销社按照项目目标要求，制订项目绩效指标，编制规范化项目绩效指标，量化项目绩效指标，按照项目进度，严格控制项目支出金额，按时支付项目金额，项目绩效目标总体完成情况较好。</w:t>
      </w:r>
    </w:p>
    <w:p w14:paraId="4F08551D">
      <w:pPr>
        <w:widowControl/>
        <w:adjustRightInd w:val="0"/>
        <w:snapToGrid w:val="0"/>
        <w:spacing w:line="580" w:lineRule="exact"/>
        <w:ind w:firstLine="643" w:firstLineChars="200"/>
        <w:contextualSpacing/>
        <w:jc w:val="left"/>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w:t>
      </w:r>
      <w:r>
        <w:rPr>
          <w:rFonts w:hint="eastAsia" w:ascii="仿宋_GB2312" w:hAnsi="Calibri" w:eastAsia="仿宋_GB2312" w:cs="仿宋"/>
          <w:b/>
          <w:bCs/>
          <w:color w:val="auto"/>
          <w:kern w:val="0"/>
          <w:sz w:val="32"/>
          <w:szCs w:val="32"/>
          <w:lang w:val="en-US" w:eastAsia="zh-CN" w:bidi="ar-SA"/>
        </w:rPr>
        <w:t>二</w:t>
      </w:r>
      <w:r>
        <w:rPr>
          <w:rFonts w:hint="eastAsia" w:ascii="仿宋_GB2312" w:hAnsi="Calibri" w:eastAsia="仿宋_GB2312" w:cs="仿宋"/>
          <w:b/>
          <w:bCs/>
          <w:color w:val="auto"/>
          <w:kern w:val="0"/>
          <w:sz w:val="32"/>
          <w:szCs w:val="32"/>
          <w:lang w:val="zh-CN" w:eastAsia="zh-CN" w:bidi="ar-SA"/>
        </w:rPr>
        <w:t>）结果应用情况。</w:t>
      </w:r>
    </w:p>
    <w:p w14:paraId="53EBBC18">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按照预算绩效管理要求，我单位对202</w:t>
      </w: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年整体支出开展绩效自评。我单位严格按照国家财务管理制度规定，做到了财务制度健全，会计核算规范，资金使用规范、业务程序透明、达到预期绩效目标。</w:t>
      </w:r>
    </w:p>
    <w:p w14:paraId="04DEB0B8">
      <w:pPr>
        <w:widowControl/>
        <w:adjustRightInd w:val="0"/>
        <w:snapToGrid w:val="0"/>
        <w:spacing w:line="580" w:lineRule="exact"/>
        <w:ind w:firstLine="643" w:firstLineChars="200"/>
        <w:contextualSpacing/>
        <w:jc w:val="left"/>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四、评价结论及建议</w:t>
      </w:r>
    </w:p>
    <w:p w14:paraId="02D92492">
      <w:pPr>
        <w:widowControl/>
        <w:adjustRightInd w:val="0"/>
        <w:snapToGrid w:val="0"/>
        <w:spacing w:line="580" w:lineRule="exact"/>
        <w:ind w:firstLine="643" w:firstLineChars="200"/>
        <w:contextualSpacing/>
        <w:jc w:val="left"/>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（一）评价结论。</w:t>
      </w:r>
    </w:p>
    <w:p w14:paraId="425ACB3C">
      <w:pPr>
        <w:widowControl/>
        <w:adjustRightInd w:val="0"/>
        <w:snapToGrid w:val="0"/>
        <w:spacing w:line="580" w:lineRule="exact"/>
        <w:ind w:firstLine="640" w:firstLineChars="200"/>
        <w:contextualSpacing/>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202</w:t>
      </w: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年，按照国家的法律法规加强预算管理，不断完善内控制度，认真地完成了202</w:t>
      </w: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年部门预算和决算汇总工作，能够按照财政部门批复的预算组织实施。通过项目资金的分配使用。综合以上各项指标，财务管理健全规范，没有发生违法违规现象，202</w:t>
      </w: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年的部门整体支出做到了使用规范、程序透明、达到预期绩效目标确保了机关的正常运行和各部门职能的正常履行，保证了目标任务的圆满完成</w:t>
      </w:r>
    </w:p>
    <w:p w14:paraId="78696448">
      <w:pPr>
        <w:widowControl/>
        <w:numPr>
          <w:ilvl w:val="0"/>
          <w:numId w:val="7"/>
        </w:numPr>
        <w:adjustRightInd w:val="0"/>
        <w:snapToGrid w:val="0"/>
        <w:spacing w:line="580" w:lineRule="exact"/>
        <w:ind w:firstLine="643" w:firstLineChars="200"/>
        <w:contextualSpacing/>
        <w:jc w:val="left"/>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存在问题。</w:t>
      </w:r>
    </w:p>
    <w:p w14:paraId="3FCF8F9D">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 xml:space="preserve">加强项目资金管理，加强项目预算的计划性、科学性、确保专项资金使用公开、公平、公正；加强财政资金绩效管理，实现财政资金使用安全、高效、透明。 </w:t>
      </w:r>
    </w:p>
    <w:p w14:paraId="62D564D6">
      <w:pPr>
        <w:widowControl/>
        <w:numPr>
          <w:ilvl w:val="0"/>
          <w:numId w:val="7"/>
        </w:numPr>
        <w:adjustRightInd w:val="0"/>
        <w:snapToGrid w:val="0"/>
        <w:spacing w:line="580" w:lineRule="exact"/>
        <w:ind w:left="0" w:leftChars="0" w:firstLine="643"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改进建议</w:t>
      </w:r>
      <w:r>
        <w:rPr>
          <w:rFonts w:hint="eastAsia" w:ascii="仿宋_GB2312" w:hAnsi="Calibri" w:eastAsia="仿宋_GB2312" w:cs="仿宋"/>
          <w:color w:val="auto"/>
          <w:kern w:val="0"/>
          <w:sz w:val="32"/>
          <w:szCs w:val="32"/>
          <w:lang w:val="zh-CN" w:eastAsia="zh-CN" w:bidi="ar-SA"/>
        </w:rPr>
        <w:t>。</w:t>
      </w:r>
    </w:p>
    <w:p w14:paraId="2FD2E8EF">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进一步健全和完善财务管理制度及内部控制制度，科学合理编制预算，严格执行预算。在规范财务收支和控制经费增长上，创新管理手段，用新思路、新方法，改进完善财务管理方法。按照财政支出绩效管理的要求，建立科学的财政资金效益考评制度体系，牢固树立行政成本意识，不断提高财政资金使用管理的水平和效率。</w:t>
      </w:r>
    </w:p>
    <w:p w14:paraId="56CD6281">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
          <w:color w:val="auto"/>
          <w:kern w:val="0"/>
          <w:sz w:val="32"/>
          <w:szCs w:val="32"/>
          <w:lang w:val="zh-CN" w:eastAsia="zh-CN" w:bidi="ar-SA"/>
        </w:rPr>
      </w:pPr>
    </w:p>
    <w:p w14:paraId="454B472E">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
          <w:color w:val="auto"/>
          <w:kern w:val="0"/>
          <w:sz w:val="32"/>
          <w:szCs w:val="32"/>
          <w:lang w:val="zh-CN" w:eastAsia="zh-CN" w:bidi="ar-SA"/>
        </w:rPr>
      </w:pPr>
    </w:p>
    <w:p w14:paraId="1F4EE106">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0D2200D0">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56EC5291">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0830CAE3">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27BA9CA0">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068D6D25">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206A4B89">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13B3C3E4">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102074DD">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267D9A15">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264321E7">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07D0FA9F">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39D02832">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5448A4E2">
      <w:pPr>
        <w:pStyle w:val="3"/>
        <w:sectPr>
          <w:footerReference r:id="rId8" w:type="first"/>
          <w:headerReference r:id="rId6" w:type="default"/>
          <w:footerReference r:id="rId7" w:type="default"/>
          <w:pgSz w:w="11906" w:h="16838"/>
          <w:pgMar w:top="1440" w:right="1800" w:bottom="1440" w:left="1800" w:header="851" w:footer="992" w:gutter="0"/>
          <w:pgNumType w:fmt="decimal"/>
          <w:cols w:space="720" w:num="1"/>
          <w:titlePg/>
          <w:docGrid w:type="lines" w:linePitch="312" w:charSpace="0"/>
        </w:sectPr>
      </w:pPr>
    </w:p>
    <w:p w14:paraId="1E3115FC">
      <w:pPr>
        <w:spacing w:line="600" w:lineRule="exact"/>
        <w:jc w:val="center"/>
        <w:outlineLvl w:val="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部门预算项目支出绩效自评表（2024年度）</w:t>
      </w:r>
    </w:p>
    <w:p w14:paraId="6143C9C7">
      <w:pPr>
        <w:pStyle w:val="3"/>
        <w:spacing w:line="560" w:lineRule="exact"/>
        <w:ind w:left="0" w:leftChars="0" w:firstLine="640"/>
        <w:rPr>
          <w:sz w:val="32"/>
        </w:rPr>
      </w:pP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14:paraId="4A2C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noWrap w:val="0"/>
            <w:vAlign w:val="center"/>
          </w:tcPr>
          <w:p w14:paraId="4D2A207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044F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4F2326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noWrap w:val="0"/>
            <w:vAlign w:val="center"/>
          </w:tcPr>
          <w:p w14:paraId="3FF8A6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51111321T000000130196-退休人员生活补贴</w:t>
            </w:r>
          </w:p>
        </w:tc>
      </w:tr>
      <w:tr w14:paraId="3F39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1F3911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noWrap w:val="0"/>
            <w:vAlign w:val="center"/>
          </w:tcPr>
          <w:p w14:paraId="2F144F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区供销社本级</w:t>
            </w:r>
          </w:p>
        </w:tc>
        <w:tc>
          <w:tcPr>
            <w:tcW w:w="1091" w:type="dxa"/>
            <w:tcBorders>
              <w:top w:val="nil"/>
              <w:left w:val="nil"/>
              <w:bottom w:val="nil"/>
              <w:right w:val="nil"/>
            </w:tcBorders>
            <w:noWrap w:val="0"/>
            <w:vAlign w:val="center"/>
          </w:tcPr>
          <w:p w14:paraId="04E6185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noWrap w:val="0"/>
            <w:vAlign w:val="center"/>
          </w:tcPr>
          <w:p w14:paraId="25258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区供销社</w:t>
            </w:r>
          </w:p>
        </w:tc>
      </w:tr>
      <w:tr w14:paraId="1327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B593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EA8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noWrap w:val="0"/>
            <w:vAlign w:val="center"/>
          </w:tcPr>
          <w:p w14:paraId="73328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noWrap w:val="0"/>
            <w:vAlign w:val="center"/>
          </w:tcPr>
          <w:p w14:paraId="5A75EDE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F4B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08B17">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FA9ED">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noWrap w:val="0"/>
            <w:vAlign w:val="center"/>
          </w:tcPr>
          <w:p w14:paraId="7C5EFE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保障退休人员生活质量</w:t>
            </w:r>
          </w:p>
        </w:tc>
        <w:tc>
          <w:tcPr>
            <w:tcW w:w="4608" w:type="dxa"/>
            <w:gridSpan w:val="4"/>
            <w:tcBorders>
              <w:top w:val="single" w:color="000000" w:sz="4" w:space="0"/>
              <w:left w:val="single" w:color="000000" w:sz="4" w:space="0"/>
              <w:bottom w:val="single" w:color="000000" w:sz="4" w:space="0"/>
              <w:right w:val="single" w:color="000000" w:sz="4" w:space="0"/>
            </w:tcBorders>
            <w:noWrap w:val="0"/>
            <w:vAlign w:val="center"/>
          </w:tcPr>
          <w:p w14:paraId="2CEEB1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8C3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CBE19">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143232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noWrap w:val="0"/>
            <w:vAlign w:val="center"/>
          </w:tcPr>
          <w:p w14:paraId="54BCF2EC">
            <w:pPr>
              <w:rPr>
                <w:rFonts w:hint="eastAsia" w:ascii="宋体" w:hAnsi="宋体" w:eastAsia="宋体" w:cs="宋体"/>
                <w:i w:val="0"/>
                <w:iCs w:val="0"/>
                <w:color w:val="000000"/>
                <w:sz w:val="18"/>
                <w:szCs w:val="18"/>
                <w:u w:val="none"/>
              </w:rPr>
            </w:pPr>
          </w:p>
        </w:tc>
      </w:tr>
      <w:tr w14:paraId="49C2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BC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57A22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C10F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963A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2ABAB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B480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27489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CE1C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4DF2E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B77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0E519">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39D62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07FA1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668C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6C4CC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A85E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AC87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77CA30F">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EC8F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437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8E46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67BD7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C956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2DD5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5B00C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0.52</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9F6E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4A06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78CE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2DAE0">
            <w:pPr>
              <w:rPr>
                <w:rFonts w:hint="eastAsia" w:ascii="黑体" w:hAnsi="黑体" w:eastAsia="黑体" w:cs="黑体"/>
                <w:i/>
                <w:iCs/>
                <w:color w:val="000000"/>
                <w:sz w:val="18"/>
                <w:szCs w:val="18"/>
                <w:u w:val="none"/>
              </w:rPr>
            </w:pPr>
          </w:p>
        </w:tc>
      </w:tr>
      <w:tr w14:paraId="4A07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F5F95">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78B38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042AA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4DCE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28BE3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627F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E9AB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7BC9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5253E">
            <w:pPr>
              <w:rPr>
                <w:rFonts w:hint="eastAsia" w:ascii="黑体" w:hAnsi="黑体" w:eastAsia="黑体" w:cs="黑体"/>
                <w:i/>
                <w:iCs/>
                <w:color w:val="000000"/>
                <w:sz w:val="18"/>
                <w:szCs w:val="18"/>
                <w:u w:val="none"/>
              </w:rPr>
            </w:pPr>
          </w:p>
        </w:tc>
      </w:tr>
      <w:tr w14:paraId="413E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E8DF2">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63574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A169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2CB1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4D647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2E92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28E7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CD43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17E87">
            <w:pPr>
              <w:rPr>
                <w:rFonts w:hint="eastAsia" w:ascii="黑体" w:hAnsi="黑体" w:eastAsia="黑体" w:cs="黑体"/>
                <w:i/>
                <w:iCs/>
                <w:color w:val="000000"/>
                <w:sz w:val="18"/>
                <w:szCs w:val="18"/>
                <w:u w:val="none"/>
              </w:rPr>
            </w:pPr>
          </w:p>
        </w:tc>
      </w:tr>
      <w:tr w14:paraId="3A81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40D4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3741C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D9E8849">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4840070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69A4DF1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A13AA5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2CEEA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3583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E4F7B">
            <w:pPr>
              <w:rPr>
                <w:rFonts w:hint="eastAsia" w:ascii="黑体" w:hAnsi="黑体" w:eastAsia="黑体" w:cs="黑体"/>
                <w:i/>
                <w:iCs/>
                <w:color w:val="000000"/>
                <w:sz w:val="18"/>
                <w:szCs w:val="18"/>
                <w:u w:val="none"/>
              </w:rPr>
            </w:pPr>
          </w:p>
        </w:tc>
      </w:tr>
      <w:tr w14:paraId="2A6F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6C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0B48D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8552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E5B2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7C76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6A6B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DA03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CB82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4ADCB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5472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06E78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CDD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BEC54">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614C2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2A2BF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61658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退休人员满意</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2DE9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ACFD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44CB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6A05E5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C9AD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09F3D30">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16C25624">
            <w:pPr>
              <w:jc w:val="center"/>
              <w:rPr>
                <w:rFonts w:hint="eastAsia" w:ascii="微软雅黑" w:hAnsi="微软雅黑" w:eastAsia="微软雅黑" w:cs="微软雅黑"/>
                <w:i/>
                <w:iCs/>
                <w:color w:val="000000"/>
                <w:sz w:val="16"/>
                <w:szCs w:val="16"/>
                <w:u w:val="none"/>
              </w:rPr>
            </w:pPr>
          </w:p>
        </w:tc>
      </w:tr>
      <w:tr w14:paraId="1520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6C42C">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3620E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7D38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28F38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退休人员满意</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B9D8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F66A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85AB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4C0CBF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4BA9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9EDA58C">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49EFA479">
            <w:pPr>
              <w:jc w:val="center"/>
              <w:rPr>
                <w:rFonts w:hint="eastAsia" w:ascii="微软雅黑" w:hAnsi="微软雅黑" w:eastAsia="微软雅黑" w:cs="微软雅黑"/>
                <w:i/>
                <w:iCs/>
                <w:color w:val="000000"/>
                <w:sz w:val="16"/>
                <w:szCs w:val="16"/>
                <w:u w:val="none"/>
              </w:rPr>
            </w:pPr>
          </w:p>
        </w:tc>
      </w:tr>
      <w:tr w14:paraId="0F24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8D31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250B5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5D8F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4B7F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退休人员满意</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4A0A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F3E6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ADD4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C044D2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CCFC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D710516">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092D0253">
            <w:pPr>
              <w:jc w:val="center"/>
              <w:rPr>
                <w:rFonts w:hint="eastAsia" w:ascii="微软雅黑" w:hAnsi="微软雅黑" w:eastAsia="微软雅黑" w:cs="微软雅黑"/>
                <w:i/>
                <w:iCs/>
                <w:color w:val="000000"/>
                <w:sz w:val="16"/>
                <w:szCs w:val="16"/>
                <w:u w:val="none"/>
              </w:rPr>
            </w:pPr>
          </w:p>
        </w:tc>
      </w:tr>
      <w:tr w14:paraId="48FE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noWrap w:val="0"/>
            <w:vAlign w:val="center"/>
          </w:tcPr>
          <w:p w14:paraId="19AB9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E7AC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03F2596">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47A89CF8">
            <w:pPr>
              <w:rPr>
                <w:rFonts w:hint="eastAsia" w:ascii="宋体" w:hAnsi="宋体" w:eastAsia="宋体" w:cs="宋体"/>
                <w:i w:val="0"/>
                <w:iCs w:val="0"/>
                <w:color w:val="000000"/>
                <w:sz w:val="18"/>
                <w:szCs w:val="18"/>
                <w:u w:val="none"/>
              </w:rPr>
            </w:pPr>
          </w:p>
        </w:tc>
      </w:tr>
      <w:tr w14:paraId="4EAE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noWrap w:val="0"/>
            <w:vAlign w:val="center"/>
          </w:tcPr>
          <w:p w14:paraId="580DBB2D">
            <w:pPr>
              <w:rPr>
                <w:rFonts w:hint="eastAsia" w:ascii="宋体" w:hAnsi="宋体" w:eastAsia="宋体" w:cs="宋体"/>
                <w:i w:val="0"/>
                <w:iCs w:val="0"/>
                <w:color w:val="000000"/>
                <w:sz w:val="18"/>
                <w:szCs w:val="18"/>
                <w:u w:val="none"/>
              </w:rPr>
            </w:pPr>
          </w:p>
          <w:p w14:paraId="57CA3694">
            <w:pPr>
              <w:rPr>
                <w:rFonts w:hint="eastAsia" w:ascii="宋体" w:hAnsi="宋体" w:eastAsia="宋体" w:cs="宋体"/>
                <w:i w:val="0"/>
                <w:iCs w:val="0"/>
                <w:color w:val="000000"/>
                <w:sz w:val="18"/>
                <w:szCs w:val="18"/>
                <w:u w:val="none"/>
              </w:rPr>
            </w:pPr>
          </w:p>
          <w:p w14:paraId="7D0FF18C">
            <w:pPr>
              <w:rPr>
                <w:rFonts w:hint="eastAsia" w:ascii="宋体" w:hAnsi="宋体" w:eastAsia="宋体" w:cs="宋体"/>
                <w:i w:val="0"/>
                <w:iCs w:val="0"/>
                <w:color w:val="000000"/>
                <w:sz w:val="18"/>
                <w:szCs w:val="18"/>
                <w:u w:val="none"/>
              </w:rPr>
            </w:pPr>
          </w:p>
          <w:p w14:paraId="0217DEB4">
            <w:pPr>
              <w:rPr>
                <w:rFonts w:hint="eastAsia" w:ascii="宋体" w:hAnsi="宋体" w:eastAsia="宋体" w:cs="宋体"/>
                <w:i w:val="0"/>
                <w:iCs w:val="0"/>
                <w:color w:val="000000"/>
                <w:sz w:val="18"/>
                <w:szCs w:val="18"/>
                <w:u w:val="none"/>
              </w:rPr>
            </w:pPr>
          </w:p>
          <w:p w14:paraId="137C7B89">
            <w:pPr>
              <w:rPr>
                <w:rFonts w:hint="eastAsia" w:ascii="宋体" w:hAnsi="宋体" w:eastAsia="宋体" w:cs="宋体"/>
                <w:i w:val="0"/>
                <w:iCs w:val="0"/>
                <w:color w:val="000000"/>
                <w:sz w:val="18"/>
                <w:szCs w:val="18"/>
                <w:u w:val="none"/>
              </w:rPr>
            </w:pPr>
          </w:p>
          <w:p w14:paraId="50F975D7">
            <w:pPr>
              <w:rPr>
                <w:rFonts w:hint="eastAsia" w:ascii="宋体" w:hAnsi="宋体" w:eastAsia="宋体" w:cs="宋体"/>
                <w:i w:val="0"/>
                <w:iCs w:val="0"/>
                <w:color w:val="000000"/>
                <w:sz w:val="18"/>
                <w:szCs w:val="18"/>
                <w:u w:val="none"/>
              </w:rPr>
            </w:pPr>
          </w:p>
          <w:p w14:paraId="6583BC57">
            <w:pPr>
              <w:rPr>
                <w:rFonts w:hint="eastAsia" w:ascii="宋体" w:hAnsi="宋体" w:eastAsia="宋体" w:cs="宋体"/>
                <w:i w:val="0"/>
                <w:iCs w:val="0"/>
                <w:color w:val="000000"/>
                <w:sz w:val="18"/>
                <w:szCs w:val="18"/>
                <w:u w:val="none"/>
              </w:rPr>
            </w:pPr>
          </w:p>
          <w:p w14:paraId="6572C449">
            <w:pPr>
              <w:rPr>
                <w:rFonts w:hint="eastAsia" w:ascii="宋体" w:hAnsi="宋体" w:eastAsia="宋体" w:cs="宋体"/>
                <w:i w:val="0"/>
                <w:iCs w:val="0"/>
                <w:color w:val="000000"/>
                <w:sz w:val="18"/>
                <w:szCs w:val="18"/>
                <w:u w:val="none"/>
              </w:rPr>
            </w:pPr>
          </w:p>
          <w:p w14:paraId="368B4A75">
            <w:pPr>
              <w:rPr>
                <w:rFonts w:hint="eastAsia" w:ascii="宋体" w:hAnsi="宋体" w:eastAsia="宋体" w:cs="宋体"/>
                <w:i w:val="0"/>
                <w:iCs w:val="0"/>
                <w:color w:val="000000"/>
                <w:sz w:val="18"/>
                <w:szCs w:val="18"/>
                <w:u w:val="none"/>
              </w:rPr>
            </w:pPr>
          </w:p>
          <w:p w14:paraId="6CCA7389">
            <w:pPr>
              <w:rPr>
                <w:rFonts w:hint="eastAsia" w:ascii="宋体" w:hAnsi="宋体" w:eastAsia="宋体" w:cs="宋体"/>
                <w:i w:val="0"/>
                <w:iCs w:val="0"/>
                <w:color w:val="000000"/>
                <w:sz w:val="18"/>
                <w:szCs w:val="18"/>
                <w:u w:val="none"/>
              </w:rPr>
            </w:pPr>
          </w:p>
          <w:p w14:paraId="626B804F">
            <w:pPr>
              <w:rPr>
                <w:rFonts w:hint="eastAsia" w:ascii="宋体" w:hAnsi="宋体" w:eastAsia="宋体" w:cs="宋体"/>
                <w:i w:val="0"/>
                <w:iCs w:val="0"/>
                <w:color w:val="000000"/>
                <w:sz w:val="18"/>
                <w:szCs w:val="18"/>
                <w:u w:val="none"/>
              </w:rPr>
            </w:pPr>
          </w:p>
        </w:tc>
        <w:tc>
          <w:tcPr>
            <w:tcW w:w="2051" w:type="dxa"/>
            <w:tcBorders>
              <w:top w:val="nil"/>
              <w:left w:val="nil"/>
              <w:bottom w:val="nil"/>
              <w:right w:val="nil"/>
            </w:tcBorders>
            <w:noWrap w:val="0"/>
            <w:vAlign w:val="center"/>
          </w:tcPr>
          <w:p w14:paraId="2C96CC49">
            <w:pPr>
              <w:rPr>
                <w:rFonts w:hint="eastAsia"/>
              </w:rPr>
            </w:pPr>
          </w:p>
          <w:p w14:paraId="06D4056B">
            <w:pPr>
              <w:pStyle w:val="2"/>
              <w:rPr>
                <w:rFonts w:hint="eastAsia"/>
              </w:rPr>
            </w:pPr>
          </w:p>
          <w:p w14:paraId="1B2BC38A">
            <w:pPr>
              <w:pStyle w:val="3"/>
              <w:rPr>
                <w:rFonts w:hint="eastAsia"/>
              </w:rPr>
            </w:pPr>
          </w:p>
          <w:p w14:paraId="005642BF">
            <w:pPr>
              <w:rPr>
                <w:rFonts w:hint="eastAsia"/>
              </w:rPr>
            </w:pPr>
          </w:p>
          <w:p w14:paraId="5A97EB0D">
            <w:pPr>
              <w:pStyle w:val="2"/>
              <w:rPr>
                <w:rFonts w:hint="eastAsia"/>
              </w:rPr>
            </w:pPr>
          </w:p>
          <w:p w14:paraId="46FF834E">
            <w:pPr>
              <w:pStyle w:val="3"/>
              <w:rPr>
                <w:rFonts w:hint="eastAsia"/>
              </w:rPr>
            </w:pPr>
          </w:p>
          <w:p w14:paraId="7325CDA8">
            <w:pPr>
              <w:rPr>
                <w:rFonts w:hint="eastAsia"/>
              </w:rPr>
            </w:pPr>
          </w:p>
          <w:p w14:paraId="393AC789">
            <w:pPr>
              <w:pStyle w:val="2"/>
              <w:rPr>
                <w:rFonts w:hint="eastAsia"/>
              </w:rPr>
            </w:pPr>
          </w:p>
          <w:p w14:paraId="30FC93BD">
            <w:pPr>
              <w:pStyle w:val="3"/>
              <w:rPr>
                <w:rFonts w:hint="eastAsia"/>
              </w:rPr>
            </w:pPr>
          </w:p>
          <w:p w14:paraId="1B793586">
            <w:pPr>
              <w:rPr>
                <w:rFonts w:hint="eastAsia"/>
              </w:rPr>
            </w:pPr>
          </w:p>
          <w:p w14:paraId="664B5F42">
            <w:pPr>
              <w:pStyle w:val="2"/>
              <w:rPr>
                <w:rFonts w:hint="eastAsia"/>
              </w:rPr>
            </w:pPr>
          </w:p>
          <w:p w14:paraId="71B06179">
            <w:pPr>
              <w:pStyle w:val="3"/>
              <w:rPr>
                <w:rFonts w:hint="eastAsia"/>
              </w:rPr>
            </w:pPr>
          </w:p>
          <w:p w14:paraId="1A632489">
            <w:pPr>
              <w:rPr>
                <w:rFonts w:hint="eastAsia"/>
              </w:rPr>
            </w:pPr>
          </w:p>
          <w:p w14:paraId="71F16257">
            <w:pPr>
              <w:pStyle w:val="2"/>
              <w:rPr>
                <w:rFonts w:hint="eastAsia"/>
              </w:rPr>
            </w:pPr>
          </w:p>
          <w:p w14:paraId="7676BFD7">
            <w:pPr>
              <w:pStyle w:val="3"/>
              <w:rPr>
                <w:rFonts w:hint="eastAsia"/>
              </w:rPr>
            </w:pPr>
          </w:p>
          <w:p w14:paraId="21FDE4B6">
            <w:pPr>
              <w:rPr>
                <w:rFonts w:hint="eastAsia"/>
              </w:rPr>
            </w:pPr>
          </w:p>
        </w:tc>
        <w:tc>
          <w:tcPr>
            <w:tcW w:w="1775" w:type="dxa"/>
            <w:tcBorders>
              <w:top w:val="nil"/>
              <w:left w:val="nil"/>
              <w:bottom w:val="nil"/>
              <w:right w:val="nil"/>
            </w:tcBorders>
            <w:noWrap w:val="0"/>
            <w:vAlign w:val="center"/>
          </w:tcPr>
          <w:p w14:paraId="66F705EB">
            <w:pPr>
              <w:rPr>
                <w:rFonts w:hint="eastAsia" w:ascii="宋体" w:hAnsi="宋体" w:eastAsia="宋体" w:cs="宋体"/>
                <w:i w:val="0"/>
                <w:iCs w:val="0"/>
                <w:color w:val="000000"/>
                <w:sz w:val="18"/>
                <w:szCs w:val="18"/>
                <w:u w:val="none"/>
              </w:rPr>
            </w:pPr>
          </w:p>
        </w:tc>
        <w:tc>
          <w:tcPr>
            <w:tcW w:w="2263" w:type="dxa"/>
            <w:tcBorders>
              <w:top w:val="nil"/>
              <w:left w:val="nil"/>
              <w:bottom w:val="nil"/>
              <w:right w:val="nil"/>
            </w:tcBorders>
            <w:noWrap w:val="0"/>
            <w:vAlign w:val="center"/>
          </w:tcPr>
          <w:p w14:paraId="7469C85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noWrap w:val="0"/>
            <w:vAlign w:val="center"/>
          </w:tcPr>
          <w:p w14:paraId="225A87F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noWrap w:val="0"/>
            <w:vAlign w:val="center"/>
          </w:tcPr>
          <w:p w14:paraId="659D12A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noWrap w:val="0"/>
            <w:vAlign w:val="center"/>
          </w:tcPr>
          <w:p w14:paraId="2BEFE96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noWrap w:val="0"/>
            <w:vAlign w:val="center"/>
          </w:tcPr>
          <w:p w14:paraId="2B52E7C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noWrap w:val="0"/>
            <w:vAlign w:val="center"/>
          </w:tcPr>
          <w:p w14:paraId="3906C81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noWrap w:val="0"/>
            <w:vAlign w:val="center"/>
          </w:tcPr>
          <w:p w14:paraId="485466B4">
            <w:pPr>
              <w:rPr>
                <w:rFonts w:hint="eastAsia" w:ascii="宋体" w:hAnsi="宋体" w:eastAsia="宋体" w:cs="宋体"/>
                <w:i w:val="0"/>
                <w:iCs w:val="0"/>
                <w:color w:val="000000"/>
                <w:sz w:val="18"/>
                <w:szCs w:val="18"/>
                <w:u w:val="none"/>
              </w:rPr>
            </w:pPr>
          </w:p>
        </w:tc>
        <w:tc>
          <w:tcPr>
            <w:tcW w:w="2556" w:type="dxa"/>
            <w:tcBorders>
              <w:top w:val="nil"/>
              <w:left w:val="nil"/>
              <w:bottom w:val="nil"/>
              <w:right w:val="nil"/>
            </w:tcBorders>
            <w:noWrap w:val="0"/>
            <w:vAlign w:val="center"/>
          </w:tcPr>
          <w:p w14:paraId="02212866">
            <w:pPr>
              <w:rPr>
                <w:rFonts w:hint="eastAsia" w:ascii="宋体" w:hAnsi="宋体" w:eastAsia="宋体" w:cs="宋体"/>
                <w:i w:val="0"/>
                <w:iCs w:val="0"/>
                <w:color w:val="000000"/>
                <w:sz w:val="18"/>
                <w:szCs w:val="18"/>
                <w:u w:val="none"/>
              </w:rPr>
            </w:pPr>
          </w:p>
        </w:tc>
      </w:tr>
      <w:tr w14:paraId="06DA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4100" w:type="dxa"/>
            <w:gridSpan w:val="11"/>
            <w:tcBorders>
              <w:top w:val="single" w:color="000000" w:sz="4" w:space="0"/>
              <w:left w:val="single" w:color="000000" w:sz="4" w:space="0"/>
              <w:bottom w:val="single" w:color="000000" w:sz="4" w:space="0"/>
              <w:right w:val="single" w:color="000000" w:sz="4" w:space="0"/>
            </w:tcBorders>
            <w:noWrap w:val="0"/>
            <w:vAlign w:val="center"/>
          </w:tcPr>
          <w:p w14:paraId="36125BB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14BC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54416A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noWrap w:val="0"/>
            <w:vAlign w:val="center"/>
          </w:tcPr>
          <w:p w14:paraId="4279B41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sz w:val="18"/>
                <w:szCs w:val="18"/>
              </w:rPr>
              <w:t>51111321T00000013025</w:t>
            </w:r>
            <w:r>
              <w:rPr>
                <w:rFonts w:hint="eastAsia" w:ascii="宋体" w:hAnsi="宋体" w:eastAsia="宋体" w:cs="宋体"/>
                <w:sz w:val="18"/>
                <w:szCs w:val="18"/>
                <w:lang w:val="en-US" w:eastAsia="zh-CN"/>
              </w:rPr>
              <w:t>3</w:t>
            </w:r>
            <w:r>
              <w:rPr>
                <w:rFonts w:hint="eastAsia" w:ascii="宋体" w:hAnsi="宋体" w:eastAsia="宋体" w:cs="宋体"/>
                <w:i w:val="0"/>
                <w:iCs w:val="0"/>
                <w:color w:val="000000"/>
                <w:kern w:val="0"/>
                <w:sz w:val="18"/>
                <w:szCs w:val="18"/>
                <w:u w:val="none"/>
                <w:lang w:val="en-US" w:eastAsia="zh-CN" w:bidi="ar"/>
              </w:rPr>
              <w:t>-专合社培训经费</w:t>
            </w:r>
          </w:p>
        </w:tc>
      </w:tr>
      <w:tr w14:paraId="4FF8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22AB8E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noWrap w:val="0"/>
            <w:vAlign w:val="center"/>
          </w:tcPr>
          <w:p w14:paraId="1B5DBD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区供销社本级</w:t>
            </w:r>
          </w:p>
        </w:tc>
        <w:tc>
          <w:tcPr>
            <w:tcW w:w="1091" w:type="dxa"/>
            <w:tcBorders>
              <w:top w:val="nil"/>
              <w:left w:val="nil"/>
              <w:bottom w:val="nil"/>
              <w:right w:val="nil"/>
            </w:tcBorders>
            <w:noWrap w:val="0"/>
            <w:vAlign w:val="center"/>
          </w:tcPr>
          <w:p w14:paraId="43D182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noWrap w:val="0"/>
            <w:vAlign w:val="center"/>
          </w:tcPr>
          <w:p w14:paraId="36561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区供销社</w:t>
            </w:r>
          </w:p>
        </w:tc>
      </w:tr>
      <w:tr w14:paraId="53FF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634B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7349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noWrap w:val="0"/>
            <w:vAlign w:val="center"/>
          </w:tcPr>
          <w:p w14:paraId="0669E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noWrap w:val="0"/>
            <w:vAlign w:val="center"/>
          </w:tcPr>
          <w:p w14:paraId="1F817B0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740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D47D8">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A89C0">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noWrap w:val="0"/>
            <w:vAlign w:val="center"/>
          </w:tcPr>
          <w:p w14:paraId="21720567">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对涉农专合社业务培训给予补贴</w:t>
            </w:r>
          </w:p>
        </w:tc>
        <w:tc>
          <w:tcPr>
            <w:tcW w:w="4608" w:type="dxa"/>
            <w:gridSpan w:val="4"/>
            <w:tcBorders>
              <w:top w:val="single" w:color="000000" w:sz="4" w:space="0"/>
              <w:left w:val="single" w:color="000000" w:sz="4" w:space="0"/>
              <w:bottom w:val="single" w:color="000000" w:sz="4" w:space="0"/>
              <w:right w:val="single" w:color="000000" w:sz="4" w:space="0"/>
            </w:tcBorders>
            <w:noWrap w:val="0"/>
            <w:vAlign w:val="center"/>
          </w:tcPr>
          <w:p w14:paraId="555FC7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3F9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D1258A">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71AA9A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noWrap w:val="0"/>
            <w:vAlign w:val="center"/>
          </w:tcPr>
          <w:p w14:paraId="5F7AAFE5">
            <w:pPr>
              <w:rPr>
                <w:rFonts w:hint="eastAsia" w:ascii="宋体" w:hAnsi="宋体" w:eastAsia="宋体" w:cs="宋体"/>
                <w:i w:val="0"/>
                <w:iCs w:val="0"/>
                <w:color w:val="000000"/>
                <w:sz w:val="18"/>
                <w:szCs w:val="18"/>
                <w:u w:val="none"/>
              </w:rPr>
            </w:pPr>
          </w:p>
        </w:tc>
      </w:tr>
      <w:tr w14:paraId="5369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76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20072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2B87D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2D43A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462D3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908A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FE1F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1964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428F4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29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39288">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23DFB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8346F4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CD28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4894A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AFB3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B3C6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C8DD577">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2169D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33F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9DD08">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154E9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A427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35B1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48AB5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C88C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4ADED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F441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3BDD1">
            <w:pPr>
              <w:rPr>
                <w:rFonts w:hint="eastAsia" w:ascii="黑体" w:hAnsi="黑体" w:eastAsia="黑体" w:cs="黑体"/>
                <w:i/>
                <w:iCs/>
                <w:color w:val="000000"/>
                <w:sz w:val="18"/>
                <w:szCs w:val="18"/>
                <w:u w:val="none"/>
              </w:rPr>
            </w:pPr>
          </w:p>
        </w:tc>
      </w:tr>
      <w:tr w14:paraId="2FD8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C237B">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53316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09D3B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6A3C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7D755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FD71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EDE4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D6DC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2F673">
            <w:pPr>
              <w:rPr>
                <w:rFonts w:hint="eastAsia" w:ascii="黑体" w:hAnsi="黑体" w:eastAsia="黑体" w:cs="黑体"/>
                <w:i/>
                <w:iCs/>
                <w:color w:val="000000"/>
                <w:sz w:val="18"/>
                <w:szCs w:val="18"/>
                <w:u w:val="none"/>
              </w:rPr>
            </w:pPr>
          </w:p>
        </w:tc>
      </w:tr>
      <w:tr w14:paraId="1C33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0935B">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23FAF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26C7D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62B0A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08903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9D5A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7FC1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27288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26356">
            <w:pPr>
              <w:rPr>
                <w:rFonts w:hint="eastAsia" w:ascii="黑体" w:hAnsi="黑体" w:eastAsia="黑体" w:cs="黑体"/>
                <w:i/>
                <w:iCs/>
                <w:color w:val="000000"/>
                <w:sz w:val="18"/>
                <w:szCs w:val="18"/>
                <w:u w:val="none"/>
              </w:rPr>
            </w:pPr>
          </w:p>
        </w:tc>
      </w:tr>
      <w:tr w14:paraId="34D9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B6246">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0999A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26F94CCA">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0D1DED1">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52FEC56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C62997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279A4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3032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5EEC5">
            <w:pPr>
              <w:rPr>
                <w:rFonts w:hint="eastAsia" w:ascii="黑体" w:hAnsi="黑体" w:eastAsia="黑体" w:cs="黑体"/>
                <w:i/>
                <w:iCs/>
                <w:color w:val="000000"/>
                <w:sz w:val="18"/>
                <w:szCs w:val="18"/>
                <w:u w:val="none"/>
              </w:rPr>
            </w:pPr>
          </w:p>
        </w:tc>
      </w:tr>
      <w:tr w14:paraId="65DA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right w:val="single" w:color="000000" w:sz="4" w:space="0"/>
            </w:tcBorders>
            <w:noWrap w:val="0"/>
            <w:vAlign w:val="center"/>
          </w:tcPr>
          <w:p w14:paraId="5C2FD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180FA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A52E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7B6C6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2D01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5520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38E5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66E7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585B8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5DF7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5CFD9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5AB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left w:val="single" w:color="000000" w:sz="4" w:space="0"/>
              <w:right w:val="single" w:color="000000" w:sz="4" w:space="0"/>
            </w:tcBorders>
            <w:noWrap w:val="0"/>
            <w:vAlign w:val="center"/>
          </w:tcPr>
          <w:p w14:paraId="2C807E3E">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3E2F81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53505F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B00C3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受训</w:t>
            </w:r>
            <w:r>
              <w:rPr>
                <w:rFonts w:ascii="宋体" w:hAnsi="宋体" w:eastAsia="宋体" w:cs="宋体"/>
                <w:i w:val="0"/>
                <w:iCs w:val="0"/>
                <w:color w:val="000000"/>
                <w:kern w:val="0"/>
                <w:sz w:val="18"/>
                <w:szCs w:val="18"/>
                <w:u w:val="none"/>
                <w:lang w:val="en-US" w:eastAsia="zh-CN" w:bidi="ar"/>
              </w:rPr>
              <w:t>人员满意</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7D683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37A53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23980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A7C4AAE">
            <w:pPr>
              <w:jc w:val="center"/>
              <w:rPr>
                <w:rFonts w:hint="eastAsia" w:ascii="微软雅黑" w:hAnsi="微软雅黑" w:eastAsia="微软雅黑" w:cs="微软雅黑"/>
                <w:i/>
                <w:iCs/>
                <w:color w:val="000000"/>
                <w:kern w:val="2"/>
                <w:sz w:val="16"/>
                <w:szCs w:val="16"/>
                <w:u w:val="none"/>
                <w:lang w:val="en-US" w:eastAsia="zh-CN" w:bidi="ar-SA"/>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E45BC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A5D52AB">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6E6604E5">
            <w:pPr>
              <w:jc w:val="center"/>
              <w:rPr>
                <w:rFonts w:hint="eastAsia" w:ascii="微软雅黑" w:hAnsi="微软雅黑" w:eastAsia="微软雅黑" w:cs="微软雅黑"/>
                <w:i/>
                <w:iCs/>
                <w:color w:val="000000"/>
                <w:sz w:val="16"/>
                <w:szCs w:val="16"/>
                <w:u w:val="none"/>
              </w:rPr>
            </w:pPr>
          </w:p>
        </w:tc>
      </w:tr>
      <w:tr w14:paraId="6884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left w:val="single" w:color="000000" w:sz="4" w:space="0"/>
              <w:right w:val="single" w:color="000000" w:sz="4" w:space="0"/>
            </w:tcBorders>
            <w:noWrap w:val="0"/>
            <w:vAlign w:val="center"/>
          </w:tcPr>
          <w:p w14:paraId="3FF1E054">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06FCD24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A1C98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1AD35B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受训</w:t>
            </w:r>
            <w:r>
              <w:rPr>
                <w:rFonts w:ascii="宋体" w:hAnsi="宋体" w:eastAsia="宋体" w:cs="宋体"/>
                <w:i w:val="0"/>
                <w:iCs w:val="0"/>
                <w:color w:val="000000"/>
                <w:kern w:val="0"/>
                <w:sz w:val="18"/>
                <w:szCs w:val="18"/>
                <w:u w:val="none"/>
                <w:lang w:val="en-US" w:eastAsia="zh-CN" w:bidi="ar"/>
              </w:rPr>
              <w:t>人员满意</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CAF82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1FE6E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5E48E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F0D5AE5">
            <w:pPr>
              <w:jc w:val="center"/>
              <w:rPr>
                <w:rFonts w:hint="eastAsia" w:ascii="微软雅黑" w:hAnsi="微软雅黑" w:eastAsia="微软雅黑" w:cs="微软雅黑"/>
                <w:i/>
                <w:iCs/>
                <w:color w:val="000000"/>
                <w:kern w:val="2"/>
                <w:sz w:val="16"/>
                <w:szCs w:val="16"/>
                <w:u w:val="none"/>
                <w:lang w:val="en-US" w:eastAsia="zh-CN" w:bidi="ar-SA"/>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296BE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CFD9790">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01561D5F">
            <w:pPr>
              <w:jc w:val="center"/>
              <w:rPr>
                <w:rFonts w:hint="eastAsia" w:ascii="微软雅黑" w:hAnsi="微软雅黑" w:eastAsia="微软雅黑" w:cs="微软雅黑"/>
                <w:i/>
                <w:iCs/>
                <w:color w:val="000000"/>
                <w:sz w:val="16"/>
                <w:szCs w:val="16"/>
                <w:u w:val="none"/>
              </w:rPr>
            </w:pPr>
          </w:p>
        </w:tc>
      </w:tr>
      <w:tr w14:paraId="79D7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left w:val="single" w:color="000000" w:sz="4" w:space="0"/>
              <w:bottom w:val="single" w:color="000000" w:sz="4" w:space="0"/>
              <w:right w:val="single" w:color="000000" w:sz="4" w:space="0"/>
            </w:tcBorders>
            <w:noWrap w:val="0"/>
            <w:vAlign w:val="center"/>
          </w:tcPr>
          <w:p w14:paraId="482526C7">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2BBC93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01C8D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CC091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受训</w:t>
            </w:r>
            <w:r>
              <w:rPr>
                <w:rFonts w:ascii="宋体" w:hAnsi="宋体" w:eastAsia="宋体" w:cs="宋体"/>
                <w:i w:val="0"/>
                <w:iCs w:val="0"/>
                <w:color w:val="000000"/>
                <w:kern w:val="0"/>
                <w:sz w:val="18"/>
                <w:szCs w:val="18"/>
                <w:u w:val="none"/>
                <w:lang w:val="en-US" w:eastAsia="zh-CN" w:bidi="ar"/>
              </w:rPr>
              <w:t>人员满意</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3C556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18C9B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BD164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B8CE53A">
            <w:pPr>
              <w:jc w:val="center"/>
              <w:rPr>
                <w:rFonts w:hint="eastAsia" w:ascii="微软雅黑" w:hAnsi="微软雅黑" w:eastAsia="微软雅黑" w:cs="微软雅黑"/>
                <w:i/>
                <w:iCs/>
                <w:color w:val="000000"/>
                <w:kern w:val="2"/>
                <w:sz w:val="16"/>
                <w:szCs w:val="16"/>
                <w:u w:val="none"/>
                <w:lang w:val="en-US" w:eastAsia="zh-CN" w:bidi="ar-SA"/>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23A5D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4D480C8">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6414AEBE">
            <w:pPr>
              <w:jc w:val="center"/>
              <w:rPr>
                <w:rFonts w:hint="eastAsia" w:ascii="微软雅黑" w:hAnsi="微软雅黑" w:eastAsia="微软雅黑" w:cs="微软雅黑"/>
                <w:i/>
                <w:iCs/>
                <w:color w:val="000000"/>
                <w:sz w:val="16"/>
                <w:szCs w:val="16"/>
                <w:u w:val="none"/>
              </w:rPr>
            </w:pPr>
          </w:p>
        </w:tc>
      </w:tr>
      <w:tr w14:paraId="2AD8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auto" w:sz="4" w:space="0"/>
              <w:right w:val="single" w:color="000000" w:sz="4" w:space="0"/>
            </w:tcBorders>
            <w:noWrap w:val="0"/>
            <w:vAlign w:val="center"/>
          </w:tcPr>
          <w:p w14:paraId="66B62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auto" w:sz="4" w:space="0"/>
              <w:right w:val="single" w:color="000000" w:sz="4" w:space="0"/>
            </w:tcBorders>
            <w:noWrap w:val="0"/>
            <w:vAlign w:val="center"/>
          </w:tcPr>
          <w:p w14:paraId="5C3A0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auto" w:sz="4" w:space="0"/>
              <w:right w:val="single" w:color="000000" w:sz="4" w:space="0"/>
            </w:tcBorders>
            <w:noWrap w:val="0"/>
            <w:vAlign w:val="center"/>
          </w:tcPr>
          <w:p w14:paraId="27D51BE2">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auto" w:sz="4" w:space="0"/>
              <w:right w:val="single" w:color="000000" w:sz="4" w:space="0"/>
            </w:tcBorders>
            <w:noWrap w:val="0"/>
            <w:vAlign w:val="center"/>
          </w:tcPr>
          <w:p w14:paraId="605A8949">
            <w:pPr>
              <w:rPr>
                <w:rFonts w:hint="eastAsia" w:ascii="宋体" w:hAnsi="宋体" w:eastAsia="宋体" w:cs="宋体"/>
                <w:i w:val="0"/>
                <w:iCs w:val="0"/>
                <w:color w:val="000000"/>
                <w:sz w:val="18"/>
                <w:szCs w:val="18"/>
                <w:u w:val="none"/>
              </w:rPr>
            </w:pPr>
          </w:p>
        </w:tc>
      </w:tr>
      <w:tr w14:paraId="67AC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4100" w:type="dxa"/>
            <w:gridSpan w:val="11"/>
            <w:tcBorders>
              <w:top w:val="single" w:color="auto" w:sz="4" w:space="0"/>
              <w:left w:val="nil"/>
              <w:bottom w:val="nil"/>
              <w:right w:val="nil"/>
            </w:tcBorders>
            <w:noWrap w:val="0"/>
            <w:vAlign w:val="center"/>
          </w:tcPr>
          <w:p w14:paraId="68384240">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38BCA5EE">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69D5CDF0">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554718F4">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7C1514AF">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6016BF3E">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3E4DA34C">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1D6D1C60">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479F1B26">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41711325">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0240013F">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18FC118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5E76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5" w:type="dxa"/>
            <w:gridSpan w:val="2"/>
            <w:tcBorders>
              <w:top w:val="nil"/>
              <w:left w:val="single" w:color="000000" w:sz="4" w:space="0"/>
              <w:bottom w:val="single" w:color="000000" w:sz="4" w:space="0"/>
              <w:right w:val="single" w:color="000000" w:sz="4" w:space="0"/>
            </w:tcBorders>
            <w:noWrap w:val="0"/>
            <w:vAlign w:val="center"/>
          </w:tcPr>
          <w:p w14:paraId="18E121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nil"/>
              <w:left w:val="single" w:color="000000" w:sz="4" w:space="0"/>
              <w:bottom w:val="single" w:color="000000" w:sz="4" w:space="0"/>
              <w:right w:val="single" w:color="000000" w:sz="4" w:space="0"/>
            </w:tcBorders>
            <w:noWrap w:val="0"/>
            <w:vAlign w:val="center"/>
          </w:tcPr>
          <w:p w14:paraId="3272768A">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rPr>
              <w:t>51111321T000000130</w:t>
            </w:r>
            <w:r>
              <w:rPr>
                <w:rFonts w:hint="eastAsia" w:ascii="宋体" w:hAnsi="宋体" w:eastAsia="宋体" w:cs="宋体"/>
                <w:sz w:val="18"/>
                <w:szCs w:val="18"/>
                <w:lang w:val="en-US" w:eastAsia="zh-CN"/>
              </w:rPr>
              <w:t>281</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sz w:val="18"/>
                <w:szCs w:val="18"/>
              </w:rPr>
              <w:t>农村社会化服务体系建设</w:t>
            </w:r>
            <w:r>
              <w:rPr>
                <w:rFonts w:hint="eastAsia" w:ascii="宋体" w:hAnsi="宋体" w:eastAsia="宋体" w:cs="宋体"/>
                <w:sz w:val="18"/>
                <w:szCs w:val="18"/>
                <w:lang w:val="en-US" w:eastAsia="zh-CN"/>
              </w:rPr>
              <w:t>经费</w:t>
            </w:r>
          </w:p>
        </w:tc>
      </w:tr>
      <w:tr w14:paraId="32ED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13D663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noWrap w:val="0"/>
            <w:vAlign w:val="center"/>
          </w:tcPr>
          <w:p w14:paraId="0F192D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区供销社本级</w:t>
            </w:r>
          </w:p>
        </w:tc>
        <w:tc>
          <w:tcPr>
            <w:tcW w:w="1091" w:type="dxa"/>
            <w:tcBorders>
              <w:top w:val="nil"/>
              <w:left w:val="nil"/>
              <w:bottom w:val="nil"/>
              <w:right w:val="nil"/>
            </w:tcBorders>
            <w:noWrap w:val="0"/>
            <w:vAlign w:val="center"/>
          </w:tcPr>
          <w:p w14:paraId="43F65A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noWrap w:val="0"/>
            <w:vAlign w:val="center"/>
          </w:tcPr>
          <w:p w14:paraId="52597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区供销社</w:t>
            </w:r>
          </w:p>
        </w:tc>
      </w:tr>
      <w:tr w14:paraId="75C0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50D83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noWrap w:val="0"/>
            <w:vAlign w:val="center"/>
          </w:tcPr>
          <w:p w14:paraId="7F537F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noWrap w:val="0"/>
            <w:vAlign w:val="center"/>
          </w:tcPr>
          <w:p w14:paraId="250B3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noWrap w:val="0"/>
            <w:vAlign w:val="center"/>
          </w:tcPr>
          <w:p w14:paraId="047830D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4B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1C1C2">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B1C48">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noWrap w:val="0"/>
            <w:vAlign w:val="center"/>
          </w:tcPr>
          <w:p w14:paraId="63CCA978">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对涉农专合社业务开展给予补贴</w:t>
            </w:r>
          </w:p>
        </w:tc>
        <w:tc>
          <w:tcPr>
            <w:tcW w:w="4608" w:type="dxa"/>
            <w:gridSpan w:val="4"/>
            <w:tcBorders>
              <w:top w:val="single" w:color="000000" w:sz="4" w:space="0"/>
              <w:left w:val="single" w:color="000000" w:sz="4" w:space="0"/>
              <w:bottom w:val="single" w:color="000000" w:sz="4" w:space="0"/>
              <w:right w:val="single" w:color="000000" w:sz="4" w:space="0"/>
            </w:tcBorders>
            <w:noWrap w:val="0"/>
            <w:vAlign w:val="center"/>
          </w:tcPr>
          <w:p w14:paraId="3C78F0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EE9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89181">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697FC6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noWrap w:val="0"/>
            <w:vAlign w:val="center"/>
          </w:tcPr>
          <w:p w14:paraId="6EC59D5A">
            <w:pPr>
              <w:rPr>
                <w:rFonts w:hint="eastAsia" w:ascii="宋体" w:hAnsi="宋体" w:eastAsia="宋体" w:cs="宋体"/>
                <w:i w:val="0"/>
                <w:iCs w:val="0"/>
                <w:color w:val="000000"/>
                <w:sz w:val="18"/>
                <w:szCs w:val="18"/>
                <w:u w:val="none"/>
              </w:rPr>
            </w:pPr>
          </w:p>
        </w:tc>
      </w:tr>
      <w:tr w14:paraId="7DB6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62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56F2A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0BA29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A266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55D8E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3BCE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92F5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89C9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581CF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46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DDF2C">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155C2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713127B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3.50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68B9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3.50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1F1E7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3.50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AA3A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00AD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43C1EE4">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5DC49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D38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D6F6D">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7A61E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5F4A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3.50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3DD4E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3.50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7F8D9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3.50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EAA6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F8AD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3B10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7F01D">
            <w:pPr>
              <w:rPr>
                <w:rFonts w:hint="eastAsia" w:ascii="黑体" w:hAnsi="黑体" w:eastAsia="黑体" w:cs="黑体"/>
                <w:i/>
                <w:iCs/>
                <w:color w:val="000000"/>
                <w:sz w:val="18"/>
                <w:szCs w:val="18"/>
                <w:u w:val="none"/>
              </w:rPr>
            </w:pPr>
          </w:p>
        </w:tc>
      </w:tr>
      <w:tr w14:paraId="3845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65A80">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5B599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1955D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3168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53B7E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0F12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01FE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146E5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64A41">
            <w:pPr>
              <w:rPr>
                <w:rFonts w:hint="eastAsia" w:ascii="黑体" w:hAnsi="黑体" w:eastAsia="黑体" w:cs="黑体"/>
                <w:i/>
                <w:iCs/>
                <w:color w:val="000000"/>
                <w:sz w:val="18"/>
                <w:szCs w:val="18"/>
                <w:u w:val="none"/>
              </w:rPr>
            </w:pPr>
          </w:p>
        </w:tc>
      </w:tr>
      <w:tr w14:paraId="0C36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24D3E">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15AF5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8D5D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22CB1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0EBEA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CC99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E16F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9769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E8755">
            <w:pPr>
              <w:rPr>
                <w:rFonts w:hint="eastAsia" w:ascii="黑体" w:hAnsi="黑体" w:eastAsia="黑体" w:cs="黑体"/>
                <w:i/>
                <w:iCs/>
                <w:color w:val="000000"/>
                <w:sz w:val="18"/>
                <w:szCs w:val="18"/>
                <w:u w:val="none"/>
              </w:rPr>
            </w:pPr>
          </w:p>
        </w:tc>
      </w:tr>
      <w:tr w14:paraId="4F6C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602EA">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3C0F6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AAB8020">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B108AA7">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noWrap w:val="0"/>
            <w:vAlign w:val="center"/>
          </w:tcPr>
          <w:p w14:paraId="445B242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93B4E2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5C086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5604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C093F">
            <w:pPr>
              <w:rPr>
                <w:rFonts w:hint="eastAsia" w:ascii="黑体" w:hAnsi="黑体" w:eastAsia="黑体" w:cs="黑体"/>
                <w:i/>
                <w:iCs/>
                <w:color w:val="000000"/>
                <w:sz w:val="18"/>
                <w:szCs w:val="18"/>
                <w:u w:val="none"/>
              </w:rPr>
            </w:pPr>
          </w:p>
        </w:tc>
      </w:tr>
      <w:tr w14:paraId="3A2A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right w:val="single" w:color="000000" w:sz="4" w:space="0"/>
            </w:tcBorders>
            <w:noWrap w:val="0"/>
            <w:vAlign w:val="center"/>
          </w:tcPr>
          <w:p w14:paraId="75243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6A313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790D3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67834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3250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1151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02B7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C59D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410D4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0937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4A93A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79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left w:val="single" w:color="000000" w:sz="4" w:space="0"/>
              <w:right w:val="single" w:color="000000" w:sz="4" w:space="0"/>
            </w:tcBorders>
            <w:noWrap w:val="0"/>
            <w:vAlign w:val="center"/>
          </w:tcPr>
          <w:p w14:paraId="3A975D37">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249DD6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52F6CC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6127DC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获补贴专合社</w:t>
            </w:r>
            <w:r>
              <w:rPr>
                <w:rFonts w:ascii="宋体" w:hAnsi="宋体" w:eastAsia="宋体" w:cs="宋体"/>
                <w:i w:val="0"/>
                <w:iCs w:val="0"/>
                <w:color w:val="000000"/>
                <w:kern w:val="0"/>
                <w:sz w:val="18"/>
                <w:szCs w:val="18"/>
                <w:u w:val="none"/>
                <w:lang w:val="en-US" w:eastAsia="zh-CN" w:bidi="ar"/>
              </w:rPr>
              <w:t>满意</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A06F0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BB690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D5AA9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B9FC5BF">
            <w:pPr>
              <w:jc w:val="center"/>
              <w:rPr>
                <w:rFonts w:hint="eastAsia" w:ascii="微软雅黑" w:hAnsi="微软雅黑" w:eastAsia="微软雅黑" w:cs="微软雅黑"/>
                <w:i/>
                <w:iCs/>
                <w:color w:val="000000"/>
                <w:kern w:val="2"/>
                <w:sz w:val="16"/>
                <w:szCs w:val="16"/>
                <w:u w:val="none"/>
                <w:lang w:val="en-US" w:eastAsia="zh-CN" w:bidi="ar-SA"/>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C6C40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78458E32">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2000D518">
            <w:pPr>
              <w:jc w:val="center"/>
              <w:rPr>
                <w:rFonts w:hint="eastAsia" w:ascii="微软雅黑" w:hAnsi="微软雅黑" w:eastAsia="微软雅黑" w:cs="微软雅黑"/>
                <w:i/>
                <w:iCs/>
                <w:color w:val="000000"/>
                <w:sz w:val="16"/>
                <w:szCs w:val="16"/>
                <w:u w:val="none"/>
              </w:rPr>
            </w:pPr>
          </w:p>
        </w:tc>
      </w:tr>
      <w:tr w14:paraId="242E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left w:val="single" w:color="000000" w:sz="4" w:space="0"/>
              <w:right w:val="single" w:color="000000" w:sz="4" w:space="0"/>
            </w:tcBorders>
            <w:noWrap w:val="0"/>
            <w:vAlign w:val="center"/>
          </w:tcPr>
          <w:p w14:paraId="665F63E4">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0882C6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5D6695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7A7D31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获补贴专合社</w:t>
            </w:r>
            <w:r>
              <w:rPr>
                <w:rFonts w:ascii="宋体" w:hAnsi="宋体" w:eastAsia="宋体" w:cs="宋体"/>
                <w:i w:val="0"/>
                <w:iCs w:val="0"/>
                <w:color w:val="000000"/>
                <w:kern w:val="0"/>
                <w:sz w:val="18"/>
                <w:szCs w:val="18"/>
                <w:u w:val="none"/>
                <w:lang w:val="en-US" w:eastAsia="zh-CN" w:bidi="ar"/>
              </w:rPr>
              <w:t>满意</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7F5E9A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5BD63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E8E28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7D06A0C">
            <w:pPr>
              <w:jc w:val="center"/>
              <w:rPr>
                <w:rFonts w:hint="eastAsia" w:ascii="微软雅黑" w:hAnsi="微软雅黑" w:eastAsia="微软雅黑" w:cs="微软雅黑"/>
                <w:i/>
                <w:iCs/>
                <w:color w:val="000000"/>
                <w:kern w:val="2"/>
                <w:sz w:val="16"/>
                <w:szCs w:val="16"/>
                <w:u w:val="none"/>
                <w:lang w:val="en-US" w:eastAsia="zh-CN" w:bidi="ar-SA"/>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EB49A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F468048">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2030B70B">
            <w:pPr>
              <w:jc w:val="center"/>
              <w:rPr>
                <w:rFonts w:hint="eastAsia" w:ascii="微软雅黑" w:hAnsi="微软雅黑" w:eastAsia="微软雅黑" w:cs="微软雅黑"/>
                <w:i/>
                <w:iCs/>
                <w:color w:val="000000"/>
                <w:sz w:val="16"/>
                <w:szCs w:val="16"/>
                <w:u w:val="none"/>
              </w:rPr>
            </w:pPr>
          </w:p>
        </w:tc>
      </w:tr>
      <w:tr w14:paraId="1814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left w:val="single" w:color="000000" w:sz="4" w:space="0"/>
              <w:bottom w:val="single" w:color="000000" w:sz="4" w:space="0"/>
              <w:right w:val="single" w:color="000000" w:sz="4" w:space="0"/>
            </w:tcBorders>
            <w:noWrap w:val="0"/>
            <w:vAlign w:val="center"/>
          </w:tcPr>
          <w:p w14:paraId="7BF855D7">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14:paraId="4F14C3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32106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39FA2B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获补贴专合社</w:t>
            </w:r>
            <w:r>
              <w:rPr>
                <w:rFonts w:ascii="宋体" w:hAnsi="宋体" w:eastAsia="宋体" w:cs="宋体"/>
                <w:i w:val="0"/>
                <w:iCs w:val="0"/>
                <w:color w:val="000000"/>
                <w:kern w:val="0"/>
                <w:sz w:val="18"/>
                <w:szCs w:val="18"/>
                <w:u w:val="none"/>
                <w:lang w:val="en-US" w:eastAsia="zh-CN" w:bidi="ar"/>
              </w:rPr>
              <w:t>满意</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2EB9E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7BB2C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D3B0A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D07DFB3">
            <w:pPr>
              <w:jc w:val="center"/>
              <w:rPr>
                <w:rFonts w:hint="eastAsia" w:ascii="微软雅黑" w:hAnsi="微软雅黑" w:eastAsia="微软雅黑" w:cs="微软雅黑"/>
                <w:i/>
                <w:iCs/>
                <w:color w:val="000000"/>
                <w:kern w:val="2"/>
                <w:sz w:val="16"/>
                <w:szCs w:val="16"/>
                <w:u w:val="none"/>
                <w:lang w:val="en-US" w:eastAsia="zh-CN" w:bidi="ar-SA"/>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51F500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F527944">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42AABC02">
            <w:pPr>
              <w:jc w:val="center"/>
              <w:rPr>
                <w:rFonts w:hint="eastAsia" w:ascii="微软雅黑" w:hAnsi="微软雅黑" w:eastAsia="微软雅黑" w:cs="微软雅黑"/>
                <w:i/>
                <w:iCs/>
                <w:color w:val="000000"/>
                <w:sz w:val="16"/>
                <w:szCs w:val="16"/>
                <w:u w:val="none"/>
              </w:rPr>
            </w:pPr>
          </w:p>
        </w:tc>
      </w:tr>
      <w:tr w14:paraId="0501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noWrap w:val="0"/>
            <w:vAlign w:val="center"/>
          </w:tcPr>
          <w:p w14:paraId="54FF5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C553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EE4F167">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14:paraId="19395FD3">
            <w:pPr>
              <w:rPr>
                <w:rFonts w:hint="eastAsia" w:ascii="宋体" w:hAnsi="宋体" w:eastAsia="宋体" w:cs="宋体"/>
                <w:i w:val="0"/>
                <w:iCs w:val="0"/>
                <w:color w:val="000000"/>
                <w:sz w:val="18"/>
                <w:szCs w:val="18"/>
                <w:u w:val="none"/>
              </w:rPr>
            </w:pPr>
          </w:p>
        </w:tc>
      </w:tr>
    </w:tbl>
    <w:p w14:paraId="7D560B0F">
      <w:pPr>
        <w:spacing w:line="600" w:lineRule="exact"/>
        <w:jc w:val="both"/>
        <w:outlineLvl w:val="0"/>
        <w:rPr>
          <w:rFonts w:hint="eastAsia" w:ascii="黑体" w:hAnsi="黑体" w:eastAsia="黑体"/>
          <w:sz w:val="44"/>
          <w:szCs w:val="44"/>
        </w:rPr>
        <w:sectPr>
          <w:type w:val="continuous"/>
          <w:pgSz w:w="16838" w:h="11906" w:orient="landscape"/>
          <w:pgMar w:top="1800" w:right="1440" w:bottom="1800" w:left="1440" w:header="851" w:footer="992" w:gutter="0"/>
          <w:pgNumType w:fmt="decimal"/>
          <w:cols w:space="720" w:num="1"/>
          <w:docGrid w:type="lines" w:linePitch="312" w:charSpace="0"/>
        </w:sectPr>
      </w:pPr>
    </w:p>
    <w:p w14:paraId="6D9D9543">
      <w:pPr>
        <w:spacing w:line="600" w:lineRule="exact"/>
        <w:jc w:val="both"/>
        <w:outlineLvl w:val="0"/>
        <w:rPr>
          <w:rFonts w:hint="eastAsia" w:ascii="黑体" w:hAnsi="黑体" w:eastAsia="黑体"/>
          <w:sz w:val="44"/>
          <w:szCs w:val="44"/>
        </w:rPr>
        <w:sectPr>
          <w:type w:val="continuous"/>
          <w:pgSz w:w="16838" w:h="11906" w:orient="landscape"/>
          <w:pgMar w:top="1800" w:right="1440" w:bottom="1800" w:left="1440" w:header="851" w:footer="992" w:gutter="0"/>
          <w:pgNumType w:fmt="decimal"/>
          <w:cols w:space="720" w:num="1"/>
          <w:docGrid w:type="lines" w:linePitch="312" w:charSpace="0"/>
        </w:sectPr>
      </w:pPr>
    </w:p>
    <w:p w14:paraId="06BD85D6">
      <w:pPr>
        <w:spacing w:line="600" w:lineRule="exact"/>
        <w:jc w:val="center"/>
        <w:outlineLvl w:val="0"/>
        <w:rPr>
          <w:rFonts w:ascii="仿宋" w:hAnsi="仿宋" w:eastAsia="仿宋"/>
        </w:rPr>
      </w:pPr>
      <w:r>
        <w:rPr>
          <w:rFonts w:hint="eastAsia" w:ascii="黑体" w:hAnsi="黑体" w:eastAsia="黑体"/>
          <w:sz w:val="44"/>
          <w:szCs w:val="44"/>
        </w:rPr>
        <w:t>第</w:t>
      </w:r>
      <w:r>
        <w:rPr>
          <w:rStyle w:val="37"/>
          <w:rFonts w:hint="eastAsia" w:ascii="黑体" w:hAnsi="黑体" w:eastAsia="黑体"/>
          <w:b w:val="0"/>
        </w:rPr>
        <w:t>五部分 附表</w:t>
      </w:r>
    </w:p>
    <w:p w14:paraId="62899FCB">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p>
    <w:p w14:paraId="6F37B3DA">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p>
    <w:p w14:paraId="568A94C4">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p>
    <w:p w14:paraId="4AA91817">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b w:val="0"/>
          <w:color w:val="auto"/>
          <w:highlight w:val="none"/>
        </w:rPr>
      </w:pPr>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p>
    <w:p w14:paraId="0084A11C">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Style w:val="30"/>
          <w:rFonts w:ascii="仿宋" w:hAnsi="仿宋" w:eastAsia="仿宋"/>
          <w:b w:val="0"/>
          <w:bCs w:val="0"/>
          <w:color w:val="auto"/>
          <w:highlight w:val="none"/>
        </w:rPr>
      </w:pPr>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p>
    <w:p w14:paraId="28B70C5C">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p>
    <w:p w14:paraId="161AD637">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p>
    <w:p w14:paraId="7E556BC9">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p>
    <w:p w14:paraId="69840B2F">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p>
    <w:p w14:paraId="6B1D3D46">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Style w:val="30"/>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p>
    <w:p w14:paraId="1FB8E6EF">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Style w:val="30"/>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p>
    <w:p w14:paraId="5E677444">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ascii="仿宋" w:hAnsi="仿宋" w:eastAsia="仿宋"/>
          <w:color w:val="auto"/>
          <w:highlight w:val="none"/>
        </w:rPr>
      </w:pPr>
      <w:r>
        <w:rPr>
          <w:rStyle w:val="30"/>
          <w:rFonts w:hint="eastAsia" w:ascii="仿宋" w:hAnsi="仿宋" w:eastAsia="仿宋"/>
          <w:b w:val="0"/>
          <w:bCs w:val="0"/>
          <w:color w:val="auto"/>
          <w:highlight w:val="none"/>
        </w:rPr>
        <w:t>十二、</w:t>
      </w:r>
      <w:r>
        <w:rPr>
          <w:rStyle w:val="30"/>
          <w:rFonts w:hint="eastAsia" w:ascii="仿宋" w:hAnsi="仿宋" w:eastAsia="仿宋"/>
          <w:b w:val="0"/>
          <w:bCs w:val="0"/>
          <w:color w:val="auto"/>
          <w:highlight w:val="none"/>
          <w:lang w:eastAsia="zh-CN"/>
        </w:rPr>
        <w:t>国有资本经营预算财政拨款支出决算表</w:t>
      </w:r>
    </w:p>
    <w:p w14:paraId="55C35A6E">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Style w:val="30"/>
          <w:rFonts w:hint="eastAsia" w:ascii="仿宋" w:hAnsi="仿宋" w:eastAsia="仿宋"/>
          <w:b w:val="0"/>
          <w:bCs w:val="0"/>
          <w:color w:val="auto"/>
          <w:highlight w:val="none"/>
          <w:lang w:eastAsia="zh-CN"/>
        </w:rPr>
      </w:pPr>
      <w:r>
        <w:rPr>
          <w:rStyle w:val="30"/>
          <w:rFonts w:hint="eastAsia" w:ascii="仿宋" w:hAnsi="仿宋" w:eastAsia="仿宋"/>
          <w:b w:val="0"/>
          <w:bCs w:val="0"/>
          <w:color w:val="auto"/>
          <w:highlight w:val="none"/>
        </w:rPr>
        <w:t>十三、</w:t>
      </w:r>
      <w:r>
        <w:rPr>
          <w:rStyle w:val="30"/>
          <w:rFonts w:hint="eastAsia" w:ascii="仿宋" w:hAnsi="仿宋" w:eastAsia="仿宋"/>
          <w:b w:val="0"/>
          <w:bCs w:val="0"/>
          <w:color w:val="auto"/>
          <w:highlight w:val="none"/>
          <w:lang w:eastAsia="zh-CN"/>
        </w:rPr>
        <w:t>财政拨款“三公”经费支出决算表</w:t>
      </w:r>
    </w:p>
    <w:p w14:paraId="29851F32"/>
    <w:p w14:paraId="3A45E52C">
      <w:pPr>
        <w:pStyle w:val="8"/>
        <w:rPr>
          <w:rFonts w:hint="eastAsia" w:ascii="Times New Roman" w:hAnsi="Times New Roman" w:cs="宋体"/>
          <w:color w:val="FF0000"/>
          <w:kern w:val="0"/>
          <w:sz w:val="32"/>
          <w:szCs w:val="32"/>
          <w:highlight w:val="yellow"/>
          <w:shd w:val="clear" w:color="auto" w:fill="FFFFFF"/>
          <w:lang w:val="zh-CN"/>
        </w:rPr>
      </w:pPr>
    </w:p>
    <w:bookmarkEnd w:id="24"/>
    <w:p w14:paraId="7AEF1B95">
      <w:pPr>
        <w:rPr>
          <w:rFonts w:hint="eastAsia" w:ascii="Times New Roman" w:hAnsi="Times New Roman" w:eastAsia="仿宋_GB2312" w:cs="仿宋_GB2312"/>
          <w:color w:val="auto"/>
          <w:sz w:val="32"/>
          <w:szCs w:val="32"/>
          <w:highlight w:val="none"/>
          <w:lang w:eastAsia="zh-CN"/>
        </w:rPr>
      </w:pPr>
    </w:p>
    <w:p w14:paraId="1A96A01B">
      <w:pPr>
        <w:rPr>
          <w:rFonts w:hint="eastAsia" w:ascii="Times New Roman" w:hAnsi="Times New Roman"/>
          <w:lang w:eastAsia="zh-CN"/>
        </w:rPr>
      </w:pPr>
    </w:p>
    <w:sectPr>
      <w:footerReference r:id="rId11" w:type="first"/>
      <w:headerReference r:id="rId9" w:type="default"/>
      <w:footerReference r:id="rId10"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D6F1">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476200">
                          <w:pPr>
                            <w:pStyle w:val="12"/>
                            <w:jc w:val="center"/>
                          </w:pPr>
                          <w:r>
                            <w:fldChar w:fldCharType="begin"/>
                          </w:r>
                          <w:r>
                            <w:instrText xml:space="preserve">PAGE   \* MERGEFORMAT</w:instrText>
                          </w:r>
                          <w:r>
                            <w:fldChar w:fldCharType="separate"/>
                          </w:r>
                          <w:r>
                            <w:rPr>
                              <w:lang w:val="zh-CN"/>
                            </w:rPr>
                            <w:t>15</w:t>
                          </w:r>
                          <w:r>
                            <w:fldChar w:fldCharType="end"/>
                          </w:r>
                        </w:p>
                        <w:p w14:paraId="208F1A0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A476200">
                    <w:pPr>
                      <w:pStyle w:val="12"/>
                      <w:jc w:val="center"/>
                    </w:pPr>
                    <w:r>
                      <w:fldChar w:fldCharType="begin"/>
                    </w:r>
                    <w:r>
                      <w:instrText xml:space="preserve">PAGE   \* MERGEFORMAT</w:instrText>
                    </w:r>
                    <w:r>
                      <w:fldChar w:fldCharType="separate"/>
                    </w:r>
                    <w:r>
                      <w:rPr>
                        <w:lang w:val="zh-CN"/>
                      </w:rPr>
                      <w:t>15</w:t>
                    </w:r>
                    <w:r>
                      <w:fldChar w:fldCharType="end"/>
                    </w:r>
                  </w:p>
                  <w:p w14:paraId="208F1A0B"/>
                </w:txbxContent>
              </v:textbox>
            </v:shape>
          </w:pict>
        </mc:Fallback>
      </mc:AlternateContent>
    </w:r>
  </w:p>
  <w:p w14:paraId="4B9971A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6D51">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2BD19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0E2BD19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AF7AF">
    <w:pPr>
      <w:pStyle w:val="1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054389">
                          <w:pPr>
                            <w:pStyle w:val="12"/>
                            <w:jc w:val="center"/>
                          </w:pPr>
                          <w:r>
                            <w:fldChar w:fldCharType="begin"/>
                          </w:r>
                          <w:r>
                            <w:instrText xml:space="preserve">PAGE   \* MERGEFORMAT</w:instrText>
                          </w:r>
                          <w:r>
                            <w:fldChar w:fldCharType="separate"/>
                          </w:r>
                          <w:r>
                            <w:rPr>
                              <w:lang w:val="zh-CN"/>
                            </w:rPr>
                            <w:t>15</w:t>
                          </w:r>
                          <w:r>
                            <w:fldChar w:fldCharType="end"/>
                          </w:r>
                        </w:p>
                        <w:p w14:paraId="2DC5492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28054389">
                    <w:pPr>
                      <w:pStyle w:val="12"/>
                      <w:jc w:val="center"/>
                    </w:pPr>
                    <w:r>
                      <w:fldChar w:fldCharType="begin"/>
                    </w:r>
                    <w:r>
                      <w:instrText xml:space="preserve">PAGE   \* MERGEFORMAT</w:instrText>
                    </w:r>
                    <w:r>
                      <w:fldChar w:fldCharType="separate"/>
                    </w:r>
                    <w:r>
                      <w:rPr>
                        <w:lang w:val="zh-CN"/>
                      </w:rPr>
                      <w:t>15</w:t>
                    </w:r>
                    <w:r>
                      <w:fldChar w:fldCharType="end"/>
                    </w:r>
                  </w:p>
                  <w:p w14:paraId="2DC5492D"/>
                </w:txbxContent>
              </v:textbox>
            </v:shape>
          </w:pict>
        </mc:Fallback>
      </mc:AlternateContent>
    </w:r>
  </w:p>
  <w:p w14:paraId="515E996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56BE">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CD491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08CD491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9B5F">
    <w:pPr>
      <w:pStyle w:val="12"/>
      <w:jc w:val="center"/>
    </w:pPr>
  </w:p>
  <w:p w14:paraId="494E32DA">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85E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B3C8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8B72">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6D7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C8E44"/>
    <w:multiLevelType w:val="singleLevel"/>
    <w:tmpl w:val="8E8C8E44"/>
    <w:lvl w:ilvl="0" w:tentative="0">
      <w:start w:val="11"/>
      <w:numFmt w:val="decimal"/>
      <w:suff w:val="nothing"/>
      <w:lvlText w:val="%1、"/>
      <w:lvlJc w:val="left"/>
    </w:lvl>
  </w:abstractNum>
  <w:abstractNum w:abstractNumId="1">
    <w:nsid w:val="AAF570EF"/>
    <w:multiLevelType w:val="singleLevel"/>
    <w:tmpl w:val="AAF570EF"/>
    <w:lvl w:ilvl="0" w:tentative="0">
      <w:start w:val="2"/>
      <w:numFmt w:val="chineseCounting"/>
      <w:suff w:val="nothing"/>
      <w:lvlText w:val="（%1）"/>
      <w:lvlJc w:val="left"/>
      <w:rPr>
        <w:rFonts w:hint="eastAsia"/>
      </w:rPr>
    </w:lvl>
  </w:abstractNum>
  <w:abstractNum w:abstractNumId="2">
    <w:nsid w:val="D02CB169"/>
    <w:multiLevelType w:val="singleLevel"/>
    <w:tmpl w:val="D02CB169"/>
    <w:lvl w:ilvl="0" w:tentative="0">
      <w:start w:val="1"/>
      <w:numFmt w:val="decimal"/>
      <w:lvlText w:val="%1."/>
      <w:lvlJc w:val="left"/>
      <w:pPr>
        <w:tabs>
          <w:tab w:val="left" w:pos="312"/>
        </w:tabs>
      </w:pPr>
    </w:lvl>
  </w:abstractNum>
  <w:abstractNum w:abstractNumId="3">
    <w:nsid w:val="F6ABF686"/>
    <w:multiLevelType w:val="singleLevel"/>
    <w:tmpl w:val="F6ABF686"/>
    <w:lvl w:ilvl="0" w:tentative="0">
      <w:start w:val="1"/>
      <w:numFmt w:val="chineseCounting"/>
      <w:suff w:val="nothing"/>
      <w:lvlText w:val="（%1）"/>
      <w:lvlJc w:val="left"/>
      <w:rPr>
        <w:rFonts w:hint="eastAsia"/>
      </w:rPr>
    </w:lvl>
  </w:abstractNum>
  <w:abstractNum w:abstractNumId="4">
    <w:nsid w:val="5D7E8438"/>
    <w:multiLevelType w:val="singleLevel"/>
    <w:tmpl w:val="5D7E8438"/>
    <w:lvl w:ilvl="0" w:tentative="0">
      <w:start w:val="6"/>
      <w:numFmt w:val="chineseCounting"/>
      <w:suff w:val="nothing"/>
      <w:lvlText w:val="%1、"/>
      <w:lvlJc w:val="left"/>
      <w:rPr>
        <w:rFonts w:hint="eastAsia"/>
        <w:b/>
        <w:bCs/>
      </w:r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6">
    <w:nsid w:val="7FB6637C"/>
    <w:multiLevelType w:val="singleLevel"/>
    <w:tmpl w:val="7FB6637C"/>
    <w:lvl w:ilvl="0" w:tentative="0">
      <w:start w:val="1"/>
      <w:numFmt w:val="chineseCounting"/>
      <w:suff w:val="nothing"/>
      <w:lvlText w:val="（%1）"/>
      <w:lvlJc w:val="left"/>
      <w:rPr>
        <w:rFonts w:hint="eastAsia"/>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7E427B2"/>
    <w:rsid w:val="0939146E"/>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5E33EE6"/>
    <w:rsid w:val="165E0673"/>
    <w:rsid w:val="16B831D5"/>
    <w:rsid w:val="16BB723D"/>
    <w:rsid w:val="17E50567"/>
    <w:rsid w:val="186504BB"/>
    <w:rsid w:val="19033B41"/>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A7C1F82"/>
    <w:rsid w:val="2BE97B86"/>
    <w:rsid w:val="2BFF7BC6"/>
    <w:rsid w:val="2C8A61B5"/>
    <w:rsid w:val="2DC773DC"/>
    <w:rsid w:val="2DF04E50"/>
    <w:rsid w:val="2E586DFA"/>
    <w:rsid w:val="2F040D46"/>
    <w:rsid w:val="2F6B035B"/>
    <w:rsid w:val="2FAE5751"/>
    <w:rsid w:val="2FB1A395"/>
    <w:rsid w:val="2FD9A7D8"/>
    <w:rsid w:val="2FDBF714"/>
    <w:rsid w:val="30AB6865"/>
    <w:rsid w:val="3175067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02255D"/>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852363"/>
    <w:rsid w:val="44E268DA"/>
    <w:rsid w:val="450D13D7"/>
    <w:rsid w:val="45506656"/>
    <w:rsid w:val="471272CE"/>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2C27F9"/>
    <w:rsid w:val="5BDD79E6"/>
    <w:rsid w:val="5BF561CA"/>
    <w:rsid w:val="5BFF5DFC"/>
    <w:rsid w:val="5CD71FC4"/>
    <w:rsid w:val="5D1F11B5"/>
    <w:rsid w:val="5D695134"/>
    <w:rsid w:val="5DAE1B18"/>
    <w:rsid w:val="5DE7D9E5"/>
    <w:rsid w:val="5ECEC941"/>
    <w:rsid w:val="5FBF9FF3"/>
    <w:rsid w:val="5FCD4E2C"/>
    <w:rsid w:val="5FEF394A"/>
    <w:rsid w:val="5FF67715"/>
    <w:rsid w:val="61446B4C"/>
    <w:rsid w:val="615800BD"/>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C87A4B"/>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next w:val="9"/>
    <w:link w:val="26"/>
    <w:qFormat/>
    <w:uiPriority w:val="99"/>
    <w:pPr>
      <w:spacing w:beforeLines="30"/>
    </w:pPr>
    <w:rPr>
      <w:rFonts w:ascii="仿宋_GB2312" w:eastAsia="仿宋_GB2312"/>
      <w:kern w:val="0"/>
      <w:sz w:val="30"/>
    </w:rPr>
  </w:style>
  <w:style w:type="paragraph" w:styleId="9">
    <w:name w:val="Body Text First Indent"/>
    <w:basedOn w:val="8"/>
    <w:qFormat/>
    <w:uiPriority w:val="99"/>
    <w:pPr>
      <w:ind w:firstLine="420" w:firstLineChars="100"/>
    </w:pPr>
    <w:rPr>
      <w:rFonts w:ascii="Times New Roman" w:hAnsi="Times New Roman"/>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6">
    <w:name w:val="标题 2 字符"/>
    <w:basedOn w:val="17"/>
    <w:link w:val="6"/>
    <w:qFormat/>
    <w:uiPriority w:val="9"/>
    <w:rPr>
      <w:rFonts w:asciiTheme="majorHAnsi" w:hAnsiTheme="majorHAnsi" w:eastAsiaTheme="majorEastAsia" w:cstheme="majorBidi"/>
      <w:b/>
      <w:bCs/>
      <w:kern w:val="2"/>
      <w:sz w:val="32"/>
      <w:szCs w:val="32"/>
    </w:rPr>
  </w:style>
  <w:style w:type="character" w:customStyle="1" w:styleId="37">
    <w:name w:val="标题 1 字符"/>
    <w:basedOn w:val="17"/>
    <w:link w:val="5"/>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9579;&#23431;2001.1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9579;&#23431;2001.1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9579;&#23431;2001.1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9579;&#23431;2001.1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9579;&#23431;2001.1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9579;&#23431;2001.1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7329;&#21475;&#27827;&#21069;&#26399;&#24037;&#20316;&#32463;&#36153;&#25903;&#20986;&#32479;&#35745;&#34920;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[王宇2001.10.xls]Sheet4!$C$8:$D$8</c:f>
              <c:strCache>
                <c:ptCount val="2"/>
                <c:pt idx="0">
                  <c:v>2024年</c:v>
                </c:pt>
                <c:pt idx="1">
                  <c:v>2023年</c:v>
                </c:pt>
              </c:strCache>
            </c:strRef>
          </c:cat>
          <c:val>
            <c:numRef>
              <c:f>[王宇2001.10.xls]Sheet4!$C$9:$D$9</c:f>
              <c:numCache>
                <c:formatCode>General</c:formatCode>
                <c:ptCount val="2"/>
                <c:pt idx="0">
                  <c:v>156.44</c:v>
                </c:pt>
                <c:pt idx="1">
                  <c:v>185.5</c:v>
                </c:pt>
              </c:numCache>
            </c:numRef>
          </c:val>
        </c:ser>
        <c:dLbls>
          <c:showLegendKey val="0"/>
          <c:showVal val="1"/>
          <c:showCatName val="0"/>
          <c:showSerName val="0"/>
          <c:showPercent val="0"/>
          <c:showBubbleSize val="0"/>
        </c:dLbls>
        <c:gapWidth val="219"/>
        <c:overlap val="-27"/>
        <c:axId val="533180918"/>
        <c:axId val="340479816"/>
      </c:barChart>
      <c:catAx>
        <c:axId val="533180918"/>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40479816"/>
        <c:crosses val="autoZero"/>
        <c:auto val="1"/>
        <c:lblAlgn val="ctr"/>
        <c:lblOffset val="100"/>
        <c:noMultiLvlLbl val="0"/>
      </c:catAx>
      <c:valAx>
        <c:axId val="34047981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33180918"/>
        <c:crosses val="autoZero"/>
        <c:crossBetween val="between"/>
      </c:valAx>
      <c:spPr>
        <a:noFill/>
        <a:ln>
          <a:noFill/>
        </a:ln>
        <a:effectLst/>
      </c:spPr>
    </c:plotArea>
    <c:plotVisOnly val="1"/>
    <c:dispBlanksAs val="gap"/>
    <c:showDLblsOverMax val="0"/>
    <c:extLst>
      <c:ext uri="{0b15fc19-7d7d-44ad-8c2d-2c3a37ce22c3}">
        <chartProps xmlns="https://web.wps.cn/et/2018/main" chartId="{b0251f29-51cd-46ab-ac35-964f47c2766c}"/>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p>
          <a:p>
            <a:pPr defTabSz="914400">
              <a:defRPr lang="zh-CN" sz="1400" b="0" i="0" u="none" strike="noStrike" kern="1200" spc="0" baseline="0">
                <a:solidFill>
                  <a:srgbClr val="595959">
                    <a:lumMod val="65000"/>
                    <a:lumOff val="35000"/>
                  </a:srgb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[王宇2001.10.xls]Sheet4!$C$3:$D$3</c:f>
              <c:strCache>
                <c:ptCount val="2"/>
                <c:pt idx="0">
                  <c:v>一般公共预算财政拨款收入</c:v>
                </c:pt>
                <c:pt idx="1">
                  <c:v>其他收入</c:v>
                </c:pt>
              </c:strCache>
            </c:strRef>
          </c:cat>
          <c:val>
            <c:numRef>
              <c:f>[王宇2001.10.xls]Sheet4!$C$4:$D$4</c:f>
              <c:numCache>
                <c:formatCode>General</c:formatCode>
                <c:ptCount val="2"/>
                <c:pt idx="0">
                  <c:v>156.31</c:v>
                </c:pt>
                <c:pt idx="1">
                  <c:v>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fc2aeac4-8ca6-489a-977b-e5f0a5756e9a}"/>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[王宇2001.10.xls]Sheet4!$C$3:$D$3</c:f>
              <c:strCache>
                <c:ptCount val="2"/>
                <c:pt idx="0">
                  <c:v>基本支出</c:v>
                </c:pt>
                <c:pt idx="1">
                  <c:v>项目支出</c:v>
                </c:pt>
              </c:strCache>
            </c:strRef>
          </c:cat>
          <c:val>
            <c:numRef>
              <c:f>[王宇2001.10.xls]Sheet4!$C$4:$D$4</c:f>
              <c:numCache>
                <c:formatCode>General</c:formatCode>
                <c:ptCount val="2"/>
                <c:pt idx="0">
                  <c:v>151.29</c:v>
                </c:pt>
                <c:pt idx="1">
                  <c:v>5.02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5fa36ab7-0fff-42b3-a2f1-a9f2f93b173f}"/>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[王宇2001.10.xls]Sheet4!$C$3:$D$3</c:f>
              <c:strCache>
                <c:ptCount val="2"/>
                <c:pt idx="0">
                  <c:v>2024年度</c:v>
                </c:pt>
                <c:pt idx="1">
                  <c:v>2023年度</c:v>
                </c:pt>
              </c:strCache>
            </c:strRef>
          </c:cat>
          <c:val>
            <c:numRef>
              <c:f>[王宇2001.10.xls]Sheet4!$C$4:$D$4</c:f>
              <c:numCache>
                <c:formatCode>General</c:formatCode>
                <c:ptCount val="2"/>
                <c:pt idx="0">
                  <c:v>156.4</c:v>
                </c:pt>
                <c:pt idx="1">
                  <c:v>185.48</c:v>
                </c:pt>
              </c:numCache>
            </c:numRef>
          </c:val>
        </c:ser>
        <c:dLbls>
          <c:showLegendKey val="0"/>
          <c:showVal val="1"/>
          <c:showCatName val="0"/>
          <c:showSerName val="0"/>
          <c:showPercent val="0"/>
          <c:showBubbleSize val="0"/>
        </c:dLbls>
        <c:gapWidth val="219"/>
        <c:overlap val="-27"/>
        <c:axId val="255238323"/>
        <c:axId val="671882066"/>
      </c:barChart>
      <c:catAx>
        <c:axId val="255238323"/>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71882066"/>
        <c:crosses val="autoZero"/>
        <c:auto val="1"/>
        <c:lblAlgn val="ctr"/>
        <c:lblOffset val="100"/>
        <c:noMultiLvlLbl val="0"/>
      </c:catAx>
      <c:valAx>
        <c:axId val="67188206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55238323"/>
        <c:crosses val="autoZero"/>
        <c:crossBetween val="between"/>
      </c:valAx>
      <c:spPr>
        <a:noFill/>
        <a:ln>
          <a:noFill/>
        </a:ln>
        <a:effectLst/>
      </c:spPr>
    </c:plotArea>
    <c:plotVisOnly val="1"/>
    <c:dispBlanksAs val="gap"/>
    <c:showDLblsOverMax val="0"/>
    <c:extLst>
      <c:ext uri="{0b15fc19-7d7d-44ad-8c2d-2c3a37ce22c3}">
        <chartProps xmlns="https://web.wps.cn/et/2018/main" chartId="{473916d0-c5cd-4ffd-8596-eab444b0c21f}"/>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[王宇2001.10.xls]Sheet4!$C$3:$D$3</c:f>
              <c:strCache>
                <c:ptCount val="2"/>
                <c:pt idx="0">
                  <c:v>2024年度</c:v>
                </c:pt>
                <c:pt idx="1">
                  <c:v>2023年度</c:v>
                </c:pt>
              </c:strCache>
            </c:strRef>
          </c:cat>
          <c:val>
            <c:numRef>
              <c:f>[王宇2001.10.xls]Sheet4!$C$4:$D$4</c:f>
              <c:numCache>
                <c:formatCode>General</c:formatCode>
                <c:ptCount val="2"/>
                <c:pt idx="0">
                  <c:v>156.31</c:v>
                </c:pt>
                <c:pt idx="1">
                  <c:v>185.39</c:v>
                </c:pt>
              </c:numCache>
            </c:numRef>
          </c:val>
        </c:ser>
        <c:dLbls>
          <c:showLegendKey val="0"/>
          <c:showVal val="1"/>
          <c:showCatName val="0"/>
          <c:showSerName val="0"/>
          <c:showPercent val="0"/>
          <c:showBubbleSize val="0"/>
        </c:dLbls>
        <c:gapWidth val="219"/>
        <c:overlap val="-27"/>
        <c:axId val="255238323"/>
        <c:axId val="671882066"/>
      </c:barChart>
      <c:catAx>
        <c:axId val="255238323"/>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71882066"/>
        <c:crosses val="autoZero"/>
        <c:auto val="1"/>
        <c:lblAlgn val="ctr"/>
        <c:lblOffset val="100"/>
        <c:noMultiLvlLbl val="0"/>
      </c:catAx>
      <c:valAx>
        <c:axId val="67188206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55238323"/>
        <c:crosses val="autoZero"/>
        <c:crossBetween val="between"/>
      </c:valAx>
      <c:spPr>
        <a:noFill/>
        <a:ln>
          <a:noFill/>
        </a:ln>
        <a:effectLst/>
      </c:spPr>
    </c:plotArea>
    <c:plotVisOnly val="1"/>
    <c:dispBlanksAs val="gap"/>
    <c:showDLblsOverMax val="0"/>
    <c:extLst>
      <c:ext uri="{0b15fc19-7d7d-44ad-8c2d-2c3a37ce22c3}">
        <chartProps xmlns="https://web.wps.cn/et/2018/main" chartId="{9510acbe-03ce-485d-bf0d-90422b0e62c8}"/>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[王宇2001.10.xls]Sheet4!$C$3:$F$3</c:f>
              <c:strCache>
                <c:ptCount val="4"/>
                <c:pt idx="0">
                  <c:v>社会保障和就业支出</c:v>
                </c:pt>
                <c:pt idx="1">
                  <c:v>卫生健康支出</c:v>
                </c:pt>
                <c:pt idx="2">
                  <c:v>商业服务业等支出</c:v>
                </c:pt>
                <c:pt idx="3">
                  <c:v>住房保障支出</c:v>
                </c:pt>
              </c:strCache>
            </c:strRef>
          </c:cat>
          <c:val>
            <c:numRef>
              <c:f>[王宇2001.10.xls]Sheet4!$C$4:$F$4</c:f>
              <c:numCache>
                <c:formatCode>General</c:formatCode>
                <c:ptCount val="4"/>
                <c:pt idx="0">
                  <c:v>22.87</c:v>
                </c:pt>
                <c:pt idx="1">
                  <c:v>5.98</c:v>
                </c:pt>
                <c:pt idx="2">
                  <c:v>116.09</c:v>
                </c:pt>
                <c:pt idx="3">
                  <c:v>11.38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0cfdd8e0-4803-42c1-9d56-4996ff28b143}"/>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[金口河前期工作经费支出统计表9.2.xlsx]Sheet1!$B$3:$D$3</c:f>
              <c:strCache>
                <c:ptCount val="3"/>
                <c:pt idx="0">
                  <c:v>公务接待费支出决算</c:v>
                </c:pt>
                <c:pt idx="1">
                  <c:v>因公出国（境）费支出</c:v>
                </c:pt>
                <c:pt idx="2">
                  <c:v>公务用车购置及运行维护费支出</c:v>
                </c:pt>
              </c:strCache>
            </c:strRef>
          </c:cat>
          <c:val>
            <c:numRef>
              <c:f>[金口河前期工作经费支出统计表9.2.xlsx]Sheet1!$B$4:$D$4</c:f>
              <c:numCache>
                <c:formatCode>General</c:formatCode>
                <c:ptCount val="3"/>
                <c:pt idx="0">
                  <c:v>0.41</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f4a4a0b2-891f-4bed-b5ae-db645360fe18}"/>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8588</Words>
  <Characters>9350</Characters>
  <Lines>61</Lines>
  <Paragraphs>17</Paragraphs>
  <TotalTime>21</TotalTime>
  <ScaleCrop>false</ScaleCrop>
  <LinksUpToDate>false</LinksUpToDate>
  <CharactersWithSpaces>9412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万.ie</cp:lastModifiedBy>
  <cp:lastPrinted>2025-08-06T17:34:00Z</cp:lastPrinted>
  <dcterms:modified xsi:type="dcterms:W3CDTF">2015-01-03T11:42:35Z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7D7DC6DB45C7450B9956169B097F724C_13</vt:lpwstr>
  </property>
  <property fmtid="{D5CDD505-2E9C-101B-9397-08002B2CF9AE}" pid="4" name="KSOTemplateDocerSaveRecord">
    <vt:lpwstr>eyJoZGlkIjoiZmUyZTRhMzg1MzI5YjkzMDE2ZDg1ODUxMWI5MmEyNzAiLCJ1c2VySWQiOiI3MDMxMDA3MTEifQ==</vt:lpwstr>
  </property>
</Properties>
</file>