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 w:hAnsi="仿宋" w:eastAsia="仿宋" w:cs="仿宋"/>
          <w:sz w:val="32"/>
          <w:szCs w:val="32"/>
        </w:rPr>
      </w:pPr>
      <w:bookmarkStart w:id="0" w:name="_Toc15306267"/>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adjustRightInd w:val="0"/>
        <w:snapToGrid w:val="0"/>
        <w:spacing w:line="360" w:lineRule="auto"/>
        <w:jc w:val="center"/>
        <w:rPr>
          <w:rFonts w:ascii="黑体" w:hAnsi="黑体" w:eastAsia="黑体"/>
          <w:color w:val="000000"/>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6"/>
      <w:bookmarkStart w:id="2" w:name="_Toc15378442"/>
      <w:bookmarkStart w:id="3" w:name="_Toc15396598"/>
      <w:bookmarkStart w:id="4" w:name="_Toc15377194"/>
      <w:bookmarkStart w:id="5" w:name="_Toc15377426"/>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四川省</w:t>
      </w:r>
      <w:bookmarkEnd w:id="0"/>
      <w:bookmarkStart w:id="6" w:name="_Toc15306268"/>
      <w:r>
        <w:rPr>
          <w:rFonts w:hint="eastAsia" w:ascii="方正小标宋简体" w:hAnsi="方正小标宋简体" w:eastAsia="方正小标宋简体" w:cs="方正小标宋简体"/>
          <w:sz w:val="72"/>
          <w:szCs w:val="72"/>
        </w:rPr>
        <w:t>中共乐山市金口河区委巡察工作领导小组办公室部门决算</w:t>
      </w:r>
      <w:bookmarkEnd w:id="1"/>
      <w:bookmarkEnd w:id="2"/>
      <w:bookmarkEnd w:id="3"/>
      <w:bookmarkEnd w:id="4"/>
      <w:bookmarkEnd w:id="5"/>
      <w:bookmarkEnd w:id="6"/>
    </w:p>
    <w:p>
      <w:pPr>
        <w:ind w:firstLine="640" w:firstLineChars="200"/>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br w:type="page"/>
      </w:r>
      <w:r>
        <w:rPr>
          <w:rFonts w:hint="eastAsia" w:ascii="黑体" w:hAnsi="黑体" w:eastAsia="黑体" w:cs="黑体"/>
          <w:b w:val="0"/>
          <w:bCs w:val="0"/>
          <w:sz w:val="48"/>
          <w:szCs w:val="48"/>
        </w:rPr>
        <w:t>目录</w:t>
      </w:r>
    </w:p>
    <w:p>
      <w:pPr>
        <w:ind w:firstLine="640" w:firstLineChars="200"/>
        <w:jc w:val="center"/>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公开时间：202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年9月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p>
      <w:pPr>
        <w:jc w:val="center"/>
      </w:pPr>
      <w:bookmarkStart w:id="7" w:name="_Toc4287_WPSOffice_Type2"/>
    </w:p>
    <w:p>
      <w:pPr>
        <w:pStyle w:val="35"/>
        <w:tabs>
          <w:tab w:val="right" w:leader="dot" w:pos="9240"/>
        </w:tabs>
        <w:rPr>
          <w:sz w:val="28"/>
          <w:szCs w:val="28"/>
        </w:rPr>
      </w:pPr>
      <w:r>
        <w:fldChar w:fldCharType="begin"/>
      </w:r>
      <w:r>
        <w:instrText xml:space="preserve"> HYPERLINK \l "_Toc20678_WPSOffice_Level1" </w:instrText>
      </w:r>
      <w:r>
        <w:fldChar w:fldCharType="separate"/>
      </w:r>
      <w:r>
        <w:rPr>
          <w:rFonts w:hint="eastAsia"/>
          <w:b/>
          <w:bCs/>
          <w:sz w:val="28"/>
          <w:szCs w:val="28"/>
        </w:rPr>
        <w:t>第一部分 部门概况</w:t>
      </w:r>
      <w:r>
        <w:rPr>
          <w:b/>
          <w:bCs/>
          <w:sz w:val="28"/>
          <w:szCs w:val="28"/>
        </w:rPr>
        <w:tab/>
      </w:r>
      <w:bookmarkStart w:id="8" w:name="_Toc20678_WPSOffice_Level1Page"/>
      <w:r>
        <w:rPr>
          <w:b/>
          <w:bCs/>
          <w:sz w:val="28"/>
          <w:szCs w:val="28"/>
        </w:rPr>
        <w:t>4</w:t>
      </w:r>
      <w:bookmarkEnd w:id="8"/>
      <w:r>
        <w:rPr>
          <w:b/>
          <w:bCs/>
          <w:sz w:val="28"/>
          <w:szCs w:val="28"/>
        </w:rPr>
        <w:fldChar w:fldCharType="end"/>
      </w:r>
    </w:p>
    <w:p>
      <w:pPr>
        <w:pStyle w:val="36"/>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"_Toc4287_WPSOffice_Level2"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w:t>
      </w:r>
      <w:r>
        <w:rPr>
          <w:rFonts w:hint="eastAsia" w:asciiTheme="majorEastAsia" w:hAnsiTheme="majorEastAsia" w:eastAsiaTheme="majorEastAsia" w:cstheme="majorEastAsia"/>
          <w:sz w:val="28"/>
          <w:szCs w:val="28"/>
          <w:lang w:val="en-US" w:eastAsia="zh-CN"/>
        </w:rPr>
        <w:t>部门</w:t>
      </w:r>
      <w:r>
        <w:rPr>
          <w:rFonts w:hint="eastAsia" w:asciiTheme="majorEastAsia" w:hAnsiTheme="majorEastAsia" w:eastAsiaTheme="majorEastAsia" w:cstheme="majorEastAsia"/>
          <w:sz w:val="28"/>
          <w:szCs w:val="28"/>
        </w:rPr>
        <w:t>职</w:t>
      </w:r>
      <w:r>
        <w:rPr>
          <w:rFonts w:hint="eastAsia" w:asciiTheme="majorEastAsia" w:hAnsiTheme="majorEastAsia" w:eastAsiaTheme="majorEastAsia" w:cstheme="majorEastAsia"/>
          <w:sz w:val="28"/>
          <w:szCs w:val="28"/>
          <w:lang w:val="en-US" w:eastAsia="zh-CN"/>
        </w:rPr>
        <w:t>责</w:t>
      </w:r>
      <w:r>
        <w:rPr>
          <w:rFonts w:hint="eastAsia" w:asciiTheme="majorEastAsia" w:hAnsiTheme="majorEastAsia" w:eastAsiaTheme="majorEastAsia" w:cstheme="majorEastAsia"/>
          <w:sz w:val="28"/>
          <w:szCs w:val="28"/>
        </w:rPr>
        <w:tab/>
      </w:r>
      <w:bookmarkStart w:id="9" w:name="_Toc4287_WPSOffice_Level2Page"/>
      <w:r>
        <w:rPr>
          <w:rFonts w:hint="eastAsia" w:asciiTheme="majorEastAsia" w:hAnsiTheme="majorEastAsia" w:eastAsiaTheme="majorEastAsia" w:cstheme="majorEastAsia"/>
          <w:sz w:val="28"/>
          <w:szCs w:val="28"/>
        </w:rPr>
        <w:t>4</w:t>
      </w:r>
      <w:bookmarkEnd w:id="9"/>
      <w:r>
        <w:rPr>
          <w:rFonts w:hint="eastAsia" w:asciiTheme="majorEastAsia" w:hAnsiTheme="majorEastAsia" w:eastAsiaTheme="majorEastAsia" w:cstheme="majorEastAsia"/>
          <w:sz w:val="28"/>
          <w:szCs w:val="28"/>
        </w:rPr>
        <w:fldChar w:fldCharType="end"/>
      </w:r>
    </w:p>
    <w:p>
      <w:pPr>
        <w:pStyle w:val="36"/>
        <w:tabs>
          <w:tab w:val="right" w:leader="dot" w:pos="9240"/>
        </w:tabs>
        <w:ind w:left="420"/>
        <w:rPr>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"_Toc20400_WPSOffice_Level2"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二、机构设置</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fldChar w:fldCharType="end"/>
      </w:r>
    </w:p>
    <w:p>
      <w:pPr>
        <w:pStyle w:val="35"/>
        <w:tabs>
          <w:tab w:val="right" w:leader="dot" w:pos="9240"/>
        </w:tabs>
        <w:rPr>
          <w:sz w:val="28"/>
          <w:szCs w:val="28"/>
        </w:rPr>
      </w:pPr>
      <w:r>
        <w:fldChar w:fldCharType="begin"/>
      </w:r>
      <w:r>
        <w:instrText xml:space="preserve"> HYPERLINK \l "_Toc4287_WPSOffice_Level1" </w:instrText>
      </w:r>
      <w:r>
        <w:fldChar w:fldCharType="separate"/>
      </w:r>
      <w:r>
        <w:rPr>
          <w:rFonts w:hint="eastAsia"/>
          <w:b/>
          <w:bCs/>
          <w:sz w:val="28"/>
          <w:szCs w:val="28"/>
        </w:rPr>
        <w:t>第二部分 202</w:t>
      </w:r>
      <w:r>
        <w:rPr>
          <w:rFonts w:hint="eastAsia"/>
          <w:b/>
          <w:bCs/>
          <w:sz w:val="28"/>
          <w:szCs w:val="28"/>
          <w:lang w:val="en-US" w:eastAsia="zh-CN"/>
        </w:rPr>
        <w:t>4</w:t>
      </w:r>
      <w:r>
        <w:rPr>
          <w:rFonts w:hint="eastAsia"/>
          <w:b/>
          <w:bCs/>
          <w:sz w:val="28"/>
          <w:szCs w:val="28"/>
        </w:rPr>
        <w:t>年度部门决算情况说明</w:t>
      </w:r>
      <w:r>
        <w:rPr>
          <w:b/>
          <w:bCs/>
          <w:sz w:val="28"/>
          <w:szCs w:val="28"/>
        </w:rPr>
        <w:tab/>
      </w:r>
      <w:r>
        <w:rPr>
          <w:rFonts w:hint="eastAsia"/>
          <w:b/>
          <w:bCs/>
          <w:sz w:val="28"/>
          <w:szCs w:val="28"/>
          <w:lang w:val="en-US" w:eastAsia="zh-CN"/>
        </w:rPr>
        <w:t>5</w:t>
      </w:r>
      <w:r>
        <w:rPr>
          <w:b/>
          <w:bCs/>
          <w:sz w:val="28"/>
          <w:szCs w:val="28"/>
        </w:rPr>
        <w:fldChar w:fldCharType="end"/>
      </w:r>
    </w:p>
    <w:p>
      <w:pPr>
        <w:pStyle w:val="36"/>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一、收入支出决算总体情况说明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fldChar w:fldCharType="end"/>
      </w:r>
    </w:p>
    <w:p>
      <w:pPr>
        <w:pStyle w:val="36"/>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"_Toc4876_WPSOffice_Level2"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二、收入决算情况说明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fldChar w:fldCharType="end"/>
      </w:r>
    </w:p>
    <w:p>
      <w:pPr>
        <w:pStyle w:val="36"/>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"_Toc7319_WPSOffice_Level2"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三、支出决算情况说明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fldChar w:fldCharType="end"/>
      </w:r>
    </w:p>
    <w:p>
      <w:pPr>
        <w:pStyle w:val="36"/>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"_Toc27630_WPSOffice_Level2"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四、财政拨款收入支出决算总体情况说明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fldChar w:fldCharType="end"/>
      </w:r>
    </w:p>
    <w:p>
      <w:pPr>
        <w:pStyle w:val="36"/>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"_Toc5302_WPSOffice_Level2"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五、一般公共预算财政拨款支出决算情况说明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fldChar w:fldCharType="end"/>
      </w:r>
    </w:p>
    <w:p>
      <w:pPr>
        <w:pStyle w:val="36"/>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"_Toc1516_WPSOffice_Level2"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六、一般公共预算财政拨款基本支出决算情况说明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fldChar w:fldCharType="end"/>
      </w:r>
    </w:p>
    <w:p>
      <w:pPr>
        <w:pStyle w:val="36"/>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"_Toc8143_WPSOffice_Level2"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七、财政拨款“三公”经费支出决算情况说明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rPr>
        <w:fldChar w:fldCharType="end"/>
      </w:r>
    </w:p>
    <w:p>
      <w:pPr>
        <w:pStyle w:val="36"/>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"_Toc14598_WPSOffice_Level2"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八、政府性基金预算支出决算情况说明</w:t>
      </w:r>
      <w:r>
        <w:rPr>
          <w:rFonts w:hint="eastAsia" w:asciiTheme="majorEastAsia" w:hAnsiTheme="majorEastAsia" w:eastAsiaTheme="majorEastAsia" w:cstheme="majorEastAsia"/>
          <w:sz w:val="28"/>
          <w:szCs w:val="28"/>
        </w:rPr>
        <w:tab/>
      </w:r>
      <w:bookmarkStart w:id="10" w:name="_Toc14598_WPSOffice_Level2Page"/>
      <w:r>
        <w:rPr>
          <w:rFonts w:hint="eastAsia" w:asciiTheme="majorEastAsia" w:hAnsiTheme="majorEastAsia" w:eastAsiaTheme="majorEastAsia" w:cstheme="majorEastAsia"/>
          <w:sz w:val="28"/>
          <w:szCs w:val="28"/>
        </w:rPr>
        <w:t>1</w:t>
      </w:r>
      <w:bookmarkEnd w:id="10"/>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fldChar w:fldCharType="end"/>
      </w:r>
    </w:p>
    <w:p>
      <w:pPr>
        <w:pStyle w:val="36"/>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"_Toc27246_WPSOffice_Level2"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九、国有资本经营预算支出决算情况说明</w:t>
      </w:r>
      <w:r>
        <w:rPr>
          <w:rFonts w:hint="eastAsia" w:asciiTheme="majorEastAsia" w:hAnsiTheme="majorEastAsia" w:eastAsiaTheme="majorEastAsia" w:cstheme="majorEastAsia"/>
          <w:sz w:val="28"/>
          <w:szCs w:val="28"/>
        </w:rPr>
        <w:tab/>
      </w:r>
      <w:bookmarkStart w:id="11" w:name="_Toc27246_WPSOffice_Level2Page"/>
      <w:r>
        <w:rPr>
          <w:rFonts w:hint="eastAsia" w:asciiTheme="majorEastAsia" w:hAnsiTheme="majorEastAsia" w:eastAsiaTheme="majorEastAsia" w:cstheme="majorEastAsia"/>
          <w:sz w:val="28"/>
          <w:szCs w:val="28"/>
        </w:rPr>
        <w:t>1</w:t>
      </w:r>
      <w:bookmarkEnd w:id="11"/>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fldChar w:fldCharType="end"/>
      </w:r>
    </w:p>
    <w:p>
      <w:pPr>
        <w:pStyle w:val="36"/>
        <w:tabs>
          <w:tab w:val="right" w:leader="dot" w:pos="9240"/>
        </w:tabs>
        <w:ind w:left="420"/>
        <w:rPr>
          <w:rFonts w:hint="eastAsia" w:eastAsia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"_Toc2558_WPSOffice_Level2"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十、其他重要事项的情况说明</w:t>
      </w:r>
      <w:r>
        <w:rPr>
          <w:rFonts w:hint="eastAsia" w:asciiTheme="majorEastAsia" w:hAnsiTheme="majorEastAsia" w:eastAsiaTheme="majorEastAsia" w:cstheme="majorEastAsia"/>
          <w:sz w:val="28"/>
          <w:szCs w:val="28"/>
        </w:rPr>
        <w:tab/>
      </w:r>
      <w:bookmarkStart w:id="12" w:name="_Toc2558_WPSOffice_Level2Page"/>
      <w:r>
        <w:rPr>
          <w:rFonts w:hint="eastAsia" w:asciiTheme="majorEastAsia" w:hAnsiTheme="majorEastAsia" w:eastAsiaTheme="majorEastAsia" w:cstheme="majorEastAsia"/>
          <w:sz w:val="28"/>
          <w:szCs w:val="28"/>
        </w:rPr>
        <w:t>1</w:t>
      </w:r>
      <w:bookmarkEnd w:id="12"/>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w:t>
      </w:r>
    </w:p>
    <w:p>
      <w:pPr>
        <w:pStyle w:val="35"/>
        <w:tabs>
          <w:tab w:val="right" w:leader="dot" w:pos="9240"/>
        </w:tabs>
        <w:rPr>
          <w:rFonts w:hint="eastAsia" w:eastAsia="宋体"/>
          <w:sz w:val="28"/>
          <w:szCs w:val="28"/>
          <w:lang w:val="en-US" w:eastAsia="zh-CN"/>
        </w:rPr>
      </w:pPr>
      <w:r>
        <w:fldChar w:fldCharType="begin"/>
      </w:r>
      <w:r>
        <w:instrText xml:space="preserve"> HYPERLINK \l "_Toc20400_WPSOffice_Level1" </w:instrText>
      </w:r>
      <w:r>
        <w:fldChar w:fldCharType="separate"/>
      </w:r>
      <w:r>
        <w:rPr>
          <w:rFonts w:hint="eastAsia"/>
          <w:b/>
          <w:bCs/>
          <w:sz w:val="28"/>
          <w:szCs w:val="28"/>
        </w:rPr>
        <w:t>第三部分 名词解释</w:t>
      </w:r>
      <w:r>
        <w:rPr>
          <w:b/>
          <w:bCs/>
          <w:sz w:val="28"/>
          <w:szCs w:val="28"/>
        </w:rPr>
        <w:tab/>
      </w:r>
      <w:bookmarkStart w:id="13" w:name="_Toc20400_WPSOffice_Level1Page"/>
      <w:r>
        <w:rPr>
          <w:b/>
          <w:bCs/>
          <w:sz w:val="28"/>
          <w:szCs w:val="28"/>
        </w:rPr>
        <w:t>1</w:t>
      </w:r>
      <w:bookmarkEnd w:id="13"/>
      <w:r>
        <w:rPr>
          <w:b/>
          <w:bCs/>
          <w:sz w:val="28"/>
          <w:szCs w:val="28"/>
        </w:rPr>
        <w:fldChar w:fldCharType="end"/>
      </w:r>
      <w:r>
        <w:rPr>
          <w:rFonts w:hint="eastAsia"/>
          <w:b/>
          <w:bCs/>
          <w:sz w:val="28"/>
          <w:szCs w:val="28"/>
          <w:lang w:val="en-US" w:eastAsia="zh-CN"/>
        </w:rPr>
        <w:t>3</w:t>
      </w:r>
    </w:p>
    <w:p>
      <w:pPr>
        <w:pStyle w:val="35"/>
        <w:tabs>
          <w:tab w:val="right" w:leader="dot" w:pos="9240"/>
        </w:tabs>
        <w:rPr>
          <w:rFonts w:hint="eastAsia" w:eastAsia="宋体"/>
          <w:sz w:val="28"/>
          <w:szCs w:val="28"/>
          <w:lang w:val="en-US" w:eastAsia="zh-CN"/>
        </w:rPr>
      </w:pPr>
      <w:r>
        <w:fldChar w:fldCharType="begin"/>
      </w:r>
      <w:r>
        <w:instrText xml:space="preserve"> HYPERLINK \l "_Toc2946_WPSOffice_Level1" </w:instrText>
      </w:r>
      <w:r>
        <w:fldChar w:fldCharType="separate"/>
      </w:r>
      <w:r>
        <w:rPr>
          <w:rFonts w:hint="eastAsia"/>
          <w:b/>
          <w:bCs/>
          <w:sz w:val="28"/>
          <w:szCs w:val="28"/>
        </w:rPr>
        <w:t>第四部分 附件</w:t>
      </w:r>
      <w:r>
        <w:rPr>
          <w:b/>
          <w:bCs/>
          <w:sz w:val="28"/>
          <w:szCs w:val="28"/>
        </w:rPr>
        <w:tab/>
      </w:r>
      <w:bookmarkStart w:id="14" w:name="_Toc2946_WPSOffice_Level1Page"/>
      <w:r>
        <w:rPr>
          <w:b/>
          <w:bCs/>
          <w:sz w:val="28"/>
          <w:szCs w:val="28"/>
        </w:rPr>
        <w:t>1</w:t>
      </w:r>
      <w:bookmarkEnd w:id="14"/>
      <w:r>
        <w:rPr>
          <w:b/>
          <w:bCs/>
          <w:sz w:val="28"/>
          <w:szCs w:val="28"/>
        </w:rPr>
        <w:fldChar w:fldCharType="end"/>
      </w:r>
      <w:r>
        <w:rPr>
          <w:rFonts w:hint="eastAsia"/>
          <w:b/>
          <w:bCs/>
          <w:sz w:val="28"/>
          <w:szCs w:val="28"/>
          <w:lang w:val="en-US" w:eastAsia="zh-CN"/>
        </w:rPr>
        <w:t>6</w:t>
      </w:r>
    </w:p>
    <w:p>
      <w:pPr>
        <w:pStyle w:val="35"/>
        <w:tabs>
          <w:tab w:val="right" w:leader="dot" w:pos="9240"/>
        </w:tabs>
        <w:rPr>
          <w:rFonts w:hint="default" w:eastAsia="宋体"/>
          <w:sz w:val="28"/>
          <w:szCs w:val="28"/>
          <w:lang w:val="en-US" w:eastAsia="zh-CN"/>
        </w:rPr>
      </w:pPr>
      <w:r>
        <w:fldChar w:fldCharType="begin"/>
      </w:r>
      <w:r>
        <w:instrText xml:space="preserve"> HYPERLINK \l "_Toc4876_WPSOffice_Level1" </w:instrText>
      </w:r>
      <w:r>
        <w:fldChar w:fldCharType="separate"/>
      </w:r>
      <w:r>
        <w:rPr>
          <w:rFonts w:hint="eastAsia"/>
          <w:b/>
          <w:bCs/>
          <w:sz w:val="28"/>
          <w:szCs w:val="28"/>
        </w:rPr>
        <w:t>第五部分 附表</w:t>
      </w:r>
      <w:r>
        <w:rPr>
          <w:b/>
          <w:bCs/>
          <w:sz w:val="28"/>
          <w:szCs w:val="28"/>
        </w:rPr>
        <w:tab/>
      </w:r>
      <w:r>
        <w:rPr>
          <w:b/>
          <w:bCs/>
          <w:sz w:val="28"/>
          <w:szCs w:val="28"/>
        </w:rPr>
        <w:fldChar w:fldCharType="end"/>
      </w:r>
      <w:r>
        <w:rPr>
          <w:rFonts w:hint="eastAsia"/>
          <w:b/>
          <w:bCs/>
          <w:sz w:val="28"/>
          <w:szCs w:val="28"/>
          <w:lang w:val="en-US" w:eastAsia="zh-CN"/>
        </w:rPr>
        <w:t>23</w:t>
      </w:r>
    </w:p>
    <w:p>
      <w:pPr>
        <w:pStyle w:val="36"/>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"_Toc4166_WPSOffice_Level2"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一、收入支出决算总表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23</w:t>
      </w:r>
      <w:r>
        <w:rPr>
          <w:rFonts w:hint="eastAsia" w:asciiTheme="majorEastAsia" w:hAnsiTheme="majorEastAsia" w:eastAsiaTheme="majorEastAsia" w:cstheme="majorEastAsia"/>
          <w:sz w:val="28"/>
          <w:szCs w:val="28"/>
        </w:rPr>
        <w:fldChar w:fldCharType="end"/>
      </w:r>
    </w:p>
    <w:p>
      <w:pPr>
        <w:pStyle w:val="36"/>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"_Toc12757_WPSOffice_Level2"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二、收入决算表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23</w:t>
      </w:r>
      <w:r>
        <w:rPr>
          <w:rFonts w:hint="eastAsia" w:asciiTheme="majorEastAsia" w:hAnsiTheme="majorEastAsia" w:eastAsiaTheme="majorEastAsia" w:cstheme="majorEastAsia"/>
          <w:sz w:val="28"/>
          <w:szCs w:val="28"/>
        </w:rPr>
        <w:fldChar w:fldCharType="end"/>
      </w:r>
    </w:p>
    <w:p>
      <w:pPr>
        <w:pStyle w:val="36"/>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"_Toc16324_WPSOffice_Level2"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三、支出决算表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23</w:t>
      </w:r>
    </w:p>
    <w:p>
      <w:pPr>
        <w:pStyle w:val="36"/>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"_Toc28558_WPSOffice_Level2"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四、财政拨款收入支出决算总表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23</w:t>
      </w:r>
    </w:p>
    <w:p>
      <w:pPr>
        <w:pStyle w:val="36"/>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"_Toc32540_WPSOffice_Level2"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五、财政拨款支出决算明细表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23</w:t>
      </w:r>
    </w:p>
    <w:p>
      <w:pPr>
        <w:pStyle w:val="36"/>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"_Toc12450_WPSOffice_Level2"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六、一般公共预算财政拨款支出决算表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23</w:t>
      </w:r>
    </w:p>
    <w:p>
      <w:pPr>
        <w:pStyle w:val="36"/>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七、一般公共预算财政拨款支出决算明细表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23</w:t>
      </w:r>
    </w:p>
    <w:p>
      <w:pPr>
        <w:pStyle w:val="36"/>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"_Toc29467_WPSOffice_Level2"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八、一般公共预算财政拨款基本支出决算明细表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23</w:t>
      </w:r>
    </w:p>
    <w:p>
      <w:pPr>
        <w:pStyle w:val="36"/>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"_Toc15050_WPSOffice_Level2"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九、一般公共预算财政拨款项目支出决算表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23</w:t>
      </w:r>
    </w:p>
    <w:p>
      <w:pPr>
        <w:pStyle w:val="36"/>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十、政府性基金预算财政拨款收入支出决算表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23</w:t>
      </w:r>
    </w:p>
    <w:p>
      <w:pPr>
        <w:pStyle w:val="36"/>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"_Toc1419_WPSOffice_Level2"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十一、国有资本经营预算财政拨款收入支出决算表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23</w:t>
      </w:r>
    </w:p>
    <w:p>
      <w:pPr>
        <w:pStyle w:val="36"/>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"_Toc9297_WPSOffice_Level2"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十二、</w:t>
      </w:r>
      <w:r>
        <w:rPr>
          <w:rFonts w:hint="eastAsia" w:asciiTheme="majorEastAsia" w:hAnsiTheme="majorEastAsia" w:eastAsiaTheme="majorEastAsia" w:cstheme="majorEastAsia"/>
          <w:kern w:val="2"/>
          <w:sz w:val="28"/>
          <w:szCs w:val="28"/>
        </w:rPr>
        <w:fldChar w:fldCharType="end"/>
      </w:r>
      <w:r>
        <w:rPr>
          <w:rFonts w:hint="eastAsia" w:asciiTheme="majorEastAsia" w:hAnsiTheme="majorEastAsia" w:eastAsiaTheme="majorEastAsia" w:cstheme="majorEastAsia"/>
          <w:sz w:val="28"/>
          <w:szCs w:val="28"/>
        </w:rPr>
        <w:t>国有资本经营预算财政拨款收入支出决算表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23</w:t>
      </w:r>
    </w:p>
    <w:p>
      <w:pPr>
        <w:pStyle w:val="36"/>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"_Toc27923_WPSOffice_Level2"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十三、</w:t>
      </w:r>
      <w:r>
        <w:rPr>
          <w:rFonts w:hint="eastAsia" w:asciiTheme="majorEastAsia" w:hAnsiTheme="majorEastAsia" w:eastAsiaTheme="majorEastAsia" w:cstheme="majorEastAsia"/>
          <w:kern w:val="2"/>
          <w:sz w:val="28"/>
          <w:szCs w:val="28"/>
        </w:rPr>
        <w:fldChar w:fldCharType="end"/>
      </w:r>
      <w:r>
        <w:rPr>
          <w:rFonts w:hint="eastAsia" w:asciiTheme="majorEastAsia" w:hAnsiTheme="majorEastAsia" w:eastAsiaTheme="majorEastAsia" w:cstheme="majorEastAsia"/>
          <w:sz w:val="28"/>
          <w:szCs w:val="28"/>
        </w:rPr>
        <w:t>财政拨款“三公”经费支出决算表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23</w:t>
      </w:r>
    </w:p>
    <w:bookmarkEnd w:id="7"/>
    <w:p>
      <w:pPr>
        <w:pStyle w:val="36"/>
        <w:tabs>
          <w:tab w:val="right" w:leader="dot" w:pos="9240"/>
        </w:tabs>
        <w:ind w:left="420"/>
        <w:rPr>
          <w:rFonts w:hint="eastAsia" w:asciiTheme="majorEastAsia" w:hAnsiTheme="majorEastAsia" w:eastAsiaTheme="majorEastAsia" w:cstheme="majorEastAsia"/>
        </w:rPr>
      </w:pPr>
    </w:p>
    <w:p>
      <w:pPr>
        <w:ind w:firstLine="640" w:firstLineChars="200"/>
        <w:rPr>
          <w:rFonts w:ascii="仿宋" w:hAnsi="仿宋" w:eastAsia="仿宋" w:cs="仿宋"/>
          <w:sz w:val="32"/>
          <w:szCs w:val="32"/>
        </w:rPr>
      </w:pPr>
    </w:p>
    <w:p>
      <w:pPr>
        <w:ind w:firstLine="640" w:firstLineChars="200"/>
        <w:jc w:val="left"/>
        <w:rPr>
          <w:rFonts w:ascii="仿宋" w:hAnsi="仿宋" w:eastAsia="仿宋" w:cs="仿宋"/>
          <w:sz w:val="32"/>
          <w:szCs w:val="32"/>
        </w:rPr>
      </w:pPr>
    </w:p>
    <w:p>
      <w:pPr>
        <w:ind w:firstLine="640" w:firstLineChars="200"/>
        <w:rPr>
          <w:rFonts w:ascii="仿宋" w:hAnsi="仿宋" w:eastAsia="仿宋" w:cs="仿宋"/>
          <w:sz w:val="32"/>
          <w:szCs w:val="32"/>
        </w:rPr>
      </w:pPr>
      <w:bookmarkStart w:id="15" w:name="_Toc15377196"/>
      <w:bookmarkStart w:id="16" w:name="_Toc15396599"/>
      <w:r>
        <w:rPr>
          <w:rFonts w:hint="eastAsia" w:ascii="仿宋" w:hAnsi="仿宋" w:eastAsia="仿宋" w:cs="仿宋"/>
          <w:sz w:val="32"/>
          <w:szCs w:val="32"/>
        </w:rPr>
        <w:br w:type="page"/>
      </w:r>
    </w:p>
    <w:p>
      <w:pPr>
        <w:pStyle w:val="3"/>
        <w:jc w:val="center"/>
      </w:pPr>
      <w:bookmarkStart w:id="17" w:name="_Toc20678_WPSOffice_Level1"/>
      <w:r>
        <w:rPr>
          <w:rFonts w:hint="eastAsia" w:ascii="黑体" w:hAnsi="黑体" w:eastAsia="黑体" w:cs="黑体"/>
          <w:b w:val="0"/>
          <w:bCs w:val="0"/>
        </w:rPr>
        <w:t>第一部分部门概况</w:t>
      </w:r>
      <w:bookmarkEnd w:id="15"/>
      <w:bookmarkEnd w:id="16"/>
      <w:bookmarkEnd w:id="17"/>
    </w:p>
    <w:p>
      <w:pPr>
        <w:pStyle w:val="4"/>
        <w:jc w:val="left"/>
        <w:rPr>
          <w:rFonts w:ascii="黑体" w:hAnsi="黑体" w:eastAsia="黑体" w:cs="黑体"/>
          <w:b w:val="0"/>
          <w:bCs w:val="0"/>
        </w:rPr>
      </w:pPr>
      <w:bookmarkStart w:id="18" w:name="_Toc15396600"/>
      <w:bookmarkStart w:id="19" w:name="_Toc15377197"/>
      <w:bookmarkStart w:id="20" w:name="_Toc4287_WPSOffice_Level2"/>
      <w:r>
        <w:rPr>
          <w:rFonts w:hint="eastAsia" w:ascii="黑体" w:hAnsi="黑体" w:eastAsia="黑体" w:cs="黑体"/>
          <w:b w:val="0"/>
          <w:bCs w:val="0"/>
        </w:rPr>
        <w:t>一、</w:t>
      </w:r>
      <w:bookmarkEnd w:id="18"/>
      <w:bookmarkEnd w:id="19"/>
      <w:bookmarkEnd w:id="20"/>
      <w:r>
        <w:rPr>
          <w:rFonts w:hint="eastAsia" w:ascii="黑体" w:hAnsi="黑体" w:eastAsia="黑体" w:cs="黑体"/>
          <w:b w:val="0"/>
          <w:bCs w:val="0"/>
          <w:lang w:val="en-US" w:eastAsia="zh-CN"/>
        </w:rPr>
        <w:t>部门职责</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向上级巡视或者巡察工作领导小组办公室报送巡察工作规划、年度计划、年度巡察工作总结、重要情况和信息等；向巡察工作领导小组报告工作情况，传达贯彻巡察工作领导小组的决策和部署；统筹、协调、指导巡察组开展工作；承担政策研究、制度建设等工作；对同级党委和巡察工作领导小组决定的事项进行督办；配合同级纪委、党委组织部及有关部门对巡察工作人员进行培训、考核、监督和管理；健全与纪委监察机关、政法机关和组织、审计、信访等部门的联系机制，负责与其沟通衔接；办理巡察工作领导小组和上级巡视或者巡察工作领导小组办公室交办的其他事项。</w:t>
      </w:r>
    </w:p>
    <w:p>
      <w:pPr>
        <w:pStyle w:val="4"/>
        <w:jc w:val="left"/>
        <w:rPr>
          <w:rFonts w:ascii="黑体" w:hAnsi="黑体" w:eastAsia="黑体" w:cs="黑体"/>
          <w:b w:val="0"/>
          <w:bCs w:val="0"/>
        </w:rPr>
      </w:pPr>
      <w:bookmarkStart w:id="21" w:name="_Toc15377200"/>
      <w:bookmarkStart w:id="22" w:name="_Toc20400_WPSOffice_Level2"/>
      <w:bookmarkStart w:id="23" w:name="_Toc15396601"/>
      <w:r>
        <w:rPr>
          <w:rFonts w:hint="eastAsia" w:ascii="黑体" w:hAnsi="黑体" w:eastAsia="黑体" w:cs="黑体"/>
          <w:b w:val="0"/>
          <w:bCs w:val="0"/>
        </w:rPr>
        <w:t>二、机构设置</w:t>
      </w:r>
      <w:bookmarkEnd w:id="21"/>
      <w:bookmarkEnd w:id="22"/>
      <w:bookmarkEnd w:id="23"/>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中共乐山市金口河区委巡察工作领导小组办公室</w:t>
      </w:r>
      <w:r>
        <w:rPr>
          <w:rFonts w:hint="eastAsia" w:ascii="仿宋" w:hAnsi="仿宋" w:eastAsia="仿宋" w:cs="仿宋"/>
          <w:sz w:val="32"/>
          <w:szCs w:val="32"/>
          <w:lang w:val="en-US" w:eastAsia="zh-CN"/>
        </w:rPr>
        <w:t>部门</w:t>
      </w:r>
      <w:r>
        <w:rPr>
          <w:rFonts w:hint="eastAsia" w:ascii="仿宋" w:hAnsi="仿宋" w:eastAsia="仿宋" w:cs="仿宋"/>
          <w:sz w:val="32"/>
          <w:szCs w:val="32"/>
        </w:rPr>
        <w:t>独立编制（核算）机构1个</w:t>
      </w:r>
      <w:r>
        <w:rPr>
          <w:rFonts w:hint="eastAsia" w:ascii="仿宋" w:hAnsi="仿宋" w:eastAsia="仿宋" w:cs="仿宋"/>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仿宋"/>
          <w:sz w:val="32"/>
          <w:szCs w:val="32"/>
        </w:rPr>
        <w:t>中共乐山市金口河区委巡察工作领导小组办公室</w:t>
      </w:r>
      <w:r>
        <w:rPr>
          <w:rFonts w:hint="eastAsia" w:ascii="仿宋" w:hAnsi="仿宋" w:eastAsia="仿宋" w:cs="仿宋"/>
          <w:sz w:val="32"/>
          <w:szCs w:val="32"/>
          <w:lang w:val="en-US" w:eastAsia="zh-CN"/>
        </w:rPr>
        <w:t>下属</w:t>
      </w:r>
      <w:r>
        <w:rPr>
          <w:rFonts w:hint="eastAsia" w:ascii="仿宋" w:hAnsi="仿宋" w:eastAsia="仿宋" w:cs="仿宋"/>
          <w:sz w:val="32"/>
          <w:szCs w:val="32"/>
        </w:rPr>
        <w:t>二级</w:t>
      </w:r>
      <w:r>
        <w:rPr>
          <w:rFonts w:hint="eastAsia" w:ascii="仿宋" w:hAnsi="仿宋" w:eastAsia="仿宋" w:cs="仿宋"/>
          <w:sz w:val="32"/>
          <w:szCs w:val="32"/>
          <w:lang w:val="en-US" w:eastAsia="zh-CN"/>
        </w:rPr>
        <w:t>预算</w:t>
      </w:r>
      <w:r>
        <w:rPr>
          <w:rFonts w:hint="eastAsia" w:ascii="仿宋" w:hAnsi="仿宋" w:eastAsia="仿宋" w:cs="仿宋"/>
          <w:sz w:val="32"/>
          <w:szCs w:val="32"/>
        </w:rPr>
        <w:t>单位0个，其中行政单位0个，参照公务员法管理的事业单位0个，其他事业单位0个。</w:t>
      </w:r>
    </w:p>
    <w:p>
      <w:pPr>
        <w:jc w:val="center"/>
        <w:outlineLvl w:val="0"/>
        <w:rPr>
          <w:rFonts w:hint="eastAsia"/>
          <w:b/>
          <w:bCs/>
          <w:kern w:val="44"/>
          <w:sz w:val="44"/>
          <w:szCs w:val="44"/>
        </w:rPr>
      </w:pPr>
      <w:bookmarkStart w:id="24" w:name="_Toc4287_WPSOffice_Level1"/>
      <w:bookmarkStart w:id="25" w:name="_Toc15396602"/>
      <w:bookmarkStart w:id="26" w:name="_Toc15377204"/>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ascii="黑体" w:hAnsi="黑体" w:eastAsia="黑体" w:cs="黑体"/>
          <w:b w:val="0"/>
          <w:bCs w:val="0"/>
          <w:kern w:val="44"/>
          <w:sz w:val="44"/>
          <w:szCs w:val="44"/>
        </w:rPr>
      </w:pPr>
      <w:r>
        <w:rPr>
          <w:rFonts w:hint="eastAsia" w:ascii="黑体" w:hAnsi="黑体" w:eastAsia="黑体" w:cs="黑体"/>
          <w:b w:val="0"/>
          <w:bCs w:val="0"/>
          <w:kern w:val="44"/>
          <w:sz w:val="44"/>
          <w:szCs w:val="44"/>
        </w:rPr>
        <w:t>第二部分 202</w:t>
      </w:r>
      <w:r>
        <w:rPr>
          <w:rFonts w:hint="eastAsia" w:ascii="黑体" w:hAnsi="黑体" w:eastAsia="黑体" w:cs="黑体"/>
          <w:b w:val="0"/>
          <w:bCs w:val="0"/>
          <w:kern w:val="44"/>
          <w:sz w:val="44"/>
          <w:szCs w:val="44"/>
          <w:lang w:val="en-US" w:eastAsia="zh-CN"/>
        </w:rPr>
        <w:t>4</w:t>
      </w:r>
      <w:r>
        <w:rPr>
          <w:rFonts w:hint="eastAsia" w:ascii="黑体" w:hAnsi="黑体" w:eastAsia="黑体" w:cs="黑体"/>
          <w:b w:val="0"/>
          <w:bCs w:val="0"/>
          <w:kern w:val="44"/>
          <w:sz w:val="44"/>
          <w:szCs w:val="44"/>
        </w:rPr>
        <w:t>年度部门决算情况说明</w:t>
      </w:r>
      <w:bookmarkEnd w:id="24"/>
      <w:bookmarkEnd w:id="25"/>
      <w:bookmarkEnd w:id="26"/>
    </w:p>
    <w:p>
      <w:pPr>
        <w:jc w:val="center"/>
        <w:outlineLvl w:val="0"/>
        <w:rPr>
          <w:rFonts w:hint="eastAsia"/>
          <w:b/>
          <w:bCs/>
          <w:kern w:val="44"/>
          <w:sz w:val="44"/>
          <w:szCs w:val="44"/>
        </w:rPr>
      </w:pPr>
    </w:p>
    <w:p>
      <w:pPr>
        <w:pStyle w:val="4"/>
        <w:rPr>
          <w:rFonts w:ascii="黑体" w:hAnsi="黑体" w:eastAsia="黑体" w:cs="黑体"/>
          <w:b w:val="0"/>
          <w:bCs w:val="0"/>
        </w:rPr>
      </w:pPr>
      <w:bookmarkStart w:id="27" w:name="_Toc15396603"/>
      <w:bookmarkStart w:id="28" w:name="_Toc2946_WPSOffice_Level2"/>
      <w:bookmarkStart w:id="29" w:name="_Toc15377205"/>
      <w:r>
        <w:rPr>
          <w:rFonts w:hint="eastAsia" w:ascii="黑体" w:hAnsi="黑体" w:eastAsia="黑体" w:cs="黑体"/>
          <w:b w:val="0"/>
          <w:bCs w:val="0"/>
          <w:lang w:eastAsia="zh-CN"/>
        </w:rPr>
        <w:t>一、</w:t>
      </w:r>
      <w:r>
        <w:rPr>
          <w:rFonts w:hint="eastAsia" w:ascii="黑体" w:hAnsi="黑体" w:eastAsia="黑体" w:cs="黑体"/>
          <w:b w:val="0"/>
          <w:bCs w:val="0"/>
        </w:rPr>
        <w:t>收入支出决算总体情况说明</w:t>
      </w:r>
      <w:bookmarkEnd w:id="27"/>
      <w:bookmarkEnd w:id="28"/>
      <w:bookmarkEnd w:id="29"/>
    </w:p>
    <w:p>
      <w:pPr>
        <w:snapToGrid w:val="0"/>
        <w:spacing w:line="520" w:lineRule="exact"/>
        <w:ind w:firstLine="640" w:firstLineChars="200"/>
        <w:rPr>
          <w:rFonts w:hint="eastAsia" w:ascii="仿宋_GB2312" w:eastAsia="仿宋_GB2312" w:cs="宋体"/>
          <w:color w:val="000000"/>
          <w:kern w:val="0"/>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年度收、支总计</w:t>
      </w:r>
      <w:r>
        <w:rPr>
          <w:rFonts w:hint="eastAsia" w:ascii="仿宋" w:hAnsi="仿宋" w:eastAsia="仿宋" w:cs="仿宋"/>
          <w:sz w:val="32"/>
          <w:szCs w:val="32"/>
          <w:lang w:val="en-US" w:eastAsia="zh-CN"/>
        </w:rPr>
        <w:t>106.61</w:t>
      </w:r>
      <w:r>
        <w:rPr>
          <w:rFonts w:hint="eastAsia" w:ascii="仿宋" w:hAnsi="仿宋" w:eastAsia="仿宋" w:cs="仿宋"/>
          <w:sz w:val="32"/>
          <w:szCs w:val="32"/>
        </w:rPr>
        <w:t>万元。与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_GB2312" w:eastAsia="仿宋_GB2312" w:cs="宋体"/>
          <w:color w:val="000000"/>
          <w:kern w:val="0"/>
          <w:sz w:val="32"/>
          <w:szCs w:val="32"/>
          <w:lang w:val="en-US" w:eastAsia="zh-CN"/>
        </w:rPr>
        <w:t>110.9</w:t>
      </w:r>
      <w:r>
        <w:rPr>
          <w:rFonts w:hint="eastAsia" w:ascii="仿宋" w:hAnsi="仿宋" w:eastAsia="仿宋" w:cs="仿宋"/>
          <w:sz w:val="32"/>
          <w:szCs w:val="32"/>
        </w:rPr>
        <w:t>万元相比，</w:t>
      </w:r>
      <w:r>
        <w:rPr>
          <w:rFonts w:hint="eastAsia" w:ascii="仿宋_GB2312" w:hAnsi="仿宋" w:eastAsia="仿宋_GB2312"/>
          <w:sz w:val="32"/>
          <w:szCs w:val="32"/>
          <w:lang w:val="en-US" w:eastAsia="zh-CN"/>
        </w:rPr>
        <w:t>减少</w:t>
      </w:r>
      <w:r>
        <w:rPr>
          <w:rFonts w:hint="eastAsia" w:ascii="仿宋_GB2312" w:eastAsia="仿宋_GB2312" w:cs="宋体"/>
          <w:color w:val="000000"/>
          <w:kern w:val="0"/>
          <w:sz w:val="32"/>
          <w:szCs w:val="32"/>
          <w:lang w:val="en-US" w:eastAsia="zh-CN"/>
        </w:rPr>
        <w:t>4.27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w:t>
      </w:r>
      <w:r>
        <w:rPr>
          <w:rFonts w:hint="eastAsia" w:ascii="仿宋_GB2312" w:eastAsia="仿宋_GB2312" w:cs="宋体"/>
          <w:color w:val="000000"/>
          <w:kern w:val="0"/>
          <w:sz w:val="32"/>
          <w:szCs w:val="32"/>
          <w:lang w:val="en-US" w:eastAsia="zh-CN"/>
        </w:rPr>
        <w:t>3.9</w:t>
      </w:r>
      <w:r>
        <w:rPr>
          <w:rFonts w:hint="eastAsia" w:ascii="仿宋_GB2312" w:hAnsi="仿宋" w:eastAsia="仿宋_GB2312"/>
          <w:sz w:val="32"/>
          <w:szCs w:val="32"/>
        </w:rPr>
        <w:t>%，</w:t>
      </w:r>
      <w:r>
        <w:rPr>
          <w:rFonts w:hint="eastAsia" w:ascii="仿宋_GB2312" w:eastAsia="仿宋_GB2312" w:cs="宋体"/>
          <w:color w:val="000000"/>
          <w:kern w:val="0"/>
          <w:sz w:val="32"/>
          <w:szCs w:val="32"/>
        </w:rPr>
        <w:t>主要原因</w:t>
      </w:r>
      <w:r>
        <w:rPr>
          <w:rFonts w:hint="eastAsia" w:ascii="仿宋_GB2312" w:hAnsi="Times New Roman" w:eastAsia="仿宋_GB2312" w:cs="宋体"/>
          <w:color w:val="000000"/>
          <w:kern w:val="0"/>
          <w:sz w:val="32"/>
          <w:szCs w:val="32"/>
          <w:lang w:val="en-US" w:eastAsia="zh-CN"/>
        </w:rPr>
        <w:t>是人员变动</w:t>
      </w:r>
      <w:r>
        <w:rPr>
          <w:rFonts w:hint="eastAsia" w:ascii="仿宋_GB2312" w:hAnsi="仿宋" w:eastAsia="仿宋_GB2312"/>
          <w:sz w:val="32"/>
          <w:szCs w:val="32"/>
          <w:lang w:eastAsia="zh-CN"/>
        </w:rPr>
        <w:t>。</w:t>
      </w:r>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5" o:spt="75" type="#_x0000_t75" style="height:120.85pt;width:193.8pt;" o:ole="t" filled="f" o:preferrelative="t" stroked="f" coordsize="21600,21600">
            <v:path/>
            <v:fill on="f" focussize="0,0"/>
            <v:stroke on="f"/>
            <v:imagedata r:id="rId7" o:title=""/>
            <o:lock v:ext="edit" aspectratio="f"/>
            <w10:wrap type="none"/>
            <w10:anchorlock/>
          </v:shape>
          <o:OLEObject Type="Embed" ProgID="Excel.Chart.8" ShapeID="_x0000_i1025" DrawAspect="Content" ObjectID="_1468075725" r:id="rId6">
            <o:LockedField>false</o:LockedField>
          </o:OLEObject>
        </w:object>
      </w:r>
    </w:p>
    <w:p>
      <w:pPr>
        <w:pStyle w:val="4"/>
        <w:rPr>
          <w:rFonts w:ascii="黑体" w:hAnsi="黑体" w:eastAsia="黑体" w:cs="黑体"/>
          <w:b w:val="0"/>
          <w:bCs w:val="0"/>
        </w:rPr>
      </w:pPr>
      <w:bookmarkStart w:id="30" w:name="_Toc15377206"/>
      <w:bookmarkStart w:id="31" w:name="_Toc15396604"/>
      <w:bookmarkStart w:id="32" w:name="_Toc4876_WPSOffice_Level2"/>
      <w:r>
        <w:rPr>
          <w:rFonts w:hint="eastAsia" w:ascii="黑体" w:hAnsi="黑体" w:eastAsia="黑体" w:cs="黑体"/>
          <w:b w:val="0"/>
          <w:bCs w:val="0"/>
          <w:lang w:eastAsia="zh-CN"/>
        </w:rPr>
        <w:t>二、收入决算情况说明</w:t>
      </w:r>
      <w:bookmarkEnd w:id="30"/>
      <w:bookmarkEnd w:id="31"/>
      <w:bookmarkEnd w:id="32"/>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6" o:spt="75" type="#_x0000_t75" style="height:176.2pt;width:270.05pt;" o:ole="t" filled="f" o:preferrelative="t" stroked="f" coordsize="21600,21600">
            <v:path/>
            <v:fill on="f" focussize="0,0"/>
            <v:stroke on="f"/>
            <v:imagedata r:id="rId9" o:title=""/>
            <o:lock v:ext="edit" aspectratio="f"/>
            <w10:wrap type="none"/>
            <w10:anchorlock/>
          </v:shape>
          <o:OLEObject Type="Embed" ProgID="Excel.Chart.8" ShapeID="_x0000_i1026" DrawAspect="Content" ObjectID="_1468075726" r:id="rId8">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本年收入合计</w:t>
      </w:r>
      <w:r>
        <w:rPr>
          <w:rFonts w:hint="eastAsia" w:ascii="仿宋_GB2312" w:eastAsia="仿宋_GB2312" w:cs="宋体"/>
          <w:color w:val="000000"/>
          <w:kern w:val="0"/>
          <w:sz w:val="32"/>
          <w:szCs w:val="32"/>
          <w:lang w:val="en-US" w:eastAsia="zh-CN"/>
        </w:rPr>
        <w:t>106.61</w:t>
      </w:r>
      <w:r>
        <w:rPr>
          <w:rFonts w:hint="eastAsia" w:ascii="仿宋" w:hAnsi="仿宋" w:eastAsia="仿宋" w:cs="仿宋"/>
          <w:sz w:val="32"/>
          <w:szCs w:val="32"/>
        </w:rPr>
        <w:t>万元，其中：一般公共预算财政拨款收入</w:t>
      </w:r>
      <w:r>
        <w:rPr>
          <w:rFonts w:hint="eastAsia" w:ascii="仿宋" w:hAnsi="仿宋" w:eastAsia="仿宋" w:cs="仿宋"/>
          <w:sz w:val="32"/>
          <w:szCs w:val="32"/>
          <w:lang w:val="en-US" w:eastAsia="zh-CN"/>
        </w:rPr>
        <w:t>106.61</w:t>
      </w:r>
      <w:r>
        <w:rPr>
          <w:rFonts w:hint="eastAsia" w:ascii="仿宋" w:hAnsi="仿宋" w:eastAsia="仿宋" w:cs="仿宋"/>
          <w:sz w:val="32"/>
          <w:szCs w:val="32"/>
        </w:rPr>
        <w:t>万元，</w:t>
      </w:r>
      <w:r>
        <w:rPr>
          <w:rFonts w:hint="eastAsia" w:ascii="仿宋" w:hAnsi="仿宋" w:eastAsia="仿宋" w:cs="仿宋"/>
          <w:sz w:val="32"/>
          <w:szCs w:val="32"/>
          <w:lang w:val="en-US" w:eastAsia="zh-CN"/>
        </w:rPr>
        <w:t>约</w:t>
      </w:r>
      <w:r>
        <w:rPr>
          <w:rFonts w:hint="eastAsia" w:ascii="仿宋" w:hAnsi="仿宋" w:eastAsia="仿宋" w:cs="仿宋"/>
          <w:sz w:val="32"/>
          <w:szCs w:val="32"/>
        </w:rPr>
        <w:t>占</w:t>
      </w:r>
      <w:r>
        <w:rPr>
          <w:rFonts w:hint="eastAsia" w:ascii="仿宋" w:hAnsi="仿宋" w:eastAsia="仿宋" w:cs="仿宋"/>
          <w:sz w:val="32"/>
          <w:szCs w:val="32"/>
          <w:lang w:val="en-US" w:eastAsia="zh-CN"/>
        </w:rPr>
        <w:t>100</w:t>
      </w:r>
      <w:r>
        <w:rPr>
          <w:rFonts w:hint="eastAsia" w:ascii="仿宋" w:hAnsi="仿宋" w:eastAsia="仿宋" w:cs="仿宋"/>
          <w:sz w:val="32"/>
          <w:szCs w:val="32"/>
        </w:rPr>
        <w:t>%；政府性基金预算财政拨款收入0万元，占0%；</w:t>
      </w:r>
      <w:r>
        <w:rPr>
          <w:rFonts w:hint="eastAsia" w:ascii="仿宋" w:hAnsi="仿宋" w:eastAsia="仿宋" w:cs="仿宋"/>
          <w:sz w:val="32"/>
          <w:szCs w:val="32"/>
          <w:lang w:val="en-US" w:eastAsia="zh-CN"/>
        </w:rPr>
        <w:t>国有资本经营预算财政拨款收入0万元，</w:t>
      </w:r>
      <w:r>
        <w:rPr>
          <w:rFonts w:hint="eastAsia" w:ascii="仿宋" w:hAnsi="仿宋" w:eastAsia="仿宋" w:cs="仿宋"/>
          <w:sz w:val="32"/>
          <w:szCs w:val="32"/>
        </w:rPr>
        <w:t>占0%；上级补助收入0万元，占0%；事业收入0万元，占0%；经营收入0万元，占0%；附属单位上缴收入0万元，占0%；其他收入</w:t>
      </w:r>
      <w:r>
        <w:rPr>
          <w:rFonts w:hint="eastAsia" w:ascii="仿宋" w:hAnsi="仿宋" w:eastAsia="仿宋" w:cs="仿宋"/>
          <w:sz w:val="32"/>
          <w:szCs w:val="32"/>
          <w:lang w:val="en-US" w:eastAsia="zh-CN"/>
        </w:rPr>
        <w:t>约0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4"/>
        <w:rPr>
          <w:rFonts w:ascii="黑体" w:hAnsi="黑体" w:eastAsia="黑体" w:cs="黑体"/>
          <w:b w:val="0"/>
          <w:bCs w:val="0"/>
        </w:rPr>
      </w:pPr>
      <w:bookmarkStart w:id="33" w:name="_Toc15377207"/>
      <w:bookmarkStart w:id="34" w:name="_Toc7319_WPSOffice_Level2"/>
      <w:bookmarkStart w:id="35" w:name="_Toc15396605"/>
      <w:r>
        <w:rPr>
          <w:rFonts w:hint="eastAsia" w:ascii="黑体" w:hAnsi="黑体" w:eastAsia="黑体" w:cs="黑体"/>
          <w:b w:val="0"/>
          <w:bCs w:val="0"/>
          <w:lang w:eastAsia="zh-CN"/>
        </w:rPr>
        <w:t>三、支出决算情况说明</w:t>
      </w:r>
      <w:bookmarkEnd w:id="33"/>
      <w:bookmarkEnd w:id="34"/>
      <w:bookmarkEnd w:id="35"/>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7" o:spt="75" type="#_x0000_t75" style="height:142.45pt;width:234.2pt;" o:ole="t" filled="f" o:preferrelative="t" stroked="f" coordsize="21600,21600">
            <v:path/>
            <v:fill on="f" focussize="0,0"/>
            <v:stroke on="f"/>
            <v:imagedata r:id="rId11" o:title=""/>
            <o:lock v:ext="edit" aspectratio="t"/>
            <w10:wrap type="none"/>
            <w10:anchorlock/>
          </v:shape>
          <o:OLEObject Type="Embed" ProgID="Excel.Chart.8" ShapeID="_x0000_i1027" DrawAspect="Content" ObjectID="_1468075727" r:id="rId10">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本年支出合计</w:t>
      </w:r>
      <w:r>
        <w:rPr>
          <w:rFonts w:hint="eastAsia" w:ascii="仿宋" w:hAnsi="仿宋" w:eastAsia="仿宋" w:cs="仿宋"/>
          <w:sz w:val="32"/>
          <w:szCs w:val="32"/>
          <w:lang w:val="en-US" w:eastAsia="zh-CN"/>
        </w:rPr>
        <w:t>106.61</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101.61</w:t>
      </w:r>
      <w:r>
        <w:rPr>
          <w:rFonts w:hint="eastAsia" w:ascii="仿宋" w:hAnsi="仿宋" w:eastAsia="仿宋" w:cs="仿宋"/>
          <w:sz w:val="32"/>
          <w:szCs w:val="32"/>
        </w:rPr>
        <w:t>万元，占</w:t>
      </w:r>
      <w:r>
        <w:rPr>
          <w:rFonts w:hint="eastAsia" w:ascii="仿宋" w:hAnsi="仿宋" w:eastAsia="仿宋" w:cs="仿宋"/>
          <w:sz w:val="32"/>
          <w:szCs w:val="32"/>
          <w:lang w:val="en-US" w:eastAsia="zh-CN"/>
        </w:rPr>
        <w:t>95.3</w:t>
      </w:r>
      <w:r>
        <w:rPr>
          <w:rFonts w:hint="eastAsia" w:ascii="仿宋" w:hAnsi="仿宋" w:eastAsia="仿宋" w:cs="仿宋"/>
          <w:sz w:val="32"/>
          <w:szCs w:val="32"/>
        </w:rPr>
        <w:t>%；项目支出</w:t>
      </w:r>
      <w:r>
        <w:rPr>
          <w:rFonts w:hint="eastAsia" w:ascii="仿宋" w:hAnsi="仿宋" w:eastAsia="仿宋" w:cs="仿宋"/>
          <w:sz w:val="32"/>
          <w:szCs w:val="32"/>
          <w:lang w:val="en-US" w:eastAsia="zh-CN"/>
        </w:rPr>
        <w:t>5</w:t>
      </w:r>
      <w:r>
        <w:rPr>
          <w:rFonts w:hint="eastAsia" w:ascii="仿宋" w:hAnsi="仿宋" w:eastAsia="仿宋" w:cs="仿宋"/>
          <w:sz w:val="32"/>
          <w:szCs w:val="32"/>
        </w:rPr>
        <w:t>万元，占</w:t>
      </w:r>
      <w:r>
        <w:rPr>
          <w:rFonts w:hint="eastAsia" w:ascii="仿宋" w:hAnsi="仿宋" w:eastAsia="仿宋" w:cs="仿宋"/>
          <w:sz w:val="32"/>
          <w:szCs w:val="32"/>
          <w:lang w:val="en-US" w:eastAsia="zh-CN"/>
        </w:rPr>
        <w:t>4.7</w:t>
      </w:r>
      <w:r>
        <w:rPr>
          <w:rFonts w:hint="eastAsia" w:ascii="仿宋" w:hAnsi="仿宋" w:eastAsia="仿宋" w:cs="仿宋"/>
          <w:sz w:val="32"/>
          <w:szCs w:val="32"/>
        </w:rPr>
        <w:t>%；上缴上级支出0万元，占0%；经营支出0万元，占0%；对附属单位补助支出0万元，占0%。</w:t>
      </w:r>
    </w:p>
    <w:p>
      <w:pPr>
        <w:pStyle w:val="4"/>
        <w:numPr>
          <w:ilvl w:val="0"/>
          <w:numId w:val="1"/>
        </w:numPr>
        <w:rPr>
          <w:rFonts w:ascii="黑体" w:hAnsi="黑体" w:eastAsia="黑体" w:cs="黑体"/>
          <w:b w:val="0"/>
          <w:bCs w:val="0"/>
        </w:rPr>
      </w:pPr>
      <w:bookmarkStart w:id="36" w:name="_Toc15377208"/>
      <w:bookmarkStart w:id="37" w:name="_Toc15396606"/>
      <w:bookmarkStart w:id="38" w:name="_Toc27630_WPSOffice_Level2"/>
      <w:r>
        <w:rPr>
          <w:rFonts w:hint="eastAsia" w:ascii="黑体" w:hAnsi="黑体" w:eastAsia="黑体" w:cs="黑体"/>
          <w:b w:val="0"/>
          <w:bCs w:val="0"/>
          <w:lang w:eastAsia="zh-CN"/>
        </w:rPr>
        <w:t>财政拨款收入支出决算总体情况说明</w:t>
      </w:r>
      <w:bookmarkEnd w:id="36"/>
      <w:bookmarkEnd w:id="37"/>
      <w:bookmarkEnd w:id="38"/>
    </w:p>
    <w:p>
      <w:pPr>
        <w:jc w:val="center"/>
      </w:pPr>
      <w:r>
        <w:rPr>
          <w:rFonts w:hint="eastAsia" w:ascii="仿宋" w:hAnsi="仿宋" w:eastAsia="仿宋" w:cs="仿宋"/>
          <w:sz w:val="32"/>
          <w:szCs w:val="32"/>
        </w:rPr>
        <w:object>
          <v:shape id="_x0000_i1028" o:spt="75" type="#_x0000_t75" style="height:114.2pt;width:222.2pt;" o:ole="t" filled="f" o:preferrelative="t" stroked="f" coordsize="21600,21600">
            <v:path/>
            <v:fill on="f" focussize="0,0"/>
            <v:stroke on="f"/>
            <v:imagedata r:id="rId13" o:title=""/>
            <o:lock v:ext="edit" aspectratio="t"/>
            <w10:wrap type="none"/>
            <w10:anchorlock/>
          </v:shape>
          <o:OLEObject Type="Embed" ProgID="Excel.Chart.8" ShapeID="_x0000_i1028" DrawAspect="Content" ObjectID="_1468075728" r:id="rId12">
            <o:LockedField>false</o:LockedField>
          </o:OLEObject>
        </w:object>
      </w:r>
    </w:p>
    <w:p>
      <w:pPr>
        <w:snapToGrid w:val="0"/>
        <w:spacing w:line="520" w:lineRule="exact"/>
        <w:ind w:firstLine="640" w:firstLineChars="200"/>
        <w:rPr>
          <w:rFonts w:hint="eastAsia" w:ascii="仿宋_GB2312" w:eastAsia="仿宋_GB2312" w:cs="宋体"/>
          <w:color w:val="000000"/>
          <w:kern w:val="0"/>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财政拨款收、支总计</w:t>
      </w:r>
      <w:r>
        <w:rPr>
          <w:rFonts w:hint="eastAsia" w:ascii="仿宋" w:hAnsi="仿宋" w:eastAsia="仿宋" w:cs="仿宋"/>
          <w:sz w:val="32"/>
          <w:szCs w:val="32"/>
          <w:lang w:val="en-US" w:eastAsia="zh-CN"/>
        </w:rPr>
        <w:t>106.61</w:t>
      </w:r>
      <w:r>
        <w:rPr>
          <w:rFonts w:hint="eastAsia" w:ascii="仿宋" w:hAnsi="仿宋" w:eastAsia="仿宋" w:cs="仿宋"/>
          <w:sz w:val="32"/>
          <w:szCs w:val="32"/>
        </w:rPr>
        <w:t>万元。与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110.89</w:t>
      </w:r>
      <w:r>
        <w:rPr>
          <w:rFonts w:hint="eastAsia" w:ascii="仿宋" w:hAnsi="仿宋" w:eastAsia="仿宋" w:cs="仿宋"/>
          <w:sz w:val="32"/>
          <w:szCs w:val="32"/>
        </w:rPr>
        <w:t>万元相比，财政拨款收、支总计</w:t>
      </w:r>
      <w:r>
        <w:rPr>
          <w:rFonts w:hint="eastAsia" w:ascii="仿宋_GB2312" w:hAnsi="仿宋" w:eastAsia="仿宋_GB2312"/>
          <w:sz w:val="32"/>
          <w:szCs w:val="32"/>
          <w:lang w:val="en-US" w:eastAsia="zh-CN"/>
        </w:rPr>
        <w:t>减少</w:t>
      </w:r>
      <w:r>
        <w:rPr>
          <w:rFonts w:hint="eastAsia" w:ascii="仿宋" w:hAnsi="仿宋" w:eastAsia="仿宋" w:cs="仿宋"/>
          <w:sz w:val="32"/>
          <w:szCs w:val="32"/>
          <w:lang w:val="en-US" w:eastAsia="zh-CN"/>
        </w:rPr>
        <w:t>4.28</w:t>
      </w:r>
      <w:r>
        <w:rPr>
          <w:rFonts w:hint="eastAsia" w:ascii="仿宋" w:hAnsi="仿宋" w:eastAsia="仿宋" w:cs="仿宋"/>
          <w:sz w:val="32"/>
          <w:szCs w:val="32"/>
        </w:rPr>
        <w:t>万元，</w:t>
      </w:r>
      <w:r>
        <w:rPr>
          <w:rFonts w:hint="eastAsia" w:ascii="仿宋" w:hAnsi="仿宋" w:eastAsia="仿宋" w:cs="仿宋"/>
          <w:sz w:val="32"/>
          <w:szCs w:val="32"/>
          <w:lang w:val="en-US" w:eastAsia="zh-CN"/>
        </w:rPr>
        <w:t>下降3.9</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_GB2312" w:eastAsia="仿宋_GB2312" w:cs="宋体"/>
          <w:color w:val="000000"/>
          <w:kern w:val="0"/>
          <w:sz w:val="32"/>
          <w:szCs w:val="32"/>
        </w:rPr>
        <w:t>主要原因</w:t>
      </w:r>
      <w:r>
        <w:rPr>
          <w:rFonts w:hint="eastAsia" w:ascii="仿宋_GB2312" w:hAnsi="Times New Roman" w:eastAsia="仿宋_GB2312" w:cs="宋体"/>
          <w:color w:val="000000"/>
          <w:kern w:val="0"/>
          <w:sz w:val="32"/>
          <w:szCs w:val="32"/>
          <w:lang w:val="en-US" w:eastAsia="zh-CN"/>
        </w:rPr>
        <w:t>是人员变动</w:t>
      </w:r>
      <w:r>
        <w:rPr>
          <w:rFonts w:hint="eastAsia" w:ascii="仿宋_GB2312" w:eastAsia="仿宋_GB2312" w:cs="宋体"/>
          <w:color w:val="000000"/>
          <w:kern w:val="0"/>
          <w:sz w:val="32"/>
          <w:szCs w:val="32"/>
        </w:rPr>
        <w:t>。</w:t>
      </w:r>
    </w:p>
    <w:p>
      <w:pPr>
        <w:pStyle w:val="4"/>
        <w:rPr>
          <w:rFonts w:ascii="黑体" w:hAnsi="黑体" w:eastAsia="黑体" w:cs="黑体"/>
          <w:b w:val="0"/>
          <w:bCs w:val="0"/>
        </w:rPr>
      </w:pPr>
      <w:bookmarkStart w:id="39" w:name="_Toc15396607"/>
      <w:bookmarkStart w:id="40" w:name="_Toc15377209"/>
      <w:bookmarkStart w:id="41" w:name="_Toc5302_WPSOffice_Level2"/>
      <w:r>
        <w:rPr>
          <w:rFonts w:hint="eastAsia" w:ascii="黑体" w:hAnsi="黑体" w:eastAsia="黑体" w:cs="黑体"/>
          <w:b w:val="0"/>
          <w:bCs w:val="0"/>
          <w:lang w:eastAsia="zh-CN"/>
        </w:rPr>
        <w:t>五、一般公共预算财政拨款支出决算情况说明</w:t>
      </w:r>
      <w:bookmarkEnd w:id="39"/>
      <w:bookmarkEnd w:id="40"/>
      <w:bookmarkEnd w:id="41"/>
    </w:p>
    <w:p>
      <w:pPr>
        <w:ind w:firstLine="643" w:firstLineChars="200"/>
        <w:rPr>
          <w:rFonts w:ascii="仿宋" w:hAnsi="仿宋" w:eastAsia="仿宋" w:cs="仿宋"/>
          <w:b/>
          <w:bCs/>
          <w:sz w:val="32"/>
          <w:szCs w:val="32"/>
        </w:rPr>
      </w:pPr>
      <w:bookmarkStart w:id="42" w:name="_Toc15377210"/>
      <w:r>
        <w:rPr>
          <w:rFonts w:hint="eastAsia" w:ascii="仿宋" w:hAnsi="仿宋" w:eastAsia="仿宋" w:cs="仿宋"/>
          <w:b/>
          <w:bCs/>
          <w:sz w:val="32"/>
          <w:szCs w:val="32"/>
        </w:rPr>
        <w:t>（一）一般公共预算财政拨款支出决算总体情况</w:t>
      </w:r>
      <w:bookmarkEnd w:id="42"/>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9" o:spt="75" type="#_x0000_t75" style="height:127.65pt;width:197.45pt;" o:ole="t" filled="f" o:preferrelative="t" stroked="f" coordsize="21600,21600">
            <v:path/>
            <v:fill on="f" focussize="0,0"/>
            <v:stroke on="f"/>
            <v:imagedata r:id="rId15" o:title=""/>
            <o:lock v:ext="edit" aspectratio="t"/>
            <w10:wrap type="none"/>
            <w10:anchorlock/>
          </v:shape>
          <o:OLEObject Type="Embed" ProgID="Excel.Chart.8" ShapeID="_x0000_i1029" DrawAspect="Content" ObjectID="_1468075729" r:id="rId14">
            <o:LockedField>false</o:LockedField>
          </o:OLEObject>
        </w:object>
      </w:r>
    </w:p>
    <w:p>
      <w:pPr>
        <w:snapToGrid w:val="0"/>
        <w:spacing w:line="520" w:lineRule="exact"/>
        <w:ind w:firstLine="640" w:firstLineChars="200"/>
        <w:rPr>
          <w:rFonts w:hint="eastAsia" w:ascii="仿宋_GB2312" w:eastAsia="仿宋_GB2312" w:cs="宋体"/>
          <w:color w:val="000000"/>
          <w:kern w:val="0"/>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一般公共预算财政拨款支出</w:t>
      </w:r>
      <w:r>
        <w:rPr>
          <w:rFonts w:hint="eastAsia" w:ascii="仿宋" w:hAnsi="仿宋" w:eastAsia="仿宋" w:cs="仿宋"/>
          <w:sz w:val="32"/>
          <w:szCs w:val="32"/>
          <w:lang w:val="en-US" w:eastAsia="zh-CN"/>
        </w:rPr>
        <w:t>106.61</w:t>
      </w:r>
      <w:r>
        <w:rPr>
          <w:rFonts w:hint="eastAsia" w:ascii="仿宋" w:hAnsi="仿宋" w:eastAsia="仿宋" w:cs="仿宋"/>
          <w:sz w:val="32"/>
          <w:szCs w:val="32"/>
        </w:rPr>
        <w:t>万元，占本年支出合计的100%。与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110.89</w:t>
      </w:r>
      <w:r>
        <w:rPr>
          <w:rFonts w:hint="eastAsia" w:ascii="仿宋" w:hAnsi="仿宋" w:eastAsia="仿宋" w:cs="仿宋"/>
          <w:sz w:val="32"/>
          <w:szCs w:val="32"/>
        </w:rPr>
        <w:t>万元相比，一般公共预算财政拨款</w:t>
      </w:r>
      <w:r>
        <w:rPr>
          <w:rFonts w:hint="eastAsia" w:ascii="仿宋_GB2312" w:hAnsi="仿宋" w:eastAsia="仿宋_GB2312"/>
          <w:sz w:val="32"/>
          <w:szCs w:val="32"/>
          <w:lang w:val="en-US" w:eastAsia="zh-CN"/>
        </w:rPr>
        <w:t>减少</w:t>
      </w:r>
      <w:r>
        <w:rPr>
          <w:rFonts w:hint="eastAsia" w:ascii="仿宋" w:hAnsi="仿宋" w:eastAsia="仿宋" w:cs="仿宋"/>
          <w:sz w:val="32"/>
          <w:szCs w:val="32"/>
          <w:lang w:val="en-US" w:eastAsia="zh-CN"/>
        </w:rPr>
        <w:t>4.28</w:t>
      </w:r>
      <w:r>
        <w:rPr>
          <w:rFonts w:hint="eastAsia" w:ascii="仿宋" w:hAnsi="仿宋" w:eastAsia="仿宋" w:cs="仿宋"/>
          <w:sz w:val="32"/>
          <w:szCs w:val="32"/>
        </w:rPr>
        <w:t>万元，</w:t>
      </w:r>
      <w:r>
        <w:rPr>
          <w:rFonts w:hint="eastAsia" w:ascii="仿宋" w:hAnsi="仿宋" w:eastAsia="仿宋" w:cs="仿宋"/>
          <w:sz w:val="32"/>
          <w:szCs w:val="32"/>
          <w:lang w:val="en-US" w:eastAsia="zh-CN"/>
        </w:rPr>
        <w:t>下降3.9</w:t>
      </w:r>
      <w:r>
        <w:rPr>
          <w:rFonts w:hint="eastAsia" w:ascii="仿宋" w:hAnsi="仿宋" w:eastAsia="仿宋" w:cs="仿宋"/>
          <w:sz w:val="32"/>
          <w:szCs w:val="32"/>
        </w:rPr>
        <w:t>%。</w:t>
      </w:r>
      <w:bookmarkStart w:id="43" w:name="_Toc15377211"/>
      <w:r>
        <w:rPr>
          <w:rFonts w:hint="eastAsia" w:ascii="仿宋_GB2312" w:eastAsia="仿宋_GB2312" w:cs="宋体"/>
          <w:color w:val="000000"/>
          <w:kern w:val="0"/>
          <w:sz w:val="32"/>
          <w:szCs w:val="32"/>
        </w:rPr>
        <w:t>主要原因</w:t>
      </w:r>
      <w:r>
        <w:rPr>
          <w:rFonts w:hint="eastAsia" w:ascii="仿宋_GB2312" w:hAnsi="Times New Roman" w:eastAsia="仿宋_GB2312" w:cs="宋体"/>
          <w:color w:val="000000"/>
          <w:kern w:val="0"/>
          <w:sz w:val="32"/>
          <w:szCs w:val="32"/>
          <w:lang w:val="en-US" w:eastAsia="zh-CN"/>
        </w:rPr>
        <w:t>是人员变动</w:t>
      </w:r>
      <w:r>
        <w:rPr>
          <w:rFonts w:hint="eastAsia" w:ascii="仿宋_GB2312" w:eastAsia="仿宋_GB2312" w:cs="宋体"/>
          <w:color w:val="000000"/>
          <w:kern w:val="0"/>
          <w:sz w:val="32"/>
          <w:szCs w:val="32"/>
        </w:rPr>
        <w:t>。</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（二）一般公共预算财政拨款支出决算结构情况</w:t>
      </w:r>
      <w:bookmarkEnd w:id="43"/>
    </w:p>
    <w:p>
      <w:pPr>
        <w:ind w:firstLine="640" w:firstLineChars="200"/>
        <w:rPr>
          <w:rFonts w:ascii="仿宋" w:hAnsi="仿宋" w:eastAsia="仿宋" w:cs="仿宋"/>
          <w:sz w:val="32"/>
          <w:szCs w:val="32"/>
        </w:rPr>
      </w:pPr>
      <w:r>
        <w:rPr>
          <w:rFonts w:hint="eastAsia" w:ascii="仿宋" w:hAnsi="仿宋" w:eastAsia="仿宋" w:cs="仿宋"/>
          <w:sz w:val="32"/>
          <w:szCs w:val="32"/>
        </w:rPr>
        <w:object>
          <v:shape id="_x0000_i1030" o:spt="75" type="#_x0000_t75" style="height:199.35pt;width:369pt;" o:ole="t" filled="f" o:preferrelative="t" stroked="f" coordsize="21600,21600">
            <v:path/>
            <v:fill on="f" focussize="0,0"/>
            <v:stroke on="f"/>
            <v:imagedata r:id="rId17" o:title=""/>
            <o:lock v:ext="edit" aspectratio="t"/>
            <w10:wrap type="none"/>
            <w10:anchorlock/>
          </v:shape>
          <o:OLEObject Type="Embed" ProgID="Excel.Chart.8" ShapeID="_x0000_i1030" DrawAspect="Content" ObjectID="_1468075730" r:id="rId16">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一般公共预算财政拨款支出</w:t>
      </w:r>
      <w:r>
        <w:rPr>
          <w:rFonts w:hint="eastAsia" w:ascii="仿宋" w:hAnsi="仿宋" w:eastAsia="仿宋" w:cs="仿宋"/>
          <w:sz w:val="32"/>
          <w:szCs w:val="32"/>
          <w:lang w:val="en-US" w:eastAsia="zh-CN"/>
        </w:rPr>
        <w:t>106.61</w:t>
      </w:r>
      <w:r>
        <w:rPr>
          <w:rFonts w:hint="eastAsia" w:ascii="仿宋" w:hAnsi="仿宋" w:eastAsia="仿宋" w:cs="仿宋"/>
          <w:sz w:val="32"/>
          <w:szCs w:val="32"/>
        </w:rPr>
        <w:t>万元，主要用于以下方面:一般公共服务支出</w:t>
      </w:r>
      <w:r>
        <w:rPr>
          <w:rFonts w:hint="eastAsia" w:ascii="仿宋" w:hAnsi="仿宋" w:eastAsia="仿宋" w:cs="仿宋"/>
          <w:sz w:val="32"/>
          <w:szCs w:val="32"/>
          <w:lang w:val="en-US" w:eastAsia="zh-CN"/>
        </w:rPr>
        <w:t>90.5</w:t>
      </w:r>
      <w:r>
        <w:rPr>
          <w:rFonts w:hint="eastAsia" w:ascii="仿宋" w:hAnsi="仿宋" w:eastAsia="仿宋" w:cs="仿宋"/>
          <w:sz w:val="32"/>
          <w:szCs w:val="32"/>
        </w:rPr>
        <w:t>万元，占</w:t>
      </w:r>
      <w:r>
        <w:rPr>
          <w:rFonts w:hint="eastAsia" w:ascii="仿宋" w:hAnsi="仿宋" w:eastAsia="仿宋" w:cs="仿宋"/>
          <w:sz w:val="32"/>
          <w:szCs w:val="32"/>
          <w:lang w:val="en-US" w:eastAsia="zh-CN"/>
        </w:rPr>
        <w:t>84.9</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9.44</w:t>
      </w:r>
      <w:r>
        <w:rPr>
          <w:rFonts w:hint="eastAsia" w:ascii="仿宋" w:hAnsi="仿宋" w:eastAsia="仿宋" w:cs="仿宋"/>
          <w:sz w:val="32"/>
          <w:szCs w:val="32"/>
        </w:rPr>
        <w:t>万元，占</w:t>
      </w:r>
      <w:r>
        <w:rPr>
          <w:rFonts w:hint="eastAsia" w:ascii="仿宋" w:hAnsi="仿宋" w:eastAsia="仿宋" w:cs="仿宋"/>
          <w:sz w:val="32"/>
          <w:szCs w:val="32"/>
          <w:lang w:val="en-US" w:eastAsia="zh-CN"/>
        </w:rPr>
        <w:t>8.9</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1.73</w:t>
      </w:r>
      <w:r>
        <w:rPr>
          <w:rFonts w:hint="eastAsia" w:ascii="仿宋" w:hAnsi="仿宋" w:eastAsia="仿宋" w:cs="仿宋"/>
          <w:sz w:val="32"/>
          <w:szCs w:val="32"/>
        </w:rPr>
        <w:t>万元，占</w:t>
      </w:r>
      <w:r>
        <w:rPr>
          <w:rFonts w:hint="eastAsia" w:ascii="仿宋" w:hAnsi="仿宋" w:eastAsia="仿宋" w:cs="仿宋"/>
          <w:sz w:val="32"/>
          <w:szCs w:val="32"/>
          <w:lang w:val="en-US" w:eastAsia="zh-CN"/>
        </w:rPr>
        <w:t>1.6</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4.94</w:t>
      </w:r>
      <w:r>
        <w:rPr>
          <w:rFonts w:hint="eastAsia" w:ascii="仿宋" w:hAnsi="仿宋" w:eastAsia="仿宋" w:cs="仿宋"/>
          <w:sz w:val="32"/>
          <w:szCs w:val="32"/>
        </w:rPr>
        <w:t>万元，占</w:t>
      </w:r>
      <w:r>
        <w:rPr>
          <w:rFonts w:hint="eastAsia" w:ascii="仿宋" w:hAnsi="仿宋" w:eastAsia="仿宋" w:cs="仿宋"/>
          <w:sz w:val="32"/>
          <w:szCs w:val="32"/>
          <w:lang w:val="en-US" w:eastAsia="zh-CN"/>
        </w:rPr>
        <w:t>4.6</w:t>
      </w:r>
      <w:r>
        <w:rPr>
          <w:rFonts w:hint="eastAsia" w:ascii="仿宋" w:hAnsi="仿宋" w:eastAsia="仿宋" w:cs="仿宋"/>
          <w:sz w:val="32"/>
          <w:szCs w:val="32"/>
        </w:rPr>
        <w:t>%。</w:t>
      </w:r>
    </w:p>
    <w:p>
      <w:pPr>
        <w:ind w:firstLine="643" w:firstLineChars="200"/>
        <w:outlineLvl w:val="2"/>
        <w:rPr>
          <w:rFonts w:ascii="仿宋" w:hAnsi="仿宋" w:eastAsia="仿宋" w:cs="仿宋"/>
          <w:b/>
          <w:bCs/>
          <w:sz w:val="32"/>
          <w:szCs w:val="32"/>
        </w:rPr>
      </w:pPr>
      <w:bookmarkStart w:id="44" w:name="_Toc15377212"/>
      <w:r>
        <w:rPr>
          <w:rFonts w:hint="eastAsia" w:ascii="仿宋" w:hAnsi="仿宋" w:eastAsia="仿宋" w:cs="仿宋"/>
          <w:b/>
          <w:bCs/>
          <w:sz w:val="32"/>
          <w:szCs w:val="32"/>
        </w:rPr>
        <w:t>（三）一般公共预算财政拨款支出决算具体情况</w:t>
      </w:r>
      <w:bookmarkEnd w:id="44"/>
    </w:p>
    <w:p>
      <w:pPr>
        <w:ind w:firstLine="640" w:firstLineChars="200"/>
        <w:rPr>
          <w:rFonts w:ascii="仿宋" w:hAnsi="仿宋" w:eastAsia="仿宋" w:cs="仿宋"/>
          <w:sz w:val="32"/>
          <w:szCs w:val="32"/>
        </w:rPr>
      </w:pPr>
      <w:bookmarkStart w:id="45" w:name="_Toc15377213"/>
      <w:bookmarkStart w:id="46" w:name="_Toc15378460"/>
      <w:bookmarkStart w:id="47" w:name="_Toc15377444"/>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一般公共预算支出决算数为</w:t>
      </w:r>
      <w:r>
        <w:rPr>
          <w:rFonts w:hint="eastAsia" w:ascii="仿宋" w:hAnsi="仿宋" w:eastAsia="仿宋" w:cs="仿宋"/>
          <w:sz w:val="32"/>
          <w:szCs w:val="32"/>
          <w:lang w:val="en-US" w:eastAsia="zh-CN"/>
        </w:rPr>
        <w:t>106.61</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%。其中：</w:t>
      </w:r>
      <w:bookmarkEnd w:id="45"/>
      <w:bookmarkEnd w:id="46"/>
      <w:bookmarkEnd w:id="47"/>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一般公共服务支出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纪检监察事务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行政运行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85.5</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一般公共服务支出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纪检监察事务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其他纪检监察事务支出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5</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机关事业单位基本养老保险缴费支出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5.85</w:t>
      </w:r>
      <w:r>
        <w:rPr>
          <w:rFonts w:hint="eastAsia" w:ascii="仿宋" w:hAnsi="仿宋" w:eastAsia="仿宋" w:cs="仿宋"/>
          <w:sz w:val="32"/>
          <w:szCs w:val="32"/>
        </w:rPr>
        <w:t>万元，完成预算100%。</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机关事业单位</w:t>
      </w:r>
      <w:r>
        <w:rPr>
          <w:rFonts w:hint="eastAsia" w:ascii="仿宋" w:hAnsi="仿宋" w:eastAsia="仿宋" w:cs="仿宋"/>
          <w:sz w:val="32"/>
          <w:szCs w:val="32"/>
          <w:lang w:val="en-US" w:eastAsia="zh-CN"/>
        </w:rPr>
        <w:t>职业年金</w:t>
      </w:r>
      <w:r>
        <w:rPr>
          <w:rFonts w:hint="eastAsia" w:ascii="仿宋" w:hAnsi="仿宋" w:eastAsia="仿宋" w:cs="仿宋"/>
          <w:sz w:val="32"/>
          <w:szCs w:val="32"/>
        </w:rPr>
        <w:t>缴费支出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2.93</w:t>
      </w:r>
      <w:r>
        <w:rPr>
          <w:rFonts w:hint="eastAsia" w:ascii="仿宋" w:hAnsi="仿宋" w:eastAsia="仿宋" w:cs="仿宋"/>
          <w:sz w:val="32"/>
          <w:szCs w:val="32"/>
        </w:rPr>
        <w:t>万元，完成预算100%。</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残疾人事业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残疾人就业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0.61</w:t>
      </w:r>
      <w:r>
        <w:rPr>
          <w:rFonts w:hint="eastAsia" w:ascii="仿宋" w:hAnsi="仿宋" w:eastAsia="仿宋" w:cs="仿宋"/>
          <w:sz w:val="32"/>
          <w:szCs w:val="32"/>
        </w:rPr>
        <w:t>万元，完成预算100%。</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 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类）其他社会保障和就业支出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款）其他社会保障和就业支出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0.06</w:t>
      </w:r>
      <w:r>
        <w:rPr>
          <w:rFonts w:hint="eastAsia" w:ascii="仿宋" w:hAnsi="仿宋" w:eastAsia="仿宋" w:cs="仿宋"/>
          <w:sz w:val="32"/>
          <w:szCs w:val="32"/>
        </w:rPr>
        <w:t>万元，完成预算100%。</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.卫生健康支出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行政单位医疗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1.55</w:t>
      </w:r>
      <w:r>
        <w:rPr>
          <w:rFonts w:hint="eastAsia" w:ascii="仿宋" w:hAnsi="仿宋" w:eastAsia="仿宋" w:cs="仿宋"/>
          <w:sz w:val="32"/>
          <w:szCs w:val="32"/>
        </w:rPr>
        <w:t>万元，完成预算100%。</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.卫生健康支出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款）公务员医疗补助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0.18</w:t>
      </w:r>
      <w:r>
        <w:rPr>
          <w:rFonts w:hint="eastAsia" w:ascii="仿宋" w:hAnsi="仿宋" w:eastAsia="仿宋" w:cs="仿宋"/>
          <w:sz w:val="32"/>
          <w:szCs w:val="32"/>
        </w:rPr>
        <w:t>万元，完成预算100%。</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住房保障支出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住房改革支出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住房公积金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4.94</w:t>
      </w:r>
      <w:r>
        <w:rPr>
          <w:rFonts w:hint="eastAsia" w:ascii="仿宋" w:hAnsi="仿宋" w:eastAsia="仿宋" w:cs="仿宋"/>
          <w:sz w:val="32"/>
          <w:szCs w:val="32"/>
        </w:rPr>
        <w:t>万元，完成预算100%。</w:t>
      </w:r>
    </w:p>
    <w:p>
      <w:pPr>
        <w:pStyle w:val="4"/>
        <w:rPr>
          <w:rFonts w:ascii="黑体" w:hAnsi="黑体" w:eastAsia="黑体" w:cs="黑体"/>
          <w:b w:val="0"/>
          <w:bCs w:val="0"/>
        </w:rPr>
      </w:pPr>
      <w:bookmarkStart w:id="48" w:name="_Toc15396608"/>
      <w:bookmarkStart w:id="49" w:name="_Toc15377214"/>
      <w:bookmarkStart w:id="50" w:name="_Toc1516_WPSOffice_Level2"/>
      <w:r>
        <w:rPr>
          <w:rFonts w:hint="eastAsia" w:ascii="黑体" w:hAnsi="黑体" w:eastAsia="黑体" w:cs="黑体"/>
          <w:b w:val="0"/>
          <w:bCs w:val="0"/>
          <w:lang w:eastAsia="zh-CN"/>
        </w:rPr>
        <w:t>六、一般公共预算财政拨款基本支出决算情况说明</w:t>
      </w:r>
      <w:bookmarkEnd w:id="48"/>
      <w:bookmarkEnd w:id="49"/>
      <w:bookmarkEnd w:id="50"/>
      <w:r>
        <w:rPr>
          <w:rFonts w:hint="eastAsia" w:ascii="黑体" w:hAnsi="黑体" w:eastAsia="黑体" w:cs="黑体"/>
          <w:b w:val="0"/>
          <w:bCs w:val="0"/>
          <w:lang w:eastAsia="zh-CN"/>
        </w:rPr>
        <w:tab/>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一般公共预算财政拨款基本支出</w:t>
      </w:r>
      <w:r>
        <w:rPr>
          <w:rFonts w:hint="eastAsia" w:ascii="仿宋" w:hAnsi="仿宋" w:eastAsia="仿宋" w:cs="仿宋"/>
          <w:sz w:val="32"/>
          <w:szCs w:val="32"/>
          <w:lang w:val="en-US" w:eastAsia="zh-CN"/>
        </w:rPr>
        <w:t>106.61</w:t>
      </w:r>
      <w:r>
        <w:rPr>
          <w:rFonts w:hint="eastAsia" w:ascii="仿宋" w:hAnsi="仿宋" w:eastAsia="仿宋" w:cs="仿宋"/>
          <w:sz w:val="32"/>
          <w:szCs w:val="32"/>
        </w:rPr>
        <w:t>万元，其中：</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80.17</w:t>
      </w:r>
      <w:r>
        <w:rPr>
          <w:rFonts w:hint="eastAsia" w:ascii="仿宋" w:hAnsi="仿宋" w:eastAsia="仿宋" w:cs="仿宋"/>
          <w:sz w:val="32"/>
          <w:szCs w:val="32"/>
        </w:rPr>
        <w:t>万元，主要包括：基本工资、津贴补贴、奖金、伙食补助费、机关事业单位基本养老保险缴费、职业年金缴费、职工基本医疗保险缴费</w:t>
      </w:r>
      <w:r>
        <w:rPr>
          <w:rFonts w:hint="eastAsia" w:ascii="仿宋" w:hAnsi="仿宋" w:eastAsia="仿宋" w:cs="仿宋"/>
          <w:sz w:val="32"/>
          <w:szCs w:val="32"/>
          <w:lang w:eastAsia="zh-CN"/>
        </w:rPr>
        <w:t>、公务员医疗补助缴费、</w:t>
      </w:r>
      <w:r>
        <w:rPr>
          <w:rFonts w:hint="eastAsia" w:ascii="仿宋" w:hAnsi="仿宋" w:eastAsia="仿宋" w:cs="仿宋"/>
          <w:sz w:val="32"/>
          <w:szCs w:val="32"/>
          <w:lang w:val="en-US" w:eastAsia="zh-CN"/>
        </w:rPr>
        <w:t>其他社会保障缴费、</w:t>
      </w:r>
      <w:r>
        <w:rPr>
          <w:rFonts w:hint="eastAsia" w:ascii="仿宋" w:hAnsi="仿宋" w:eastAsia="仿宋" w:cs="仿宋"/>
          <w:sz w:val="32"/>
          <w:szCs w:val="32"/>
        </w:rPr>
        <w:t>住房公积金等。</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日常公用经费</w:t>
      </w:r>
      <w:r>
        <w:rPr>
          <w:rFonts w:hint="eastAsia" w:ascii="仿宋" w:hAnsi="仿宋" w:eastAsia="仿宋" w:cs="仿宋"/>
          <w:sz w:val="32"/>
          <w:szCs w:val="32"/>
          <w:lang w:val="en-US" w:eastAsia="zh-CN"/>
        </w:rPr>
        <w:t>21.44</w:t>
      </w:r>
      <w:r>
        <w:rPr>
          <w:rFonts w:hint="eastAsia" w:ascii="仿宋" w:hAnsi="仿宋" w:eastAsia="仿宋" w:cs="仿宋"/>
          <w:sz w:val="32"/>
          <w:szCs w:val="32"/>
        </w:rPr>
        <w:t>万元，主要包括：办公费、印刷费</w:t>
      </w:r>
      <w:r>
        <w:rPr>
          <w:rFonts w:hint="eastAsia" w:ascii="仿宋" w:hAnsi="仿宋" w:eastAsia="仿宋" w:cs="仿宋"/>
          <w:sz w:val="32"/>
          <w:szCs w:val="32"/>
          <w:lang w:eastAsia="zh-CN"/>
        </w:rPr>
        <w:t>、</w:t>
      </w:r>
      <w:r>
        <w:rPr>
          <w:rFonts w:hint="eastAsia" w:ascii="仿宋" w:hAnsi="仿宋" w:eastAsia="仿宋" w:cs="仿宋"/>
          <w:sz w:val="32"/>
          <w:szCs w:val="32"/>
        </w:rPr>
        <w:t>水费、电费、邮电费、差旅费、维修（护）费、</w:t>
      </w:r>
      <w:r>
        <w:rPr>
          <w:rFonts w:hint="eastAsia" w:ascii="仿宋" w:hAnsi="仿宋" w:eastAsia="仿宋" w:cs="仿宋"/>
          <w:sz w:val="32"/>
          <w:szCs w:val="32"/>
          <w:lang w:val="en-US" w:eastAsia="zh-CN"/>
        </w:rPr>
        <w:t>会议费、</w:t>
      </w:r>
      <w:r>
        <w:rPr>
          <w:rFonts w:hint="eastAsia" w:ascii="仿宋" w:hAnsi="仿宋" w:eastAsia="仿宋" w:cs="仿宋"/>
          <w:sz w:val="32"/>
          <w:szCs w:val="32"/>
        </w:rPr>
        <w:t>培训费、劳务费、工会经费、福利费、其他交通费、其他商品和服务支出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办公设备购置</w:t>
      </w:r>
      <w:r>
        <w:rPr>
          <w:rFonts w:hint="eastAsia" w:ascii="仿宋" w:hAnsi="仿宋" w:eastAsia="仿宋" w:cs="仿宋"/>
          <w:sz w:val="32"/>
          <w:szCs w:val="32"/>
        </w:rPr>
        <w:t>等。</w:t>
      </w:r>
    </w:p>
    <w:p>
      <w:pPr>
        <w:pStyle w:val="4"/>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b w:val="0"/>
          <w:bCs w:val="0"/>
        </w:rPr>
      </w:pPr>
      <w:bookmarkStart w:id="51" w:name="_Toc15377215"/>
      <w:bookmarkStart w:id="52" w:name="_Toc15396609"/>
      <w:bookmarkStart w:id="53" w:name="_Toc8143_WPSOffice_Level2"/>
      <w:r>
        <w:rPr>
          <w:rFonts w:hint="eastAsia" w:ascii="黑体" w:hAnsi="黑体" w:eastAsia="黑体" w:cs="黑体"/>
          <w:b w:val="0"/>
          <w:bCs w:val="0"/>
          <w:lang w:eastAsia="zh-CN"/>
        </w:rPr>
        <w:t>七、财政拨款“三公”经费支出决算情况说明</w:t>
      </w:r>
      <w:bookmarkEnd w:id="51"/>
      <w:bookmarkEnd w:id="52"/>
      <w:bookmarkEnd w:id="53"/>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rPr>
      </w:pPr>
      <w:bookmarkStart w:id="54" w:name="_Toc15377217"/>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）“三公”经费财政拨款支出决算</w:t>
      </w:r>
      <w:r>
        <w:rPr>
          <w:rFonts w:hint="eastAsia" w:ascii="仿宋" w:hAnsi="仿宋" w:eastAsia="仿宋" w:cs="仿宋"/>
          <w:b/>
          <w:bCs/>
          <w:sz w:val="32"/>
          <w:szCs w:val="32"/>
          <w:lang w:val="en-US" w:eastAsia="zh-CN"/>
        </w:rPr>
        <w:t>总</w:t>
      </w:r>
      <w:r>
        <w:rPr>
          <w:rFonts w:hint="eastAsia" w:ascii="仿宋" w:hAnsi="仿宋" w:eastAsia="仿宋" w:cs="仿宋"/>
          <w:b/>
          <w:bCs/>
          <w:sz w:val="32"/>
          <w:szCs w:val="32"/>
        </w:rPr>
        <w:t>体情况说明</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2024年度“三公经费财政拨款支出决算为0.14万元，完成预算100%，较上年0万元增加0.14万元，增长100%。主要原因是公务接待人次增加。 。</w:t>
      </w:r>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ascii="仿宋" w:hAnsi="仿宋" w:eastAsia="仿宋" w:cs="仿宋"/>
          <w:b/>
          <w:bCs/>
          <w:sz w:val="32"/>
          <w:szCs w:val="32"/>
        </w:rPr>
      </w:pPr>
      <w:r>
        <w:rPr>
          <w:rFonts w:hint="eastAsia" w:ascii="仿宋" w:hAnsi="仿宋" w:eastAsia="仿宋" w:cs="仿宋"/>
          <w:b/>
          <w:bCs/>
          <w:sz w:val="32"/>
          <w:szCs w:val="32"/>
        </w:rPr>
        <w:t>（二）“三公”经费财政拨款支出决算具体情况说明</w:t>
      </w:r>
      <w:bookmarkEnd w:id="54"/>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“三公”经费财政拨款支出决算中，因公出国（境）费支出决算0万元，占0%；公务用车购置及运行维护费支出决算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%；公务接待费支出决算</w:t>
      </w:r>
      <w:r>
        <w:rPr>
          <w:rFonts w:hint="eastAsia" w:ascii="仿宋" w:hAnsi="仿宋" w:eastAsia="仿宋" w:cs="仿宋"/>
          <w:sz w:val="32"/>
          <w:szCs w:val="32"/>
          <w:lang w:val="en-US" w:eastAsia="zh-CN"/>
        </w:rPr>
        <w:t>0.14</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%。具体情况如下：</w:t>
      </w:r>
    </w:p>
    <w:p>
      <w:pPr>
        <w:jc w:val="center"/>
        <w:rPr>
          <w:rFonts w:ascii="仿宋" w:hAnsi="仿宋" w:eastAsia="仿宋" w:cs="仿宋"/>
          <w:sz w:val="32"/>
          <w:szCs w:val="32"/>
        </w:rPr>
      </w:pPr>
      <w:r>
        <w:rPr>
          <w:rFonts w:hint="eastAsia" w:ascii="仿宋" w:hAnsi="仿宋" w:eastAsia="仿宋" w:cs="仿宋"/>
          <w:sz w:val="32"/>
          <w:szCs w:val="32"/>
        </w:rPr>
        <w:object>
          <v:shape id="_x0000_i1031" o:spt="75" type="#_x0000_t75" style="height:137.15pt;width:311.75pt;" o:ole="t" filled="f" o:preferrelative="t" stroked="f" coordsize="21600,21600">
            <v:path/>
            <v:fill on="f" focussize="0,0"/>
            <v:stroke on="f"/>
            <v:imagedata r:id="rId19" o:title=""/>
            <o:lock v:ext="edit" aspectratio="t"/>
            <w10:wrap type="none"/>
            <w10:anchorlock/>
          </v:shape>
          <o:OLEObject Type="Embed" ProgID="Excel.Chart.8" ShapeID="_x0000_i1031" DrawAspect="Content" ObjectID="_1468075731" r:id="rId18">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1.因公出国（境）经费支出0万元，完成预算</w:t>
      </w:r>
      <w:r>
        <w:rPr>
          <w:rFonts w:hint="eastAsia" w:ascii="仿宋" w:hAnsi="仿宋" w:eastAsia="仿宋" w:cs="仿宋"/>
          <w:sz w:val="32"/>
          <w:szCs w:val="32"/>
          <w:lang w:val="en-US" w:eastAsia="zh-CN"/>
        </w:rPr>
        <w:t>0</w:t>
      </w:r>
      <w:r>
        <w:rPr>
          <w:rFonts w:hint="eastAsia" w:ascii="仿宋" w:hAnsi="仿宋" w:eastAsia="仿宋" w:cs="仿宋"/>
          <w:sz w:val="32"/>
          <w:szCs w:val="32"/>
        </w:rPr>
        <w:t>%。全年安排因公出国（境）团组0次，出国（境）0人。因公出国（境）支出决算比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rPr>
        <w:t>持平。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2.公务用车购置及运行维护费支出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%。公务用车购置及运行维护费支出决算比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持平</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其中：公务用车购置支出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万元。全年按规定更新购置执法执勤</w:t>
      </w:r>
      <w:r>
        <w:rPr>
          <w:rFonts w:hint="eastAsia" w:ascii="仿宋" w:hAnsi="仿宋" w:eastAsia="仿宋" w:cs="仿宋"/>
          <w:sz w:val="32"/>
          <w:szCs w:val="32"/>
          <w:lang w:val="en-US" w:eastAsia="zh-CN"/>
        </w:rPr>
        <w:t>特种</w:t>
      </w:r>
      <w:r>
        <w:rPr>
          <w:rFonts w:hint="eastAsia" w:ascii="仿宋" w:hAnsi="仿宋" w:eastAsia="仿宋" w:cs="仿宋"/>
          <w:sz w:val="32"/>
          <w:szCs w:val="32"/>
        </w:rPr>
        <w:t>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辆，其中：</w:t>
      </w:r>
      <w:r>
        <w:rPr>
          <w:rFonts w:hint="eastAsia" w:ascii="仿宋" w:hAnsi="仿宋" w:eastAsia="仿宋" w:cs="仿宋"/>
          <w:sz w:val="32"/>
          <w:szCs w:val="32"/>
          <w:lang w:val="en-US" w:eastAsia="zh-CN"/>
        </w:rPr>
        <w:t>轿车0辆、金额0万元，</w:t>
      </w:r>
      <w:r>
        <w:rPr>
          <w:rFonts w:hint="eastAsia" w:ascii="仿宋" w:hAnsi="仿宋" w:eastAsia="仿宋" w:cs="仿宋"/>
          <w:sz w:val="32"/>
          <w:szCs w:val="32"/>
        </w:rPr>
        <w:t>越野车</w:t>
      </w:r>
      <w:r>
        <w:rPr>
          <w:rFonts w:hint="eastAsia" w:ascii="仿宋" w:hAnsi="仿宋" w:eastAsia="仿宋" w:cs="仿宋"/>
          <w:sz w:val="32"/>
          <w:szCs w:val="32"/>
          <w:lang w:val="en-US" w:eastAsia="zh-CN"/>
        </w:rPr>
        <w:t>0</w:t>
      </w:r>
      <w:r>
        <w:rPr>
          <w:rFonts w:hint="eastAsia" w:ascii="仿宋" w:hAnsi="仿宋" w:eastAsia="仿宋" w:cs="仿宋"/>
          <w:sz w:val="32"/>
          <w:szCs w:val="32"/>
        </w:rPr>
        <w:t>辆、金额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载客汽车0辆、金额0万元</w:t>
      </w:r>
      <w:r>
        <w:rPr>
          <w:rFonts w:hint="eastAsia" w:ascii="仿宋" w:hAnsi="仿宋" w:eastAsia="仿宋" w:cs="仿宋"/>
          <w:sz w:val="32"/>
          <w:szCs w:val="32"/>
        </w:rPr>
        <w:t>。截至202</w:t>
      </w:r>
      <w:r>
        <w:rPr>
          <w:rFonts w:hint="eastAsia" w:ascii="仿宋" w:hAnsi="仿宋" w:eastAsia="仿宋" w:cs="仿宋"/>
          <w:sz w:val="32"/>
          <w:szCs w:val="32"/>
          <w:lang w:val="en-US" w:eastAsia="zh-CN"/>
        </w:rPr>
        <w:t>4</w:t>
      </w:r>
      <w:r>
        <w:rPr>
          <w:rFonts w:hint="eastAsia" w:ascii="仿宋" w:hAnsi="仿宋" w:eastAsia="仿宋" w:cs="仿宋"/>
          <w:sz w:val="32"/>
          <w:szCs w:val="32"/>
        </w:rPr>
        <w:t>年12月</w:t>
      </w:r>
      <w:r>
        <w:rPr>
          <w:rFonts w:hint="eastAsia" w:ascii="仿宋" w:hAnsi="仿宋" w:eastAsia="仿宋" w:cs="仿宋"/>
          <w:sz w:val="32"/>
          <w:szCs w:val="32"/>
          <w:lang w:val="en-US" w:eastAsia="zh-CN"/>
        </w:rPr>
        <w:t>31日</w:t>
      </w:r>
      <w:r>
        <w:rPr>
          <w:rFonts w:hint="eastAsia" w:ascii="仿宋" w:hAnsi="仿宋" w:eastAsia="仿宋" w:cs="仿宋"/>
          <w:sz w:val="32"/>
          <w:szCs w:val="32"/>
        </w:rPr>
        <w:t>，单位共有公务用车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辆，其中：轿车</w:t>
      </w:r>
      <w:r>
        <w:rPr>
          <w:rFonts w:hint="eastAsia" w:ascii="仿宋" w:hAnsi="仿宋" w:eastAsia="仿宋" w:cs="仿宋"/>
          <w:sz w:val="32"/>
          <w:szCs w:val="32"/>
          <w:lang w:val="en-US" w:eastAsia="zh-CN"/>
        </w:rPr>
        <w:t>0</w:t>
      </w:r>
      <w:r>
        <w:rPr>
          <w:rFonts w:hint="eastAsia" w:ascii="仿宋" w:hAnsi="仿宋" w:eastAsia="仿宋" w:cs="仿宋"/>
          <w:sz w:val="32"/>
          <w:szCs w:val="32"/>
        </w:rPr>
        <w:t>辆、越野车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val="en-US" w:eastAsia="zh-CN"/>
        </w:rPr>
        <w:t>载客汽车0辆</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公务用车运行维护费支出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ind w:firstLine="640" w:firstLineChars="200"/>
        <w:rPr>
          <w:rFonts w:ascii="仿宋" w:hAnsi="仿宋" w:eastAsia="仿宋" w:cs="仿宋"/>
          <w:sz w:val="32"/>
          <w:szCs w:val="32"/>
        </w:rPr>
      </w:pPr>
      <w:r>
        <w:rPr>
          <w:rFonts w:hint="eastAsia" w:ascii="仿宋" w:hAnsi="仿宋" w:eastAsia="仿宋" w:cs="仿宋"/>
          <w:sz w:val="32"/>
          <w:szCs w:val="32"/>
        </w:rPr>
        <w:t>3.公务接待费支出</w:t>
      </w:r>
      <w:r>
        <w:rPr>
          <w:rFonts w:hint="eastAsia" w:ascii="仿宋" w:hAnsi="仿宋" w:eastAsia="仿宋" w:cs="仿宋"/>
          <w:sz w:val="32"/>
          <w:szCs w:val="32"/>
          <w:lang w:val="en-US" w:eastAsia="zh-CN"/>
        </w:rPr>
        <w:t>0.14</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%。公务接待费支出决算比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0万元增加0.14</w:t>
      </w:r>
      <w:r>
        <w:rPr>
          <w:rFonts w:hint="eastAsia" w:ascii="仿宋" w:hAnsi="仿宋" w:eastAsia="仿宋" w:cs="仿宋"/>
          <w:sz w:val="32"/>
          <w:szCs w:val="32"/>
        </w:rPr>
        <w:t>万元，</w:t>
      </w:r>
      <w:r>
        <w:rPr>
          <w:rFonts w:hint="eastAsia" w:ascii="仿宋" w:hAnsi="仿宋" w:eastAsia="仿宋" w:cs="仿宋"/>
          <w:sz w:val="32"/>
          <w:szCs w:val="32"/>
          <w:lang w:val="en-US" w:eastAsia="zh-CN"/>
        </w:rPr>
        <w:t>增长100</w:t>
      </w:r>
      <w:r>
        <w:rPr>
          <w:rFonts w:hint="eastAsia" w:ascii="仿宋" w:hAnsi="仿宋" w:eastAsia="仿宋" w:cs="仿宋"/>
          <w:sz w:val="32"/>
          <w:szCs w:val="32"/>
        </w:rPr>
        <w:t>%。主要原因是</w:t>
      </w:r>
      <w:r>
        <w:rPr>
          <w:rFonts w:hint="eastAsia" w:ascii="仿宋" w:hAnsi="仿宋" w:eastAsia="仿宋" w:cs="仿宋"/>
          <w:b w:val="0"/>
          <w:bCs w:val="0"/>
          <w:sz w:val="32"/>
          <w:szCs w:val="32"/>
          <w:lang w:val="en-US" w:eastAsia="zh-CN"/>
        </w:rPr>
        <w:t>公务接待人次增加</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国内公务接待支出</w:t>
      </w:r>
      <w:r>
        <w:rPr>
          <w:rFonts w:hint="eastAsia" w:ascii="仿宋" w:hAnsi="仿宋" w:eastAsia="仿宋" w:cs="仿宋"/>
          <w:sz w:val="32"/>
          <w:szCs w:val="32"/>
          <w:lang w:val="en-US" w:eastAsia="zh-CN"/>
        </w:rPr>
        <w:t>0.14</w:t>
      </w:r>
      <w:r>
        <w:rPr>
          <w:rFonts w:hint="eastAsia" w:ascii="仿宋" w:hAnsi="仿宋" w:eastAsia="仿宋" w:cs="仿宋"/>
          <w:sz w:val="32"/>
          <w:szCs w:val="32"/>
        </w:rPr>
        <w:t>万元。国内公务接待</w:t>
      </w:r>
      <w:r>
        <w:rPr>
          <w:rFonts w:hint="eastAsia" w:ascii="仿宋" w:hAnsi="仿宋" w:eastAsia="仿宋" w:cs="仿宋"/>
          <w:sz w:val="32"/>
          <w:szCs w:val="32"/>
          <w:lang w:val="en-US" w:eastAsia="zh-CN"/>
        </w:rPr>
        <w:t>3</w:t>
      </w:r>
      <w:r>
        <w:rPr>
          <w:rFonts w:hint="eastAsia" w:ascii="仿宋" w:hAnsi="仿宋" w:eastAsia="仿宋" w:cs="仿宋"/>
          <w:sz w:val="32"/>
          <w:szCs w:val="32"/>
        </w:rPr>
        <w:t>批次，</w:t>
      </w:r>
      <w:r>
        <w:rPr>
          <w:rFonts w:hint="eastAsia" w:ascii="仿宋" w:hAnsi="仿宋" w:eastAsia="仿宋" w:cs="仿宋"/>
          <w:sz w:val="32"/>
          <w:szCs w:val="32"/>
          <w:lang w:val="en-US" w:eastAsia="zh-CN"/>
        </w:rPr>
        <w:t>19</w:t>
      </w:r>
      <w:r>
        <w:rPr>
          <w:rFonts w:hint="eastAsia" w:ascii="仿宋" w:hAnsi="仿宋" w:eastAsia="仿宋" w:cs="仿宋"/>
          <w:sz w:val="32"/>
          <w:szCs w:val="32"/>
        </w:rPr>
        <w:t>人次（包括陪同人员），共计支出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ind w:firstLine="640" w:firstLineChars="200"/>
        <w:rPr>
          <w:rFonts w:ascii="仿宋" w:hAnsi="仿宋" w:eastAsia="仿宋" w:cs="仿宋"/>
          <w:sz w:val="32"/>
          <w:szCs w:val="32"/>
        </w:rPr>
      </w:pPr>
      <w:r>
        <w:rPr>
          <w:rFonts w:hint="eastAsia" w:ascii="仿宋" w:hAnsi="仿宋" w:eastAsia="仿宋" w:cs="仿宋"/>
          <w:sz w:val="32"/>
          <w:szCs w:val="32"/>
        </w:rPr>
        <w:t>外事接待支出0万元，外事接待0批次，0人</w:t>
      </w:r>
      <w:r>
        <w:rPr>
          <w:rFonts w:hint="eastAsia" w:ascii="仿宋" w:hAnsi="仿宋" w:eastAsia="仿宋" w:cs="仿宋"/>
          <w:sz w:val="32"/>
          <w:szCs w:val="32"/>
          <w:lang w:val="en-US" w:eastAsia="zh-CN"/>
        </w:rPr>
        <w:t>次</w:t>
      </w:r>
      <w:r>
        <w:rPr>
          <w:rFonts w:hint="eastAsia" w:ascii="仿宋" w:hAnsi="仿宋" w:eastAsia="仿宋" w:cs="仿宋"/>
          <w:sz w:val="32"/>
          <w:szCs w:val="32"/>
        </w:rPr>
        <w:t>，共计支出0万元。</w:t>
      </w:r>
    </w:p>
    <w:p>
      <w:pPr>
        <w:pStyle w:val="4"/>
        <w:rPr>
          <w:rFonts w:ascii="黑体" w:hAnsi="黑体" w:eastAsia="黑体" w:cs="黑体"/>
          <w:b w:val="0"/>
          <w:bCs w:val="0"/>
        </w:rPr>
      </w:pPr>
      <w:bookmarkStart w:id="55" w:name="_Toc15377218"/>
      <w:bookmarkStart w:id="56" w:name="_Toc15396610"/>
      <w:bookmarkStart w:id="57" w:name="_Toc14598_WPSOffice_Level2"/>
      <w:r>
        <w:rPr>
          <w:rFonts w:hint="eastAsia" w:ascii="黑体" w:hAnsi="黑体" w:eastAsia="黑体" w:cs="黑体"/>
          <w:b w:val="0"/>
          <w:bCs w:val="0"/>
          <w:lang w:eastAsia="zh-CN"/>
        </w:rPr>
        <w:t>八、政府性基金预算支出决算情况说明</w:t>
      </w:r>
      <w:bookmarkEnd w:id="55"/>
      <w:bookmarkEnd w:id="56"/>
      <w:bookmarkEnd w:id="57"/>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政府性基金预算拨款支出0万元。</w:t>
      </w:r>
    </w:p>
    <w:p>
      <w:pPr>
        <w:pStyle w:val="4"/>
        <w:rPr>
          <w:rFonts w:ascii="黑体" w:hAnsi="黑体" w:eastAsia="黑体" w:cs="黑体"/>
          <w:b w:val="0"/>
          <w:bCs w:val="0"/>
        </w:rPr>
      </w:pPr>
      <w:bookmarkStart w:id="58" w:name="_Toc15396611"/>
      <w:bookmarkStart w:id="59" w:name="_Toc15377219"/>
      <w:bookmarkStart w:id="60" w:name="_Toc27246_WPSOffice_Level2"/>
      <w:r>
        <w:rPr>
          <w:rFonts w:hint="eastAsia" w:ascii="黑体" w:hAnsi="黑体" w:eastAsia="黑体" w:cs="黑体"/>
          <w:b w:val="0"/>
          <w:bCs w:val="0"/>
          <w:lang w:eastAsia="zh-CN"/>
        </w:rPr>
        <w:t>九、国有资本经营预算支出决算情况说明</w:t>
      </w:r>
      <w:bookmarkEnd w:id="58"/>
      <w:bookmarkEnd w:id="59"/>
      <w:bookmarkEnd w:id="60"/>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国有资本经营预算拨款支出0万元。</w:t>
      </w:r>
    </w:p>
    <w:p>
      <w:pPr>
        <w:pStyle w:val="4"/>
        <w:rPr>
          <w:rFonts w:ascii="黑体" w:hAnsi="黑体" w:eastAsia="黑体" w:cs="黑体"/>
          <w:b w:val="0"/>
          <w:bCs w:val="0"/>
        </w:rPr>
      </w:pPr>
      <w:bookmarkStart w:id="61" w:name="_Toc15396612"/>
      <w:bookmarkStart w:id="62" w:name="_Toc15377221"/>
      <w:bookmarkStart w:id="63" w:name="_Toc2558_WPSOffice_Level2"/>
      <w:r>
        <w:rPr>
          <w:rFonts w:hint="eastAsia" w:ascii="黑体" w:hAnsi="黑体" w:eastAsia="黑体" w:cs="黑体"/>
          <w:b w:val="0"/>
          <w:bCs w:val="0"/>
          <w:lang w:eastAsia="zh-CN"/>
        </w:rPr>
        <w:t>十、其他重要事项的情况说明</w:t>
      </w:r>
      <w:bookmarkEnd w:id="61"/>
      <w:bookmarkEnd w:id="62"/>
      <w:bookmarkEnd w:id="63"/>
    </w:p>
    <w:p>
      <w:pPr>
        <w:ind w:firstLine="643" w:firstLineChars="200"/>
        <w:outlineLvl w:val="2"/>
        <w:rPr>
          <w:rFonts w:ascii="仿宋" w:hAnsi="仿宋" w:eastAsia="仿宋" w:cs="仿宋"/>
          <w:b/>
          <w:bCs/>
          <w:sz w:val="32"/>
          <w:szCs w:val="32"/>
        </w:rPr>
      </w:pPr>
      <w:bookmarkStart w:id="64" w:name="_Toc15377222"/>
      <w:r>
        <w:rPr>
          <w:rFonts w:hint="eastAsia" w:ascii="仿宋" w:hAnsi="仿宋" w:eastAsia="仿宋" w:cs="仿宋"/>
          <w:b/>
          <w:bCs/>
          <w:sz w:val="32"/>
          <w:szCs w:val="32"/>
        </w:rPr>
        <w:t>（一）机关运行经费支出情况</w:t>
      </w:r>
      <w:bookmarkEnd w:id="64"/>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，中共乐山市金口河区委巡察工作领导小组办公室机关运行经费支出</w:t>
      </w:r>
      <w:r>
        <w:rPr>
          <w:rFonts w:hint="eastAsia" w:ascii="仿宋" w:hAnsi="仿宋" w:eastAsia="仿宋" w:cs="仿宋"/>
          <w:sz w:val="32"/>
          <w:szCs w:val="32"/>
          <w:lang w:val="en-US" w:eastAsia="zh-CN"/>
        </w:rPr>
        <w:t>21.44万元，比2023年度22.57万元相比减少1.13万元，下降5%。主要原因是人员经费变动</w:t>
      </w:r>
      <w:r>
        <w:rPr>
          <w:rFonts w:hint="eastAsia" w:ascii="仿宋" w:hAnsi="仿宋" w:eastAsia="仿宋" w:cs="仿宋"/>
          <w:sz w:val="32"/>
          <w:szCs w:val="32"/>
        </w:rPr>
        <w:t>。</w:t>
      </w:r>
    </w:p>
    <w:p>
      <w:pPr>
        <w:ind w:firstLine="643" w:firstLineChars="200"/>
        <w:outlineLvl w:val="2"/>
        <w:rPr>
          <w:rFonts w:ascii="仿宋" w:hAnsi="仿宋" w:eastAsia="仿宋" w:cs="仿宋"/>
          <w:b/>
          <w:bCs/>
          <w:sz w:val="32"/>
          <w:szCs w:val="32"/>
        </w:rPr>
      </w:pPr>
      <w:bookmarkStart w:id="65" w:name="_Toc15377223"/>
      <w:r>
        <w:rPr>
          <w:rFonts w:hint="eastAsia" w:ascii="仿宋" w:hAnsi="仿宋" w:eastAsia="仿宋" w:cs="仿宋"/>
          <w:b/>
          <w:bCs/>
          <w:sz w:val="32"/>
          <w:szCs w:val="32"/>
        </w:rPr>
        <w:t>（二）政府采购支出情况</w:t>
      </w:r>
      <w:bookmarkEnd w:id="65"/>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，中共乐山市金口河区委巡察工作领导小组办公室政府采购支出总额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0</w:t>
      </w:r>
      <w:r>
        <w:rPr>
          <w:rFonts w:hint="eastAsia" w:ascii="仿宋" w:hAnsi="仿宋" w:eastAsia="仿宋" w:cs="仿宋"/>
          <w:sz w:val="32"/>
          <w:szCs w:val="32"/>
        </w:rPr>
        <w:t>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万元。主要用于</w:t>
      </w:r>
      <w:r>
        <w:rPr>
          <w:rFonts w:hint="eastAsia" w:ascii="仿宋" w:hAnsi="仿宋" w:eastAsia="仿宋" w:cs="仿宋"/>
          <w:sz w:val="32"/>
          <w:szCs w:val="32"/>
          <w:lang w:val="en-US" w:eastAsia="zh-CN"/>
        </w:rPr>
        <w:t>办公场所设备</w:t>
      </w:r>
      <w:r>
        <w:rPr>
          <w:rFonts w:hint="eastAsia" w:ascii="仿宋" w:hAnsi="仿宋" w:eastAsia="仿宋" w:cs="仿宋"/>
          <w:sz w:val="32"/>
          <w:szCs w:val="32"/>
        </w:rPr>
        <w:t>采购</w:t>
      </w:r>
      <w:r>
        <w:rPr>
          <w:rFonts w:hint="eastAsia" w:ascii="仿宋" w:hAnsi="仿宋" w:eastAsia="仿宋" w:cs="仿宋"/>
          <w:sz w:val="32"/>
          <w:szCs w:val="32"/>
          <w:lang w:val="en-US" w:eastAsia="zh-CN"/>
        </w:rPr>
        <w:t>支出</w:t>
      </w:r>
      <w:r>
        <w:rPr>
          <w:rFonts w:hint="eastAsia" w:ascii="仿宋" w:hAnsi="仿宋" w:eastAsia="仿宋" w:cs="仿宋"/>
          <w:sz w:val="32"/>
          <w:szCs w:val="32"/>
        </w:rPr>
        <w:t>。授予中小企业合同金额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ind w:firstLine="643" w:firstLineChars="200"/>
        <w:outlineLvl w:val="2"/>
        <w:rPr>
          <w:rFonts w:ascii="仿宋" w:hAnsi="仿宋" w:eastAsia="仿宋" w:cs="仿宋"/>
          <w:sz w:val="32"/>
          <w:szCs w:val="32"/>
        </w:rPr>
      </w:pPr>
      <w:bookmarkStart w:id="66" w:name="_Toc15377224"/>
      <w:r>
        <w:rPr>
          <w:rFonts w:hint="eastAsia" w:ascii="仿宋" w:hAnsi="仿宋" w:eastAsia="仿宋" w:cs="仿宋"/>
          <w:b/>
          <w:bCs/>
          <w:sz w:val="32"/>
          <w:szCs w:val="32"/>
        </w:rPr>
        <w:t>（三）国有资产占有使用情况</w:t>
      </w:r>
      <w:bookmarkEnd w:id="66"/>
    </w:p>
    <w:p>
      <w:pPr>
        <w:ind w:firstLine="640" w:firstLineChars="200"/>
        <w:rPr>
          <w:rFonts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4</w:t>
      </w:r>
      <w:r>
        <w:rPr>
          <w:rFonts w:hint="eastAsia" w:ascii="仿宋" w:hAnsi="仿宋" w:eastAsia="仿宋" w:cs="仿宋"/>
          <w:sz w:val="32"/>
          <w:szCs w:val="32"/>
        </w:rPr>
        <w:t>年12月31日，中共乐山市金口河区委巡察工作领导小组办公室共有车辆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辆，其中：主要领导干部用车0辆、机要通信用车0辆、应急保障用车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val="en-US" w:eastAsia="zh-CN"/>
        </w:rPr>
        <w:t>其他用车0</w:t>
      </w:r>
      <w:r>
        <w:rPr>
          <w:rFonts w:hint="eastAsia" w:ascii="仿宋" w:hAnsi="仿宋" w:eastAsia="仿宋" w:cs="仿宋"/>
          <w:sz w:val="32"/>
          <w:szCs w:val="32"/>
        </w:rPr>
        <w:t>辆。单价100万元以上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不含车辆）</w:t>
      </w:r>
      <w:r>
        <w:rPr>
          <w:rFonts w:hint="eastAsia" w:ascii="仿宋" w:hAnsi="仿宋" w:eastAsia="仿宋" w:cs="仿宋"/>
          <w:sz w:val="32"/>
          <w:szCs w:val="32"/>
        </w:rPr>
        <w:t>设备0台（套）。</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（四）预算绩效管理情况。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根据预算绩效管理要求，本部门在</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预算编制阶段，组织对巡察工作经费</w:t>
      </w:r>
      <w:r>
        <w:rPr>
          <w:rFonts w:hint="eastAsia" w:ascii="仿宋" w:hAnsi="仿宋" w:eastAsia="仿宋" w:cs="仿宋"/>
          <w:sz w:val="32"/>
          <w:szCs w:val="32"/>
          <w:lang w:val="en-US" w:eastAsia="zh-CN"/>
        </w:rPr>
        <w:t>1个</w:t>
      </w:r>
      <w:r>
        <w:rPr>
          <w:rFonts w:hint="eastAsia" w:ascii="仿宋" w:hAnsi="仿宋" w:eastAsia="仿宋" w:cs="仿宋"/>
          <w:sz w:val="32"/>
          <w:szCs w:val="32"/>
        </w:rPr>
        <w:t>项目开展了预算事前绩效评估，对</w:t>
      </w:r>
      <w:r>
        <w:rPr>
          <w:rFonts w:hint="eastAsia" w:ascii="仿宋" w:hAnsi="仿宋" w:eastAsia="仿宋" w:cs="仿宋"/>
          <w:sz w:val="32"/>
          <w:szCs w:val="32"/>
          <w:lang w:val="en-US" w:eastAsia="zh-CN"/>
        </w:rPr>
        <w:t>1</w:t>
      </w:r>
      <w:r>
        <w:rPr>
          <w:rFonts w:hint="eastAsia" w:ascii="仿宋" w:hAnsi="仿宋" w:eastAsia="仿宋" w:cs="仿宋"/>
          <w:sz w:val="32"/>
          <w:szCs w:val="32"/>
        </w:rPr>
        <w:t>个项目编制了绩效目标，预算执行过程中，</w:t>
      </w:r>
      <w:r>
        <w:rPr>
          <w:rFonts w:hint="eastAsia" w:ascii="仿宋" w:hAnsi="仿宋" w:eastAsia="仿宋" w:cs="仿宋"/>
          <w:sz w:val="32"/>
          <w:szCs w:val="32"/>
          <w:lang w:val="en-US" w:eastAsia="zh-CN"/>
        </w:rPr>
        <w:t>对1</w:t>
      </w:r>
      <w:r>
        <w:rPr>
          <w:rFonts w:hint="eastAsia" w:ascii="仿宋" w:hAnsi="仿宋" w:eastAsia="仿宋" w:cs="仿宋"/>
          <w:sz w:val="32"/>
          <w:szCs w:val="32"/>
        </w:rPr>
        <w:t>个项目开展绩效监控。</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组织</w:t>
      </w:r>
      <w:r>
        <w:rPr>
          <w:rFonts w:hint="eastAsia" w:ascii="仿宋" w:hAnsi="仿宋" w:eastAsia="仿宋" w:cs="仿宋"/>
          <w:sz w:val="32"/>
          <w:szCs w:val="32"/>
        </w:rPr>
        <w:t>对202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度一般公共预算、政府性基金预算、国有资本经营预算、社会保险基金预算以及资本资产、债券资金等全面开展绩效自评，形成</w:t>
      </w:r>
      <w:r>
        <w:rPr>
          <w:rFonts w:hint="eastAsia" w:ascii="仿宋" w:hAnsi="仿宋" w:eastAsia="仿宋" w:cs="仿宋"/>
          <w:sz w:val="32"/>
          <w:szCs w:val="32"/>
        </w:rPr>
        <w:t>中共乐山市金口河区委巡察工作领导小组办公室部门整体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含部门预算项目）</w:t>
      </w:r>
      <w:r>
        <w:rPr>
          <w:rFonts w:hint="eastAsia" w:ascii="仿宋" w:hAnsi="仿宋" w:eastAsia="仿宋" w:cs="仿宋"/>
          <w:sz w:val="32"/>
          <w:szCs w:val="32"/>
        </w:rPr>
        <w:t>绩效自评</w:t>
      </w:r>
      <w:r>
        <w:rPr>
          <w:rFonts w:hint="eastAsia" w:ascii="仿宋" w:hAnsi="仿宋" w:eastAsia="仿宋" w:cs="仿宋"/>
          <w:sz w:val="32"/>
          <w:szCs w:val="32"/>
          <w:lang w:val="en-US" w:eastAsia="zh-CN"/>
        </w:rPr>
        <w:t>报告</w:t>
      </w:r>
      <w:r>
        <w:rPr>
          <w:rFonts w:hint="eastAsia" w:ascii="仿宋" w:hAnsi="仿宋" w:eastAsia="仿宋" w:cs="仿宋"/>
          <w:sz w:val="32"/>
          <w:szCs w:val="32"/>
        </w:rPr>
        <w:t>，</w:t>
      </w:r>
      <w:r>
        <w:rPr>
          <w:rFonts w:hint="eastAsia" w:ascii="仿宋" w:hAnsi="仿宋" w:eastAsia="仿宋" w:cs="仿宋"/>
          <w:sz w:val="32"/>
          <w:szCs w:val="32"/>
          <w:lang w:val="en-US" w:eastAsia="zh-CN"/>
        </w:rPr>
        <w:t>巡察工作经费专项预算项目绩效自评报告。其中，</w:t>
      </w:r>
      <w:r>
        <w:rPr>
          <w:rFonts w:hint="eastAsia" w:ascii="仿宋" w:hAnsi="仿宋" w:eastAsia="仿宋" w:cs="仿宋"/>
          <w:sz w:val="32"/>
          <w:szCs w:val="32"/>
        </w:rPr>
        <w:t>中共乐山市金口河区委巡察工作领导小组办公室</w:t>
      </w:r>
      <w:r>
        <w:rPr>
          <w:rFonts w:hint="eastAsia" w:ascii="仿宋" w:hAnsi="仿宋" w:eastAsia="仿宋" w:cs="仿宋"/>
          <w:sz w:val="32"/>
          <w:szCs w:val="32"/>
          <w:lang w:val="en-US" w:eastAsia="zh-CN"/>
        </w:rPr>
        <w:t>部门整体（含部门预算项目）绩效自评得分为100分，绩效自评综述：</w:t>
      </w:r>
      <w:r>
        <w:rPr>
          <w:rFonts w:hint="eastAsia" w:ascii="仿宋" w:hAnsi="仿宋" w:eastAsia="仿宋" w:cs="仿宋"/>
          <w:sz w:val="32"/>
          <w:szCs w:val="32"/>
        </w:rPr>
        <w:t>牢牢把握政治定位，聚焦全面从严治党，坚持问题导向，</w:t>
      </w:r>
      <w:r>
        <w:rPr>
          <w:rFonts w:hint="eastAsia" w:ascii="仿宋" w:hAnsi="仿宋" w:eastAsia="仿宋" w:cs="仿宋"/>
          <w:sz w:val="32"/>
          <w:szCs w:val="32"/>
          <w:lang w:eastAsia="zh-CN"/>
        </w:rPr>
        <w:t>围绕“四个聚焦”“四个对照”“四个紧盯”，</w:t>
      </w:r>
      <w:r>
        <w:rPr>
          <w:rFonts w:hint="eastAsia" w:ascii="仿宋" w:hAnsi="仿宋" w:eastAsia="仿宋" w:cs="仿宋"/>
          <w:sz w:val="32"/>
          <w:szCs w:val="32"/>
        </w:rPr>
        <w:t>深化政治巡察，</w:t>
      </w:r>
      <w:r>
        <w:rPr>
          <w:rFonts w:hint="eastAsia" w:ascii="仿宋" w:hAnsi="仿宋" w:eastAsia="仿宋" w:cs="仿宋"/>
          <w:sz w:val="32"/>
          <w:szCs w:val="32"/>
          <w:lang w:eastAsia="zh-CN"/>
        </w:rPr>
        <w:t>强化政治监督，持续彰显政治巡察利剑作用，全面完成十届区委</w:t>
      </w:r>
      <w:r>
        <w:rPr>
          <w:rFonts w:hint="eastAsia" w:ascii="仿宋" w:hAnsi="仿宋" w:eastAsia="仿宋" w:cs="仿宋"/>
          <w:sz w:val="32"/>
          <w:szCs w:val="32"/>
          <w:lang w:val="en-US" w:eastAsia="zh-CN"/>
        </w:rPr>
        <w:t>联动巡察、机动巡察和</w:t>
      </w: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轮常规巡察工作，</w:t>
      </w:r>
      <w:r>
        <w:rPr>
          <w:rFonts w:hint="eastAsia" w:ascii="仿宋" w:hAnsi="仿宋" w:eastAsia="仿宋" w:cs="仿宋"/>
          <w:sz w:val="32"/>
          <w:szCs w:val="32"/>
        </w:rPr>
        <w:t>巡察工作稳步推进</w:t>
      </w:r>
      <w:r>
        <w:rPr>
          <w:rFonts w:hint="eastAsia" w:ascii="仿宋" w:hAnsi="仿宋" w:eastAsia="仿宋" w:cs="仿宋"/>
          <w:sz w:val="32"/>
          <w:szCs w:val="32"/>
          <w:lang w:val="en-US" w:eastAsia="zh-CN"/>
        </w:rPr>
        <w:t>；巡察工作经费专项预算项目绩效自评得分为分100分，绩效自评综述：高质量完成了2024年巡察工作和区委交办的工作，</w:t>
      </w:r>
      <w:r>
        <w:rPr>
          <w:rFonts w:hint="eastAsia" w:ascii="仿宋" w:hAnsi="仿宋" w:eastAsia="仿宋" w:cs="仿宋"/>
          <w:sz w:val="32"/>
          <w:szCs w:val="32"/>
          <w:lang w:eastAsia="zh-CN"/>
        </w:rPr>
        <w:t>深化</w:t>
      </w:r>
      <w:r>
        <w:rPr>
          <w:rFonts w:hint="eastAsia" w:ascii="仿宋" w:hAnsi="仿宋" w:eastAsia="仿宋" w:cs="仿宋"/>
          <w:sz w:val="32"/>
          <w:szCs w:val="32"/>
          <w:lang w:val="en-US" w:eastAsia="zh-CN"/>
        </w:rPr>
        <w:t>了</w:t>
      </w:r>
      <w:r>
        <w:rPr>
          <w:rFonts w:hint="eastAsia" w:ascii="仿宋" w:hAnsi="仿宋" w:eastAsia="仿宋" w:cs="仿宋"/>
          <w:sz w:val="32"/>
          <w:szCs w:val="32"/>
          <w:lang w:eastAsia="zh-CN"/>
        </w:rPr>
        <w:t>政治巡察，强化</w:t>
      </w:r>
      <w:r>
        <w:rPr>
          <w:rFonts w:hint="eastAsia" w:ascii="仿宋" w:hAnsi="仿宋" w:eastAsia="仿宋" w:cs="仿宋"/>
          <w:sz w:val="32"/>
          <w:szCs w:val="32"/>
          <w:lang w:val="en-US" w:eastAsia="zh-CN"/>
        </w:rPr>
        <w:t>了</w:t>
      </w:r>
      <w:r>
        <w:rPr>
          <w:rFonts w:hint="eastAsia" w:ascii="仿宋" w:hAnsi="仿宋" w:eastAsia="仿宋" w:cs="仿宋"/>
          <w:sz w:val="32"/>
          <w:szCs w:val="32"/>
          <w:lang w:eastAsia="zh-CN"/>
        </w:rPr>
        <w:t>政治监督，持续彰显</w:t>
      </w:r>
      <w:r>
        <w:rPr>
          <w:rFonts w:hint="eastAsia" w:ascii="仿宋" w:hAnsi="仿宋" w:eastAsia="仿宋" w:cs="仿宋"/>
          <w:sz w:val="32"/>
          <w:szCs w:val="32"/>
          <w:lang w:val="en-US" w:eastAsia="zh-CN"/>
        </w:rPr>
        <w:t>了</w:t>
      </w:r>
      <w:r>
        <w:rPr>
          <w:rFonts w:hint="eastAsia" w:ascii="仿宋" w:hAnsi="仿宋" w:eastAsia="仿宋" w:cs="仿宋"/>
          <w:sz w:val="32"/>
          <w:szCs w:val="32"/>
          <w:lang w:eastAsia="zh-CN"/>
        </w:rPr>
        <w:t>政治巡察利剑作用</w:t>
      </w:r>
      <w:r>
        <w:rPr>
          <w:rFonts w:hint="eastAsia" w:ascii="仿宋" w:hAnsi="仿宋" w:eastAsia="仿宋" w:cs="仿宋"/>
          <w:sz w:val="32"/>
          <w:szCs w:val="32"/>
          <w:lang w:val="en-US" w:eastAsia="zh-CN"/>
        </w:rPr>
        <w:t>。。绩效自评报告详见附件</w:t>
      </w:r>
      <w:r>
        <w:rPr>
          <w:rFonts w:hint="eastAsia" w:ascii="仿宋" w:hAnsi="仿宋" w:eastAsia="仿宋" w:cs="仿宋"/>
          <w:sz w:val="32"/>
          <w:szCs w:val="32"/>
          <w:lang w:eastAsia="zh-CN"/>
        </w:rPr>
        <w:t>（第四部分）。</w:t>
      </w:r>
      <w:bookmarkStart w:id="67" w:name="_Toc15396613"/>
      <w:bookmarkStart w:id="68" w:name="_Toc15377225"/>
      <w:bookmarkStart w:id="69" w:name="_Toc20400_WPSOffice_Level1"/>
    </w:p>
    <w:p>
      <w:pPr>
        <w:ind w:firstLine="640" w:firstLineChars="200"/>
        <w:rPr>
          <w:rFonts w:hint="eastAsia" w:ascii="仿宋" w:hAnsi="仿宋" w:eastAsia="仿宋" w:cs="仿宋"/>
          <w:sz w:val="32"/>
          <w:szCs w:val="32"/>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jc w:val="center"/>
        <w:outlineLvl w:val="0"/>
        <w:rPr>
          <w:rFonts w:hint="eastAsia"/>
          <w:b/>
          <w:bCs/>
          <w:kern w:val="44"/>
          <w:sz w:val="44"/>
          <w:szCs w:val="44"/>
        </w:rPr>
      </w:pPr>
    </w:p>
    <w:p>
      <w:pPr>
        <w:jc w:val="center"/>
        <w:outlineLvl w:val="0"/>
        <w:rPr>
          <w:b/>
          <w:bCs/>
          <w:kern w:val="44"/>
          <w:sz w:val="44"/>
          <w:szCs w:val="44"/>
        </w:rPr>
      </w:pPr>
      <w:r>
        <w:rPr>
          <w:rFonts w:hint="eastAsia" w:ascii="黑体" w:hAnsi="黑体" w:eastAsia="黑体" w:cs="黑体"/>
          <w:b w:val="0"/>
          <w:bCs w:val="0"/>
          <w:kern w:val="44"/>
          <w:sz w:val="44"/>
          <w:szCs w:val="44"/>
        </w:rPr>
        <w:t>第三部分 名词解释</w:t>
      </w:r>
      <w:bookmarkEnd w:id="67"/>
      <w:bookmarkEnd w:id="68"/>
      <w:bookmarkEnd w:id="69"/>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2.其他收入：指单位取得的除上述收入以外的各项收入。主要是银行账户利息收入。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3.年初结转和结余：指以前年度尚未完成、结转到本年按有关规定继续使用的资金。 </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年末结转和结余：指单位按有关规定结转到下年或以后年度继续使用的资金。</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 xml:space="preserve">5.一般公共服务支出纪检监察事务行政运行: </w:t>
      </w:r>
      <w:r>
        <w:rPr>
          <w:rFonts w:hint="eastAsia" w:ascii="仿宋" w:hAnsi="仿宋" w:eastAsia="仿宋" w:cs="仿宋"/>
          <w:sz w:val="32"/>
          <w:szCs w:val="32"/>
          <w:lang w:val="en-US" w:eastAsia="zh-CN"/>
        </w:rPr>
        <w:t>指纪检监察行政单位的基本支出。</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.一般公共服务支出纪检监察事务行其他纪检监察事务支出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指其他纪检监察事务方面的支出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.社会保障和就业支出行政事业单位养老支出机关事业单位基本养老保险缴费支出:反映机关事业单位实施养老保险制度由单位缴纳的基本养老保险费支出。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.社会保障和就业支出行政事业单位养老支出机关事业单位职业年金缴费支出:反映机关事业单位实施养老保险制度由单位实际缴纳的职业年金支出。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社会保障和就业支出残疾人事业残疾人就业: </w:t>
      </w:r>
      <w:r>
        <w:rPr>
          <w:rFonts w:hint="eastAsia" w:ascii="仿宋" w:hAnsi="仿宋" w:eastAsia="仿宋" w:cs="仿宋"/>
          <w:sz w:val="32"/>
          <w:szCs w:val="32"/>
          <w:lang w:val="en-US" w:eastAsia="zh-CN"/>
        </w:rPr>
        <w:t>指残疾人联合会用于残疾人就业方面的支出</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rPr>
        <w:t>.社会保障和就业支出其他社会保障和就业支出其他社会保障和就业支出:反映除其他用于社会保障和就业方面的支出。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卫生健康支出行政事业单位医疗行政单位医疗</w:t>
      </w:r>
      <w:r>
        <w:rPr>
          <w:rFonts w:hint="eastAsia" w:ascii="仿宋" w:hAnsi="仿宋" w:eastAsia="仿宋" w:cs="仿宋"/>
          <w:sz w:val="32"/>
          <w:szCs w:val="32"/>
        </w:rPr>
        <w:t>:反映财政部门</w:t>
      </w:r>
      <w:r>
        <w:rPr>
          <w:rFonts w:hint="eastAsia" w:ascii="仿宋" w:hAnsi="仿宋" w:eastAsia="仿宋" w:cs="仿宋"/>
          <w:sz w:val="32"/>
          <w:szCs w:val="32"/>
          <w:lang w:val="en-US" w:eastAsia="zh-CN"/>
        </w:rPr>
        <w:t>安排的行政单位基本医疗保险缴费经费</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卫生健康支出行政事业单位医疗公务员医疗补助：反映财政部门安排的公务员医疗补助经费。</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.住房保障支出住房改革支出住房公积金:反映行政事业单位按人力资源和社会保障部、财政部规定的基本工资和津贴补贴以及规定比例为职工缴纳的住房公积金。</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.基本支出：指为保障机构正常运转、完成日常工作任务而发生的人员支出和公用支出。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.项目支出：指在基本支出之外为完成特定行政任务和事业发展目标所发生的支出。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 w:hAnsi="仿宋" w:eastAsia="仿宋" w:cs="仿宋"/>
          <w:sz w:val="32"/>
          <w:szCs w:val="32"/>
        </w:rPr>
      </w:pPr>
      <w:bookmarkStart w:id="70" w:name="_Toc15396614"/>
      <w:bookmarkStart w:id="71" w:name="_Toc15377226"/>
    </w:p>
    <w:p>
      <w:pPr>
        <w:ind w:firstLine="640" w:firstLineChars="200"/>
        <w:rPr>
          <w:rFonts w:ascii="仿宋" w:hAnsi="仿宋" w:eastAsia="仿宋" w:cs="仿宋"/>
          <w:sz w:val="32"/>
          <w:szCs w:val="32"/>
        </w:rPr>
      </w:pPr>
    </w:p>
    <w:p>
      <w:pPr>
        <w:jc w:val="center"/>
        <w:outlineLvl w:val="0"/>
        <w:rPr>
          <w:rFonts w:hint="eastAsia"/>
          <w:b/>
          <w:bCs/>
          <w:kern w:val="44"/>
          <w:sz w:val="44"/>
          <w:szCs w:val="44"/>
        </w:rPr>
      </w:pPr>
      <w:bookmarkStart w:id="72" w:name="_Toc2946_WPSOffice_Level1"/>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pStyle w:val="13"/>
        <w:rPr>
          <w:rFonts w:hint="eastAsia"/>
          <w:b/>
          <w:bCs/>
          <w:kern w:val="44"/>
          <w:sz w:val="44"/>
          <w:szCs w:val="44"/>
        </w:rPr>
      </w:pPr>
    </w:p>
    <w:p>
      <w:pPr>
        <w:pStyle w:val="13"/>
        <w:rPr>
          <w:rFonts w:hint="eastAsia"/>
          <w:b/>
          <w:bCs/>
          <w:kern w:val="44"/>
          <w:sz w:val="44"/>
          <w:szCs w:val="44"/>
        </w:rPr>
      </w:pPr>
    </w:p>
    <w:p>
      <w:pPr>
        <w:pStyle w:val="13"/>
        <w:rPr>
          <w:rFonts w:hint="eastAsia"/>
          <w:b/>
          <w:bCs/>
          <w:kern w:val="44"/>
          <w:sz w:val="44"/>
          <w:szCs w:val="44"/>
        </w:rPr>
      </w:pPr>
    </w:p>
    <w:p>
      <w:pPr>
        <w:pStyle w:val="13"/>
        <w:rPr>
          <w:rFonts w:hint="eastAsia"/>
          <w:b/>
          <w:bCs/>
          <w:kern w:val="44"/>
          <w:sz w:val="44"/>
          <w:szCs w:val="44"/>
        </w:rPr>
      </w:pPr>
    </w:p>
    <w:p>
      <w:pPr>
        <w:pStyle w:val="13"/>
        <w:rPr>
          <w:rFonts w:hint="eastAsia"/>
          <w:b/>
          <w:bCs/>
          <w:kern w:val="44"/>
          <w:sz w:val="44"/>
          <w:szCs w:val="44"/>
        </w:rPr>
      </w:pPr>
    </w:p>
    <w:p>
      <w:pPr>
        <w:pStyle w:val="13"/>
        <w:rPr>
          <w:rFonts w:hint="eastAsia"/>
          <w:b/>
          <w:bCs/>
          <w:kern w:val="44"/>
          <w:sz w:val="44"/>
          <w:szCs w:val="44"/>
        </w:rPr>
      </w:pPr>
    </w:p>
    <w:p>
      <w:pPr>
        <w:pStyle w:val="13"/>
        <w:rPr>
          <w:rFonts w:hint="eastAsia"/>
          <w:b/>
          <w:bCs/>
          <w:kern w:val="44"/>
          <w:sz w:val="44"/>
          <w:szCs w:val="44"/>
        </w:rPr>
      </w:pPr>
    </w:p>
    <w:p>
      <w:pPr>
        <w:pStyle w:val="13"/>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ascii="黑体" w:hAnsi="黑体" w:eastAsia="黑体" w:cs="黑体"/>
          <w:b w:val="0"/>
          <w:bCs w:val="0"/>
          <w:kern w:val="44"/>
          <w:sz w:val="44"/>
          <w:szCs w:val="44"/>
        </w:rPr>
      </w:pPr>
      <w:r>
        <w:rPr>
          <w:rFonts w:hint="eastAsia" w:ascii="黑体" w:hAnsi="黑体" w:eastAsia="黑体" w:cs="黑体"/>
          <w:b w:val="0"/>
          <w:bCs w:val="0"/>
          <w:kern w:val="44"/>
          <w:sz w:val="44"/>
          <w:szCs w:val="44"/>
        </w:rPr>
        <w:t>第四部分 附件</w:t>
      </w:r>
      <w:bookmarkEnd w:id="70"/>
      <w:bookmarkEnd w:id="72"/>
    </w:p>
    <w:p>
      <w:pPr>
        <w:rPr>
          <w:rFonts w:ascii="仿宋" w:hAnsi="仿宋" w:eastAsia="仿宋" w:cs="仿宋"/>
          <w:b/>
          <w:bCs/>
          <w:sz w:val="32"/>
          <w:szCs w:val="32"/>
        </w:rPr>
      </w:pPr>
      <w:r>
        <w:rPr>
          <w:rFonts w:hint="eastAsia" w:ascii="仿宋" w:hAnsi="仿宋" w:eastAsia="仿宋" w:cs="仿宋"/>
          <w:b/>
          <w:bCs/>
          <w:sz w:val="32"/>
          <w:szCs w:val="32"/>
        </w:rPr>
        <w:t>附件1</w:t>
      </w:r>
    </w:p>
    <w:p>
      <w:pPr>
        <w:ind w:firstLine="640" w:firstLineChars="200"/>
        <w:rPr>
          <w:rFonts w:ascii="仿宋" w:hAnsi="仿宋" w:eastAsia="仿宋" w:cs="仿宋"/>
          <w:sz w:val="32"/>
          <w:szCs w:val="32"/>
        </w:rPr>
      </w:pPr>
    </w:p>
    <w:p>
      <w:pPr>
        <w:jc w:val="center"/>
        <w:outlineLvl w:val="1"/>
        <w:rPr>
          <w:rFonts w:ascii="黑体" w:hAnsi="黑体" w:eastAsia="黑体" w:cs="黑体"/>
          <w:w w:val="90"/>
          <w:sz w:val="44"/>
          <w:szCs w:val="44"/>
          <w:lang w:val="zh-CN"/>
        </w:rPr>
      </w:pPr>
      <w:bookmarkStart w:id="73" w:name="_Toc5754_WPSOffice_Level2"/>
      <w:r>
        <w:rPr>
          <w:rFonts w:hint="eastAsia" w:ascii="黑体" w:hAnsi="黑体" w:eastAsia="黑体" w:cs="黑体"/>
          <w:w w:val="90"/>
          <w:sz w:val="44"/>
          <w:szCs w:val="44"/>
          <w:lang w:val="zh-CN"/>
        </w:rPr>
        <w:t>部门</w:t>
      </w:r>
      <w:r>
        <w:rPr>
          <w:rFonts w:hint="eastAsia" w:ascii="黑体" w:hAnsi="黑体" w:eastAsia="黑体" w:cs="黑体"/>
          <w:w w:val="90"/>
          <w:sz w:val="44"/>
          <w:szCs w:val="44"/>
          <w:lang w:val="en-US" w:eastAsia="zh-CN"/>
        </w:rPr>
        <w:t>预算</w:t>
      </w:r>
      <w:r>
        <w:rPr>
          <w:rFonts w:hint="eastAsia" w:ascii="黑体" w:hAnsi="黑体" w:eastAsia="黑体" w:cs="黑体"/>
          <w:w w:val="90"/>
          <w:sz w:val="44"/>
          <w:szCs w:val="44"/>
          <w:lang w:val="zh-CN"/>
        </w:rPr>
        <w:t>绩效评价报告</w:t>
      </w:r>
      <w:bookmarkEnd w:id="73"/>
    </w:p>
    <w:p>
      <w:pPr>
        <w:ind w:firstLine="640" w:firstLineChars="200"/>
        <w:rPr>
          <w:rFonts w:ascii="仿宋" w:hAnsi="仿宋" w:eastAsia="仿宋" w:cs="仿宋"/>
          <w:sz w:val="32"/>
          <w:szCs w:val="32"/>
        </w:rPr>
      </w:pPr>
    </w:p>
    <w:p>
      <w:pPr>
        <w:outlineLvl w:val="1"/>
        <w:rPr>
          <w:rFonts w:hint="default" w:ascii="黑体" w:hAnsi="黑体" w:eastAsia="黑体" w:cs="黑体"/>
          <w:sz w:val="32"/>
          <w:szCs w:val="32"/>
          <w:lang w:val="en-US" w:eastAsia="zh-CN"/>
        </w:rPr>
      </w:pPr>
      <w:bookmarkStart w:id="74" w:name="_Toc13497_WPSOffice_Level2"/>
      <w:r>
        <w:rPr>
          <w:rFonts w:hint="eastAsia" w:ascii="黑体" w:hAnsi="黑体" w:eastAsia="黑体" w:cs="黑体"/>
          <w:sz w:val="32"/>
          <w:szCs w:val="32"/>
        </w:rPr>
        <w:t>一、</w:t>
      </w:r>
      <w:r>
        <w:rPr>
          <w:rFonts w:hint="eastAsia" w:ascii="黑体" w:hAnsi="黑体" w:eastAsia="黑体" w:cs="黑体"/>
          <w:sz w:val="32"/>
          <w:szCs w:val="32"/>
          <w:lang w:val="zh-CN"/>
        </w:rPr>
        <w:t>部门</w:t>
      </w:r>
      <w:bookmarkEnd w:id="74"/>
      <w:r>
        <w:rPr>
          <w:rFonts w:hint="eastAsia" w:ascii="黑体" w:hAnsi="黑体" w:eastAsia="黑体" w:cs="黑体"/>
          <w:sz w:val="32"/>
          <w:szCs w:val="32"/>
          <w:lang w:val="zh-CN"/>
        </w:rPr>
        <w:t>（</w:t>
      </w:r>
      <w:r>
        <w:rPr>
          <w:rFonts w:hint="eastAsia" w:ascii="黑体" w:hAnsi="黑体" w:eastAsia="黑体" w:cs="黑体"/>
          <w:sz w:val="32"/>
          <w:szCs w:val="32"/>
          <w:lang w:val="en-US" w:eastAsia="zh-CN"/>
        </w:rPr>
        <w:t>单位）基本情况</w:t>
      </w:r>
    </w:p>
    <w:p>
      <w:pPr>
        <w:keepNext w:val="0"/>
        <w:keepLines w:val="0"/>
        <w:pageBreakBefore w:val="0"/>
        <w:kinsoku/>
        <w:wordWrap/>
        <w:overflowPunct/>
        <w:topLinePunct w:val="0"/>
        <w:autoSpaceDE/>
        <w:autoSpaceDN/>
        <w:bidi w:val="0"/>
        <w:snapToGrid w:val="0"/>
        <w:spacing w:line="580" w:lineRule="exact"/>
        <w:ind w:firstLine="643" w:firstLineChars="200"/>
        <w:textAlignment w:val="auto"/>
        <w:rPr>
          <w:rFonts w:hint="eastAsia" w:ascii="仿宋_GB2312" w:eastAsia="仿宋_GB2312" w:cs="宋体"/>
          <w:color w:val="000000"/>
          <w:kern w:val="0"/>
          <w:sz w:val="32"/>
          <w:szCs w:val="32"/>
          <w:lang w:val="en-US" w:eastAsia="zh-CN"/>
        </w:rPr>
      </w:pPr>
      <w:r>
        <w:rPr>
          <w:rFonts w:hint="eastAsia" w:ascii="仿宋" w:hAnsi="仿宋" w:eastAsia="仿宋" w:cs="仿宋"/>
          <w:b/>
          <w:bCs/>
          <w:sz w:val="32"/>
          <w:szCs w:val="32"/>
          <w:lang w:val="zh-CN"/>
        </w:rPr>
        <w:t>（一）机构组成。</w:t>
      </w:r>
      <w:r>
        <w:rPr>
          <w:rFonts w:hint="eastAsia" w:ascii="仿宋" w:hAnsi="仿宋" w:eastAsia="仿宋" w:cs="仿宋"/>
          <w:sz w:val="32"/>
          <w:szCs w:val="32"/>
        </w:rPr>
        <w:t>中共乐山市金口河区委巡察工作领导小组</w:t>
      </w:r>
      <w:r>
        <w:rPr>
          <w:rFonts w:hint="eastAsia" w:ascii="仿宋" w:hAnsi="仿宋" w:eastAsia="仿宋" w:cs="仿宋"/>
          <w:sz w:val="32"/>
          <w:szCs w:val="32"/>
          <w:lang w:val="en-US" w:eastAsia="zh-CN"/>
        </w:rPr>
        <w:t>办公室</w:t>
      </w:r>
      <w:r>
        <w:rPr>
          <w:rFonts w:hint="eastAsia" w:ascii="仿宋_GB2312" w:eastAsia="仿宋_GB2312" w:cs="宋体"/>
          <w:color w:val="000000"/>
          <w:kern w:val="0"/>
          <w:sz w:val="32"/>
          <w:szCs w:val="32"/>
          <w:lang w:val="en-US" w:eastAsia="zh-CN"/>
        </w:rPr>
        <w:t>部门（单位）独立编制（核算）机构1个。</w:t>
      </w:r>
    </w:p>
    <w:p>
      <w:pPr>
        <w:keepNext w:val="0"/>
        <w:keepLines w:val="0"/>
        <w:pageBreakBefore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 w:eastAsia="仿宋_GB2312"/>
          <w:sz w:val="32"/>
          <w:szCs w:val="32"/>
        </w:rPr>
      </w:pPr>
      <w:r>
        <w:rPr>
          <w:rFonts w:hint="eastAsia" w:ascii="仿宋" w:hAnsi="仿宋" w:eastAsia="仿宋" w:cs="仿宋"/>
          <w:b/>
          <w:bCs/>
          <w:sz w:val="32"/>
          <w:szCs w:val="32"/>
          <w:lang w:val="zh-CN"/>
        </w:rPr>
        <w:t>（二）机构职能。</w:t>
      </w:r>
      <w:r>
        <w:rPr>
          <w:rFonts w:hint="eastAsia" w:ascii="仿宋_GB2312" w:hAnsi="仿宋" w:eastAsia="仿宋_GB2312"/>
          <w:sz w:val="32"/>
          <w:szCs w:val="32"/>
        </w:rPr>
        <w:t>向上级巡视或者巡察工作领导小组办公室报送巡察工作规划、年度计划、年度巡察工作总结、重要情况和信息等；向巡察工作领导小组报告工作情况，传达贯彻巡察工作领导小组的决策和部署；统筹、协调、指导巡察组开展工作；承担政策研究、制度建设等工作；对同级党委和巡察工作领导小组决定的事项进行督办；配合同级纪委、党委组织部及有关部门对巡察工作人员进行培训、考核、监督和管理；健全与纪委监察机关、政法机关和组织、审计、信访等部门的联系机制，负责与其沟通衔接；办理巡察工作领导小组和上级巡视或者巡察工作领导小组办公室交办的其他事项。</w:t>
      </w:r>
    </w:p>
    <w:p>
      <w:pPr>
        <w:keepNext w:val="0"/>
        <w:keepLines w:val="0"/>
        <w:pageBreakBefore w:val="0"/>
        <w:kinsoku/>
        <w:wordWrap/>
        <w:overflowPunct/>
        <w:topLinePunct w:val="0"/>
        <w:autoSpaceDE/>
        <w:autoSpaceDN/>
        <w:bidi w:val="0"/>
        <w:snapToGrid w:val="0"/>
        <w:spacing w:line="580" w:lineRule="exact"/>
        <w:ind w:firstLine="643" w:firstLineChars="200"/>
        <w:textAlignment w:val="auto"/>
        <w:rPr>
          <w:rFonts w:hint="eastAsia" w:ascii="仿宋_GB2312" w:eastAsia="仿宋_GB2312" w:cs="宋体"/>
          <w:color w:val="000000"/>
          <w:kern w:val="0"/>
          <w:sz w:val="32"/>
          <w:szCs w:val="32"/>
          <w:lang w:val="en-US" w:eastAsia="zh-CN"/>
        </w:rPr>
      </w:pPr>
      <w:r>
        <w:rPr>
          <w:rFonts w:hint="eastAsia" w:ascii="仿宋" w:hAnsi="仿宋" w:eastAsia="仿宋" w:cs="仿宋"/>
          <w:b/>
          <w:bCs/>
          <w:sz w:val="32"/>
          <w:szCs w:val="32"/>
          <w:lang w:val="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val="zh-CN"/>
        </w:rPr>
        <w:t>人员概况。</w:t>
      </w:r>
      <w:r>
        <w:rPr>
          <w:rFonts w:hint="eastAsia" w:ascii="仿宋_GB2312" w:eastAsia="仿宋_GB2312" w:cs="宋体"/>
          <w:color w:val="000000"/>
          <w:kern w:val="0"/>
          <w:sz w:val="32"/>
          <w:szCs w:val="32"/>
          <w:lang w:val="en-US" w:eastAsia="zh-CN"/>
        </w:rPr>
        <w:t>截至2024年末，</w:t>
      </w:r>
      <w:r>
        <w:rPr>
          <w:rFonts w:hint="eastAsia" w:ascii="仿宋" w:hAnsi="仿宋" w:eastAsia="仿宋" w:cs="仿宋"/>
          <w:sz w:val="32"/>
          <w:szCs w:val="32"/>
        </w:rPr>
        <w:t>中共乐山市金口河区委巡察工作领导小组</w:t>
      </w:r>
      <w:r>
        <w:rPr>
          <w:rFonts w:hint="eastAsia" w:ascii="仿宋" w:hAnsi="仿宋" w:eastAsia="仿宋" w:cs="仿宋"/>
          <w:sz w:val="32"/>
          <w:szCs w:val="32"/>
          <w:lang w:val="en-US" w:eastAsia="zh-CN"/>
        </w:rPr>
        <w:t>办公室</w:t>
      </w:r>
      <w:r>
        <w:rPr>
          <w:rFonts w:hint="eastAsia" w:ascii="仿宋_GB2312" w:eastAsia="仿宋_GB2312" w:cs="宋体"/>
          <w:color w:val="000000"/>
          <w:kern w:val="0"/>
          <w:sz w:val="32"/>
          <w:szCs w:val="32"/>
          <w:lang w:val="en-US" w:eastAsia="zh-CN"/>
        </w:rPr>
        <w:t>部门（单位）编制3人，实有3人。</w:t>
      </w:r>
    </w:p>
    <w:p>
      <w:pPr>
        <w:ind w:firstLine="640" w:firstLineChars="200"/>
        <w:outlineLvl w:val="1"/>
        <w:rPr>
          <w:rFonts w:hint="eastAsia" w:ascii="黑体" w:hAnsi="黑体" w:eastAsia="黑体" w:cs="黑体"/>
          <w:sz w:val="32"/>
          <w:szCs w:val="32"/>
        </w:rPr>
      </w:pPr>
      <w:bookmarkStart w:id="75" w:name="_Toc4966_WPSOffice_Level2"/>
      <w:r>
        <w:rPr>
          <w:rFonts w:hint="eastAsia" w:ascii="黑体" w:hAnsi="黑体" w:eastAsia="黑体" w:cs="黑体"/>
          <w:sz w:val="32"/>
          <w:szCs w:val="32"/>
        </w:rPr>
        <w:t>二、部门资金收支情况</w:t>
      </w:r>
      <w:bookmarkEnd w:id="75"/>
    </w:p>
    <w:p>
      <w:pPr>
        <w:ind w:firstLine="643" w:firstLineChars="200"/>
        <w:outlineLvl w:val="2"/>
        <w:rPr>
          <w:rFonts w:hint="default" w:ascii="仿宋_GB2312" w:eastAsia="仿宋_GB2312" w:cs="宋体"/>
          <w:color w:val="000000"/>
          <w:kern w:val="0"/>
          <w:sz w:val="32"/>
          <w:szCs w:val="32"/>
          <w:lang w:val="en-US" w:eastAsia="zh-CN"/>
        </w:rPr>
      </w:pPr>
      <w:r>
        <w:rPr>
          <w:rFonts w:hint="eastAsia" w:ascii="仿宋" w:hAnsi="仿宋" w:eastAsia="仿宋" w:cs="仿宋"/>
          <w:b/>
          <w:bCs/>
          <w:sz w:val="32"/>
          <w:szCs w:val="32"/>
          <w:lang w:val="zh-CN"/>
        </w:rPr>
        <w:t>（一）</w:t>
      </w:r>
      <w:r>
        <w:rPr>
          <w:rFonts w:hint="eastAsia" w:ascii="仿宋" w:hAnsi="仿宋" w:eastAsia="仿宋" w:cs="仿宋"/>
          <w:b/>
          <w:bCs/>
          <w:sz w:val="32"/>
          <w:szCs w:val="32"/>
          <w:lang w:val="en-US" w:eastAsia="zh-CN"/>
        </w:rPr>
        <w:t>收入</w:t>
      </w:r>
      <w:r>
        <w:rPr>
          <w:rFonts w:hint="eastAsia" w:ascii="仿宋" w:hAnsi="仿宋" w:eastAsia="仿宋" w:cs="仿宋"/>
          <w:b/>
          <w:bCs/>
          <w:sz w:val="32"/>
          <w:szCs w:val="32"/>
          <w:lang w:val="zh-CN"/>
        </w:rPr>
        <w:t>情况。</w:t>
      </w:r>
      <w:r>
        <w:rPr>
          <w:rFonts w:hint="eastAsia" w:ascii="仿宋" w:hAnsi="仿宋" w:eastAsia="仿宋" w:cs="仿宋"/>
          <w:sz w:val="32"/>
          <w:szCs w:val="32"/>
        </w:rPr>
        <w:t>中共乐山市金口河区委巡察工作领导小组</w:t>
      </w:r>
      <w:r>
        <w:rPr>
          <w:rFonts w:hint="eastAsia" w:ascii="仿宋" w:hAnsi="仿宋" w:eastAsia="仿宋" w:cs="仿宋"/>
          <w:sz w:val="32"/>
          <w:szCs w:val="32"/>
          <w:lang w:val="en-US" w:eastAsia="zh-CN"/>
        </w:rPr>
        <w:t>办公室</w:t>
      </w:r>
      <w:r>
        <w:rPr>
          <w:rFonts w:hint="eastAsia" w:ascii="仿宋_GB2312" w:eastAsia="仿宋_GB2312" w:cs="宋体"/>
          <w:color w:val="000000"/>
          <w:kern w:val="0"/>
          <w:sz w:val="32"/>
          <w:szCs w:val="32"/>
          <w:lang w:val="en-US" w:eastAsia="zh-CN"/>
        </w:rPr>
        <w:t>部门（单位）2024年年初预算收入106.61万元，决算报表收入106.61万元。</w:t>
      </w:r>
    </w:p>
    <w:p>
      <w:pPr>
        <w:ind w:firstLine="643" w:firstLineChars="200"/>
        <w:outlineLvl w:val="2"/>
        <w:rPr>
          <w:rFonts w:hint="default" w:ascii="仿宋_GB2312" w:eastAsia="仿宋_GB2312" w:cs="宋体"/>
          <w:color w:val="000000"/>
          <w:kern w:val="0"/>
          <w:sz w:val="32"/>
          <w:szCs w:val="32"/>
          <w:lang w:val="en-US" w:eastAsia="zh-CN"/>
        </w:rPr>
      </w:pPr>
      <w:r>
        <w:rPr>
          <w:rFonts w:hint="eastAsia" w:ascii="仿宋" w:hAnsi="仿宋" w:eastAsia="仿宋" w:cs="仿宋"/>
          <w:b/>
          <w:bCs/>
          <w:sz w:val="32"/>
          <w:szCs w:val="32"/>
          <w:lang w:val="en-US" w:eastAsia="zh-CN"/>
        </w:rPr>
        <w:t>（二）支出</w:t>
      </w:r>
      <w:r>
        <w:rPr>
          <w:rFonts w:hint="eastAsia" w:ascii="仿宋" w:hAnsi="仿宋" w:eastAsia="仿宋" w:cs="仿宋"/>
          <w:b/>
          <w:bCs/>
          <w:sz w:val="32"/>
          <w:szCs w:val="32"/>
          <w:lang w:val="zh-CN"/>
        </w:rPr>
        <w:t>情况。</w:t>
      </w:r>
      <w:r>
        <w:rPr>
          <w:rFonts w:hint="eastAsia" w:ascii="仿宋" w:hAnsi="仿宋" w:eastAsia="仿宋" w:cs="仿宋"/>
          <w:sz w:val="32"/>
          <w:szCs w:val="32"/>
        </w:rPr>
        <w:t>中共乐山市金口河区委巡察工作领导小组</w:t>
      </w:r>
      <w:r>
        <w:rPr>
          <w:rFonts w:hint="eastAsia" w:ascii="仿宋" w:hAnsi="仿宋" w:eastAsia="仿宋" w:cs="仿宋"/>
          <w:sz w:val="32"/>
          <w:szCs w:val="32"/>
          <w:lang w:val="en-US" w:eastAsia="zh-CN"/>
        </w:rPr>
        <w:t>办公室</w:t>
      </w:r>
      <w:r>
        <w:rPr>
          <w:rFonts w:hint="eastAsia" w:ascii="仿宋_GB2312" w:eastAsia="仿宋_GB2312" w:cs="宋体"/>
          <w:color w:val="000000"/>
          <w:kern w:val="0"/>
          <w:sz w:val="32"/>
          <w:szCs w:val="32"/>
          <w:lang w:val="en-US" w:eastAsia="zh-CN"/>
        </w:rPr>
        <w:t>部门（单位）2024年年初预算支出106.61万元，决算报表支出106.61万元。</w:t>
      </w:r>
    </w:p>
    <w:p>
      <w:pPr>
        <w:ind w:firstLine="643" w:firstLineChars="200"/>
        <w:outlineLvl w:val="2"/>
        <w:rPr>
          <w:rFonts w:hint="default" w:ascii="仿宋_GB2312" w:eastAsia="仿宋_GB2312" w:cs="宋体"/>
          <w:color w:val="000000"/>
          <w:kern w:val="0"/>
          <w:sz w:val="32"/>
          <w:szCs w:val="32"/>
          <w:lang w:val="en-US" w:eastAsia="zh-CN"/>
        </w:rPr>
      </w:pPr>
      <w:r>
        <w:rPr>
          <w:rFonts w:hint="eastAsia" w:ascii="仿宋" w:hAnsi="仿宋" w:eastAsia="仿宋" w:cs="仿宋"/>
          <w:b/>
          <w:bCs/>
          <w:sz w:val="32"/>
          <w:szCs w:val="32"/>
          <w:lang w:val="en-US" w:eastAsia="zh-CN"/>
        </w:rPr>
        <w:t>（三）结余分配和结转结余</w:t>
      </w:r>
      <w:r>
        <w:rPr>
          <w:rFonts w:hint="eastAsia" w:ascii="仿宋" w:hAnsi="仿宋" w:eastAsia="仿宋" w:cs="仿宋"/>
          <w:b/>
          <w:bCs/>
          <w:sz w:val="32"/>
          <w:szCs w:val="32"/>
          <w:lang w:val="zh-CN" w:eastAsia="zh-CN"/>
        </w:rPr>
        <w:t>情况。</w:t>
      </w:r>
      <w:r>
        <w:rPr>
          <w:rFonts w:hint="eastAsia" w:ascii="仿宋" w:hAnsi="仿宋" w:eastAsia="仿宋" w:cs="仿宋"/>
          <w:sz w:val="32"/>
          <w:szCs w:val="32"/>
        </w:rPr>
        <w:t>中共乐山市金口河区委巡察工作领导小组</w:t>
      </w:r>
      <w:r>
        <w:rPr>
          <w:rFonts w:hint="eastAsia" w:ascii="仿宋" w:hAnsi="仿宋" w:eastAsia="仿宋" w:cs="仿宋"/>
          <w:sz w:val="32"/>
          <w:szCs w:val="32"/>
          <w:lang w:val="en-US" w:eastAsia="zh-CN"/>
        </w:rPr>
        <w:t>办公室</w:t>
      </w:r>
      <w:r>
        <w:rPr>
          <w:rFonts w:hint="eastAsia" w:ascii="仿宋_GB2312" w:eastAsia="仿宋_GB2312" w:cs="宋体"/>
          <w:color w:val="000000"/>
          <w:kern w:val="0"/>
          <w:sz w:val="32"/>
          <w:szCs w:val="32"/>
          <w:lang w:val="en-US" w:eastAsia="zh-CN"/>
        </w:rPr>
        <w:t>部门（单位）2024年决算报表结转结余0万元。</w:t>
      </w:r>
    </w:p>
    <w:p>
      <w:pPr>
        <w:ind w:firstLine="640" w:firstLineChars="200"/>
        <w:outlineLvl w:val="2"/>
        <w:rPr>
          <w:rFonts w:hint="eastAsia" w:ascii="黑体" w:hAnsi="黑体" w:eastAsia="黑体" w:cs="黑体"/>
          <w:sz w:val="32"/>
          <w:szCs w:val="32"/>
          <w:lang w:val="en-US" w:eastAsia="zh-CN"/>
        </w:rPr>
      </w:pPr>
      <w:bookmarkStart w:id="76" w:name="_Toc18769_WPSOffice_Level2"/>
      <w:r>
        <w:rPr>
          <w:rFonts w:hint="eastAsia" w:ascii="黑体" w:hAnsi="黑体" w:eastAsia="黑体" w:cs="黑体"/>
          <w:sz w:val="32"/>
          <w:szCs w:val="32"/>
        </w:rPr>
        <w:t>三、部门整体绩效</w:t>
      </w:r>
      <w:bookmarkEnd w:id="76"/>
      <w:r>
        <w:rPr>
          <w:rFonts w:hint="eastAsia" w:ascii="黑体" w:hAnsi="黑体" w:eastAsia="黑体" w:cs="黑体"/>
          <w:sz w:val="32"/>
          <w:szCs w:val="32"/>
          <w:lang w:val="en-US" w:eastAsia="zh-CN"/>
        </w:rPr>
        <w:t>分析</w:t>
      </w:r>
    </w:p>
    <w:p>
      <w:pPr>
        <w:spacing w:line="576" w:lineRule="exact"/>
        <w:ind w:firstLine="643" w:firstLineChars="200"/>
        <w:rPr>
          <w:rFonts w:hint="eastAsia" w:ascii="仿宋_GB2312" w:eastAsia="仿宋_GB2312" w:cs="宋体"/>
          <w:color w:val="000000"/>
          <w:kern w:val="0"/>
          <w:sz w:val="32"/>
          <w:szCs w:val="32"/>
          <w:lang w:val="en-US" w:eastAsia="zh-CN"/>
        </w:rPr>
      </w:pPr>
      <w:r>
        <w:rPr>
          <w:rFonts w:hint="eastAsia" w:ascii="仿宋" w:hAnsi="仿宋" w:eastAsia="仿宋" w:cs="仿宋"/>
          <w:b/>
          <w:bCs/>
          <w:sz w:val="32"/>
          <w:szCs w:val="32"/>
          <w:lang w:val="zh-CN"/>
        </w:rPr>
        <w:t>（一）部门预算</w:t>
      </w:r>
      <w:r>
        <w:rPr>
          <w:rFonts w:hint="eastAsia" w:ascii="仿宋" w:hAnsi="仿宋" w:eastAsia="仿宋" w:cs="仿宋"/>
          <w:b/>
          <w:bCs/>
          <w:sz w:val="32"/>
          <w:szCs w:val="32"/>
          <w:lang w:val="en-US" w:eastAsia="zh-CN"/>
        </w:rPr>
        <w:t>总体</w:t>
      </w:r>
      <w:r>
        <w:rPr>
          <w:rFonts w:hint="eastAsia" w:ascii="仿宋" w:hAnsi="仿宋" w:eastAsia="仿宋" w:cs="仿宋"/>
          <w:b/>
          <w:bCs/>
          <w:sz w:val="32"/>
          <w:szCs w:val="32"/>
        </w:rPr>
        <w:t>绩效</w:t>
      </w:r>
      <w:r>
        <w:rPr>
          <w:rFonts w:hint="eastAsia" w:ascii="仿宋" w:hAnsi="仿宋" w:eastAsia="仿宋" w:cs="仿宋"/>
          <w:b/>
          <w:bCs/>
          <w:sz w:val="32"/>
          <w:szCs w:val="32"/>
          <w:lang w:val="en-US" w:eastAsia="zh-CN"/>
        </w:rPr>
        <w:t>分析</w:t>
      </w:r>
      <w:r>
        <w:rPr>
          <w:rFonts w:hint="eastAsia" w:ascii="仿宋" w:hAnsi="仿宋" w:eastAsia="仿宋" w:cs="仿宋"/>
          <w:b/>
          <w:bCs/>
          <w:sz w:val="32"/>
          <w:szCs w:val="32"/>
          <w:lang w:val="zh-CN"/>
        </w:rPr>
        <w:t>。</w:t>
      </w:r>
      <w:r>
        <w:rPr>
          <w:rFonts w:hint="eastAsia" w:ascii="仿宋" w:hAnsi="仿宋" w:eastAsia="仿宋" w:cs="仿宋"/>
          <w:sz w:val="32"/>
          <w:szCs w:val="32"/>
        </w:rPr>
        <w:t>中共乐山市金口河区委巡察工作领导小组</w:t>
      </w:r>
      <w:r>
        <w:rPr>
          <w:rFonts w:hint="eastAsia" w:ascii="仿宋" w:hAnsi="仿宋" w:eastAsia="仿宋" w:cs="仿宋"/>
          <w:sz w:val="32"/>
          <w:szCs w:val="32"/>
          <w:lang w:val="en-US" w:eastAsia="zh-CN"/>
        </w:rPr>
        <w:t>办公室部门</w:t>
      </w:r>
      <w:r>
        <w:rPr>
          <w:rFonts w:hint="eastAsia" w:ascii="仿宋" w:hAnsi="仿宋" w:eastAsia="仿宋" w:cs="仿宋"/>
          <w:sz w:val="32"/>
          <w:szCs w:val="32"/>
        </w:rPr>
        <w:t>牢牢把握政治定位，聚焦全面从严治党，坚持问题导向，</w:t>
      </w:r>
      <w:r>
        <w:rPr>
          <w:rFonts w:hint="eastAsia" w:ascii="仿宋" w:hAnsi="仿宋" w:eastAsia="仿宋" w:cs="仿宋"/>
          <w:sz w:val="32"/>
          <w:szCs w:val="32"/>
          <w:lang w:eastAsia="zh-CN"/>
        </w:rPr>
        <w:t>围绕“四个聚焦”“四个对照”“四个紧盯”，</w:t>
      </w:r>
      <w:r>
        <w:rPr>
          <w:rFonts w:hint="eastAsia" w:ascii="仿宋" w:hAnsi="仿宋" w:eastAsia="仿宋" w:cs="仿宋"/>
          <w:sz w:val="32"/>
          <w:szCs w:val="32"/>
        </w:rPr>
        <w:t>深化政治巡察，</w:t>
      </w:r>
      <w:r>
        <w:rPr>
          <w:rFonts w:hint="eastAsia" w:ascii="仿宋" w:hAnsi="仿宋" w:eastAsia="仿宋" w:cs="仿宋"/>
          <w:sz w:val="32"/>
          <w:szCs w:val="32"/>
          <w:lang w:eastAsia="zh-CN"/>
        </w:rPr>
        <w:t>强化政治监督，持续彰显政治巡察利剑作用，全面完成十届区委</w:t>
      </w:r>
      <w:r>
        <w:rPr>
          <w:rFonts w:hint="eastAsia" w:ascii="仿宋" w:hAnsi="仿宋" w:eastAsia="仿宋" w:cs="仿宋"/>
          <w:sz w:val="32"/>
          <w:szCs w:val="32"/>
          <w:lang w:val="en-US" w:eastAsia="zh-CN"/>
        </w:rPr>
        <w:t>联动巡察、机动巡察和</w:t>
      </w: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轮常规巡察工作，</w:t>
      </w:r>
      <w:r>
        <w:rPr>
          <w:rFonts w:hint="eastAsia" w:ascii="仿宋" w:hAnsi="仿宋" w:eastAsia="仿宋" w:cs="仿宋"/>
          <w:sz w:val="32"/>
          <w:szCs w:val="32"/>
        </w:rPr>
        <w:t>巡察工作稳步推进</w:t>
      </w:r>
      <w:r>
        <w:rPr>
          <w:rFonts w:hint="eastAsia" w:ascii="仿宋" w:hAnsi="仿宋" w:eastAsia="仿宋" w:cs="仿宋"/>
          <w:sz w:val="32"/>
          <w:szCs w:val="32"/>
          <w:lang w:eastAsia="zh-CN"/>
        </w:rPr>
        <w:t>。</w:t>
      </w:r>
    </w:p>
    <w:p>
      <w:pPr>
        <w:ind w:firstLine="640" w:firstLineChars="200"/>
        <w:outlineLvl w:val="2"/>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1.履职效能。</w:t>
      </w:r>
      <w:r>
        <w:rPr>
          <w:rFonts w:hint="eastAsia" w:ascii="仿宋" w:hAnsi="仿宋" w:eastAsia="仿宋" w:cs="仿宋"/>
          <w:sz w:val="32"/>
          <w:szCs w:val="32"/>
          <w:lang w:val="en-US" w:eastAsia="zh-CN"/>
        </w:rPr>
        <w:t>巡察工作经费</w:t>
      </w:r>
      <w:r>
        <w:rPr>
          <w:rFonts w:hint="eastAsia" w:ascii="仿宋_GB2312" w:eastAsia="仿宋_GB2312" w:cs="宋体"/>
          <w:color w:val="000000"/>
          <w:kern w:val="0"/>
          <w:sz w:val="32"/>
          <w:szCs w:val="32"/>
          <w:lang w:val="en-US" w:eastAsia="zh-CN"/>
        </w:rPr>
        <w:t>项目经费的保障，</w:t>
      </w:r>
      <w:r>
        <w:rPr>
          <w:rFonts w:hint="eastAsia" w:ascii="仿宋" w:hAnsi="仿宋" w:eastAsia="仿宋" w:cs="仿宋"/>
          <w:sz w:val="32"/>
          <w:szCs w:val="32"/>
          <w:lang w:val="en-US" w:eastAsia="zh-CN"/>
        </w:rPr>
        <w:t>按照《2024年度巡察工作计划》要求保质保量完成了全区巡察工作</w:t>
      </w:r>
      <w:r>
        <w:rPr>
          <w:rFonts w:hint="eastAsia" w:ascii="仿宋_GB2312" w:eastAsia="仿宋_GB2312" w:cs="宋体"/>
          <w:color w:val="000000"/>
          <w:kern w:val="0"/>
          <w:sz w:val="32"/>
          <w:szCs w:val="32"/>
          <w:lang w:val="en-US" w:eastAsia="zh-CN"/>
        </w:rPr>
        <w:t>。</w:t>
      </w:r>
    </w:p>
    <w:p>
      <w:pPr>
        <w:ind w:firstLine="640" w:firstLineChars="200"/>
        <w:outlineLvl w:val="2"/>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2.预算管理。结合巡察工作需要编制预算，</w:t>
      </w:r>
      <w:r>
        <w:rPr>
          <w:rFonts w:hint="eastAsia" w:ascii="仿宋_GB2312" w:eastAsia="仿宋_GB2312" w:cs="宋体"/>
          <w:color w:val="000000"/>
          <w:kern w:val="0"/>
          <w:sz w:val="32"/>
          <w:szCs w:val="32"/>
          <w:lang w:val="zh-CN" w:eastAsia="zh-CN"/>
        </w:rPr>
        <w:t>预算编制准确，</w:t>
      </w:r>
      <w:r>
        <w:rPr>
          <w:rFonts w:hint="eastAsia" w:ascii="仿宋_GB2312" w:eastAsia="仿宋_GB2312" w:cs="宋体"/>
          <w:color w:val="000000"/>
          <w:kern w:val="0"/>
          <w:sz w:val="32"/>
          <w:szCs w:val="32"/>
          <w:lang w:val="en-US" w:eastAsia="zh-CN"/>
        </w:rPr>
        <w:t>强力推进巡察工作</w:t>
      </w:r>
      <w:r>
        <w:rPr>
          <w:rFonts w:hint="eastAsia" w:ascii="仿宋_GB2312" w:eastAsia="仿宋_GB2312" w:cs="宋体"/>
          <w:color w:val="000000"/>
          <w:kern w:val="0"/>
          <w:sz w:val="32"/>
          <w:szCs w:val="32"/>
          <w:lang w:val="zh-CN" w:eastAsia="zh-CN"/>
        </w:rPr>
        <w:t>。</w:t>
      </w:r>
      <w:r>
        <w:rPr>
          <w:rFonts w:hint="eastAsia" w:ascii="仿宋_GB2312" w:eastAsia="仿宋_GB2312" w:cs="宋体"/>
          <w:color w:val="000000"/>
          <w:kern w:val="0"/>
          <w:sz w:val="32"/>
          <w:szCs w:val="32"/>
          <w:lang w:val="en-US" w:eastAsia="zh-CN"/>
        </w:rPr>
        <w:t>预算经费按照要求向区财政局提供预算依据和绩效目标，并办理相关申报手续后编报，没有提供预算依据和绩效目标的项目，不纳入年度预算。根据区财政局批复下达的年度预算额度，按照一定进度和实际需要及时申请，并按照内控管理程序在预算年度内执行完毕，预算执行率达100%。财务管理健全规范，没有发生违法违规现象</w:t>
      </w:r>
      <w:r>
        <w:rPr>
          <w:rFonts w:hint="eastAsia" w:ascii="仿宋_GB2312" w:eastAsia="仿宋_GB2312" w:cs="宋体"/>
          <w:color w:val="000000"/>
          <w:kern w:val="0"/>
          <w:sz w:val="32"/>
          <w:szCs w:val="32"/>
          <w:lang w:val="zh-CN" w:eastAsia="zh-CN"/>
        </w:rPr>
        <w:t>。</w:t>
      </w:r>
    </w:p>
    <w:p>
      <w:pPr>
        <w:ind w:firstLine="640" w:firstLineChars="200"/>
        <w:outlineLvl w:val="2"/>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3.财务管理。严格执行财务管理制度，坚持“依法管理，注重效益；保证重点，统筹兼顾；严格收支，科学规范；量入为出，厉行节约”的财务管理基本原则, 实行“集体研究，授权审批”，建立“正职监管、副职分管、集体领导、民主决策”的工作机制，做到 “保刚需、保运转、保福利、保建设”的基本要求。财务活动在单位负责人的领导下，由办公室管理。主动公开，接受监督。</w:t>
      </w:r>
    </w:p>
    <w:p>
      <w:pPr>
        <w:ind w:firstLine="640" w:firstLineChars="200"/>
        <w:outlineLvl w:val="2"/>
        <w:rPr>
          <w:rFonts w:hint="default"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4.资产管理。紧紧围绕工作需要，按照需求依计划开展了办公设备采购，为各项工作的开展提供后盾保障。截至2024年度，固定资产33.93万元（均为在用）。无闲置盘活资产。</w:t>
      </w:r>
    </w:p>
    <w:p>
      <w:pPr>
        <w:ind w:firstLine="640" w:firstLineChars="200"/>
        <w:outlineLvl w:val="2"/>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5.采购管理。严格按照采购管理办法和采购</w:t>
      </w:r>
      <w:bookmarkStart w:id="107" w:name="_GoBack"/>
      <w:bookmarkEnd w:id="107"/>
      <w:r>
        <w:rPr>
          <w:rFonts w:hint="eastAsia" w:ascii="仿宋_GB2312" w:eastAsia="仿宋_GB2312" w:cs="宋体"/>
          <w:color w:val="000000"/>
          <w:kern w:val="0"/>
          <w:sz w:val="32"/>
          <w:szCs w:val="32"/>
          <w:lang w:val="en-US" w:eastAsia="zh-CN"/>
        </w:rPr>
        <w:t>流程依法采购。2024年度政府采购支出总额0万元，</w:t>
      </w:r>
    </w:p>
    <w:p>
      <w:pPr>
        <w:ind w:firstLine="643" w:firstLineChars="200"/>
        <w:outlineLvl w:val="2"/>
        <w:rPr>
          <w:rFonts w:hint="default" w:ascii="仿宋" w:hAnsi="仿宋" w:eastAsia="仿宋" w:cs="仿宋"/>
          <w:sz w:val="32"/>
          <w:szCs w:val="32"/>
          <w:lang w:val="en-US"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二）部门预算项目绩效分析。</w:t>
      </w:r>
      <w:r>
        <w:rPr>
          <w:rFonts w:hint="eastAsia" w:ascii="仿宋_GB2312" w:eastAsia="仿宋_GB2312" w:cs="宋体"/>
          <w:color w:val="000000"/>
          <w:kern w:val="0"/>
          <w:sz w:val="32"/>
          <w:szCs w:val="32"/>
          <w:lang w:val="en-US" w:eastAsia="zh-CN"/>
        </w:rPr>
        <w:t>项目</w:t>
      </w:r>
      <w:r>
        <w:rPr>
          <w:rFonts w:hint="eastAsia" w:ascii="仿宋_GB2312" w:eastAsia="仿宋_GB2312" w:cs="宋体"/>
          <w:color w:val="000000"/>
          <w:kern w:val="0"/>
          <w:sz w:val="32"/>
          <w:szCs w:val="32"/>
          <w:lang w:val="zh-CN" w:eastAsia="zh-CN"/>
        </w:rPr>
        <w:t>预算编制准确，</w:t>
      </w:r>
      <w:r>
        <w:rPr>
          <w:rFonts w:hint="eastAsia" w:ascii="仿宋_GB2312" w:eastAsia="仿宋_GB2312" w:cs="宋体"/>
          <w:color w:val="000000"/>
          <w:kern w:val="0"/>
          <w:sz w:val="32"/>
          <w:szCs w:val="32"/>
          <w:lang w:val="en-US" w:eastAsia="zh-CN"/>
        </w:rPr>
        <w:t>强力推进各项巡察工作</w:t>
      </w:r>
      <w:r>
        <w:rPr>
          <w:rFonts w:hint="eastAsia" w:ascii="仿宋_GB2312" w:eastAsia="仿宋_GB2312" w:cs="宋体"/>
          <w:color w:val="000000"/>
          <w:kern w:val="0"/>
          <w:sz w:val="32"/>
          <w:szCs w:val="32"/>
          <w:lang w:val="zh-CN" w:eastAsia="zh-CN"/>
        </w:rPr>
        <w:t>。</w:t>
      </w:r>
      <w:r>
        <w:rPr>
          <w:rFonts w:hint="eastAsia" w:ascii="仿宋_GB2312" w:eastAsia="仿宋_GB2312" w:cs="宋体"/>
          <w:color w:val="000000"/>
          <w:kern w:val="0"/>
          <w:sz w:val="32"/>
          <w:szCs w:val="32"/>
          <w:lang w:val="en-US" w:eastAsia="zh-CN"/>
        </w:rPr>
        <w:t>项目经费按照要求向区财政局提供预算依据和绩效目标，并办理相关申报手续后编报，没有提供预算依据和绩效目标的项目，不纳入年度预算。根据区财政局批复下达的年度预算额度，按照一定进度和实际需要及时申请，并按照内控管理程序在预算年度内执行完毕，预算执行率达100%。财务管理健全规范，没有发生违法违规现象</w:t>
      </w:r>
      <w:r>
        <w:rPr>
          <w:rFonts w:hint="eastAsia" w:ascii="仿宋_GB2312" w:eastAsia="仿宋_GB2312" w:cs="宋体"/>
          <w:color w:val="000000"/>
          <w:kern w:val="0"/>
          <w:sz w:val="32"/>
          <w:szCs w:val="32"/>
          <w:lang w:val="zh-CN" w:eastAsia="zh-CN"/>
        </w:rPr>
        <w:t>。</w:t>
      </w:r>
      <w:r>
        <w:rPr>
          <w:rFonts w:hint="eastAsia" w:ascii="仿宋" w:hAnsi="仿宋" w:eastAsia="仿宋" w:cs="仿宋"/>
          <w:sz w:val="32"/>
          <w:szCs w:val="32"/>
          <w:lang w:val="en-US" w:eastAsia="zh-CN"/>
        </w:rPr>
        <w:t>巡察工作经费</w:t>
      </w:r>
      <w:r>
        <w:rPr>
          <w:rFonts w:hint="eastAsia" w:ascii="仿宋_GB2312" w:eastAsia="仿宋_GB2312" w:cs="宋体"/>
          <w:color w:val="000000"/>
          <w:kern w:val="0"/>
          <w:sz w:val="32"/>
          <w:szCs w:val="32"/>
          <w:lang w:val="en-US" w:eastAsia="zh-CN"/>
        </w:rPr>
        <w:t>项目经费的保障，</w:t>
      </w:r>
      <w:r>
        <w:rPr>
          <w:rFonts w:hint="eastAsia" w:ascii="仿宋" w:hAnsi="仿宋" w:eastAsia="仿宋" w:cs="仿宋"/>
          <w:sz w:val="32"/>
          <w:szCs w:val="32"/>
          <w:lang w:val="en-US" w:eastAsia="zh-CN"/>
        </w:rPr>
        <w:t>按照《2024年度巡察工作计划》要求保质保量完成了全区巡察工作</w:t>
      </w:r>
      <w:r>
        <w:rPr>
          <w:rFonts w:hint="eastAsia" w:ascii="仿宋_GB2312" w:eastAsia="仿宋_GB2312" w:cs="宋体"/>
          <w:color w:val="000000"/>
          <w:kern w:val="0"/>
          <w:sz w:val="32"/>
          <w:szCs w:val="32"/>
          <w:lang w:val="en-US" w:eastAsia="zh-CN"/>
        </w:rPr>
        <w:t>。</w:t>
      </w:r>
    </w:p>
    <w:p>
      <w:pPr>
        <w:ind w:firstLine="643" w:firstLineChars="200"/>
        <w:rPr>
          <w:rFonts w:hint="eastAsia" w:ascii="仿宋_GB2312" w:eastAsia="仿宋_GB2312" w:cs="宋体"/>
          <w:color w:val="000000"/>
          <w:kern w:val="0"/>
          <w:sz w:val="32"/>
          <w:szCs w:val="32"/>
          <w:lang w:val="en-US" w:eastAsia="zh-CN"/>
        </w:rPr>
      </w:pPr>
      <w:r>
        <w:rPr>
          <w:rFonts w:hint="eastAsia" w:ascii="仿宋" w:hAnsi="仿宋" w:eastAsia="仿宋" w:cs="仿宋"/>
          <w:b/>
          <w:bCs/>
          <w:sz w:val="32"/>
          <w:szCs w:val="32"/>
          <w:lang w:val="en-US" w:eastAsia="zh-CN"/>
        </w:rPr>
        <w:t>（三）重点领域绩效分析。</w:t>
      </w:r>
      <w:r>
        <w:rPr>
          <w:rFonts w:hint="eastAsia" w:ascii="仿宋_GB2312" w:eastAsia="仿宋_GB2312" w:cs="宋体"/>
          <w:color w:val="000000"/>
          <w:kern w:val="0"/>
          <w:sz w:val="32"/>
          <w:szCs w:val="32"/>
          <w:lang w:val="en-US" w:eastAsia="zh-CN"/>
        </w:rPr>
        <w:t>2024年度，</w:t>
      </w:r>
      <w:r>
        <w:rPr>
          <w:rFonts w:hint="eastAsia" w:ascii="仿宋" w:hAnsi="仿宋" w:eastAsia="仿宋" w:cs="仿宋"/>
          <w:sz w:val="32"/>
          <w:szCs w:val="32"/>
        </w:rPr>
        <w:t>中共乐山市金口河区委巡察工作领导小组</w:t>
      </w:r>
      <w:r>
        <w:rPr>
          <w:rFonts w:hint="eastAsia" w:ascii="仿宋" w:hAnsi="仿宋" w:eastAsia="仿宋" w:cs="仿宋"/>
          <w:sz w:val="32"/>
          <w:szCs w:val="32"/>
          <w:lang w:val="en-US" w:eastAsia="zh-CN"/>
        </w:rPr>
        <w:t>办公室</w:t>
      </w:r>
      <w:r>
        <w:rPr>
          <w:rFonts w:hint="eastAsia" w:ascii="仿宋_GB2312" w:eastAsia="仿宋_GB2312" w:cs="宋体"/>
          <w:color w:val="000000"/>
          <w:kern w:val="0"/>
          <w:sz w:val="32"/>
          <w:szCs w:val="32"/>
          <w:lang w:val="en-US" w:eastAsia="zh-CN"/>
        </w:rPr>
        <w:t>政府采购支出总额0万元。</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contextualSpacing/>
        <w:jc w:val="left"/>
        <w:textAlignment w:val="auto"/>
        <w:rPr>
          <w:rFonts w:ascii="仿宋" w:hAnsi="仿宋" w:eastAsia="仿宋" w:cs="仿宋"/>
          <w:sz w:val="32"/>
          <w:szCs w:val="32"/>
          <w:lang w:val="zh-CN"/>
        </w:rPr>
      </w:pPr>
      <w:r>
        <w:rPr>
          <w:rFonts w:hint="eastAsia" w:ascii="仿宋" w:hAnsi="仿宋" w:eastAsia="仿宋" w:cs="仿宋"/>
          <w:b/>
          <w:bCs/>
          <w:sz w:val="32"/>
          <w:szCs w:val="32"/>
          <w:lang w:val="zh-CN" w:eastAsia="zh-CN"/>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eastAsia="zh-CN"/>
        </w:rPr>
        <w:t>）</w:t>
      </w:r>
      <w:r>
        <w:rPr>
          <w:rFonts w:hint="eastAsia" w:ascii="仿宋" w:hAnsi="仿宋" w:eastAsia="仿宋" w:cs="仿宋"/>
          <w:b/>
          <w:bCs/>
          <w:sz w:val="32"/>
          <w:szCs w:val="32"/>
          <w:lang w:val="en-US" w:eastAsia="zh-CN"/>
        </w:rPr>
        <w:t>绩效结果应用情况。</w:t>
      </w:r>
      <w:r>
        <w:rPr>
          <w:rFonts w:hint="eastAsia" w:ascii="仿宋_GB2312" w:eastAsia="仿宋_GB2312" w:cs="宋体"/>
          <w:color w:val="000000"/>
          <w:kern w:val="0"/>
          <w:sz w:val="32"/>
          <w:szCs w:val="32"/>
          <w:lang w:val="en-US" w:eastAsia="zh-CN"/>
        </w:rPr>
        <w:t>一是继续规范财务行为，加强财务管理和监督，提高资金使用效益，保障巡察办依法履行职能。二是</w:t>
      </w:r>
      <w:r>
        <w:rPr>
          <w:rFonts w:hint="eastAsia" w:ascii="仿宋_GB2312" w:eastAsia="仿宋_GB2312" w:cs="宋体"/>
          <w:color w:val="000000"/>
          <w:kern w:val="0"/>
          <w:sz w:val="32"/>
          <w:szCs w:val="32"/>
          <w:lang w:eastAsia="zh-CN"/>
        </w:rPr>
        <w:t>严格按照相关规定和要求，</w:t>
      </w:r>
      <w:r>
        <w:rPr>
          <w:rFonts w:hint="eastAsia" w:ascii="仿宋_GB2312" w:eastAsia="仿宋_GB2312" w:cs="宋体"/>
          <w:color w:val="000000"/>
          <w:kern w:val="0"/>
          <w:sz w:val="32"/>
          <w:szCs w:val="32"/>
          <w:lang w:val="en-US" w:eastAsia="zh-CN"/>
        </w:rPr>
        <w:t>依法对</w:t>
      </w:r>
      <w:r>
        <w:rPr>
          <w:rFonts w:hint="eastAsia" w:ascii="仿宋_GB2312" w:eastAsia="仿宋_GB2312" w:cs="宋体"/>
          <w:color w:val="000000"/>
          <w:kern w:val="0"/>
          <w:sz w:val="32"/>
          <w:szCs w:val="32"/>
          <w:lang w:eastAsia="zh-CN"/>
        </w:rPr>
        <w:t>需要公开的信息做到及时全面公开。</w:t>
      </w:r>
    </w:p>
    <w:p>
      <w:pPr>
        <w:ind w:firstLine="640" w:firstLineChars="200"/>
        <w:rPr>
          <w:rFonts w:hint="eastAsia" w:ascii="黑体" w:hAnsi="黑体" w:eastAsia="黑体" w:cs="黑体"/>
          <w:sz w:val="32"/>
          <w:szCs w:val="32"/>
          <w:lang w:val="zh-CN"/>
        </w:rPr>
      </w:pPr>
      <w:bookmarkStart w:id="77" w:name="_Toc30505_WPSOffice_Level2"/>
      <w:r>
        <w:rPr>
          <w:rFonts w:hint="eastAsia" w:ascii="黑体" w:hAnsi="黑体" w:eastAsia="黑体" w:cs="黑体"/>
          <w:sz w:val="32"/>
          <w:szCs w:val="32"/>
          <w:lang w:val="zh-CN"/>
        </w:rPr>
        <w:t>四、评价结论及建议</w:t>
      </w:r>
      <w:bookmarkEnd w:id="77"/>
    </w:p>
    <w:p>
      <w:pPr>
        <w:keepNext w:val="0"/>
        <w:keepLines w:val="0"/>
        <w:pageBreakBefore w:val="0"/>
        <w:widowControl/>
        <w:kinsoku/>
        <w:wordWrap/>
        <w:overflowPunct/>
        <w:topLinePunct w:val="0"/>
        <w:autoSpaceDE/>
        <w:autoSpaceDN/>
        <w:bidi w:val="0"/>
        <w:spacing w:line="580" w:lineRule="exact"/>
        <w:ind w:firstLine="643" w:firstLineChars="200"/>
        <w:jc w:val="left"/>
        <w:textAlignment w:val="auto"/>
        <w:rPr>
          <w:rFonts w:hint="eastAsia" w:ascii="仿宋_GB2312" w:eastAsia="仿宋_GB2312" w:cs="宋体"/>
          <w:color w:val="000000"/>
          <w:kern w:val="0"/>
          <w:sz w:val="32"/>
          <w:szCs w:val="32"/>
          <w:lang w:val="zh-CN" w:eastAsia="zh-CN"/>
        </w:rPr>
      </w:pPr>
      <w:r>
        <w:rPr>
          <w:rFonts w:hint="eastAsia" w:ascii="仿宋" w:hAnsi="仿宋" w:eastAsia="仿宋" w:cs="仿宋"/>
          <w:b/>
          <w:bCs/>
          <w:sz w:val="32"/>
          <w:szCs w:val="32"/>
          <w:lang w:val="zh-CN"/>
        </w:rPr>
        <w:t>（一）评价结论。</w:t>
      </w:r>
      <w:r>
        <w:rPr>
          <w:rFonts w:hint="eastAsia" w:ascii="仿宋_GB2312" w:eastAsia="仿宋_GB2312" w:cs="宋体"/>
          <w:color w:val="000000"/>
          <w:kern w:val="0"/>
          <w:sz w:val="32"/>
          <w:szCs w:val="32"/>
          <w:lang w:val="en-US" w:eastAsia="zh-CN"/>
        </w:rPr>
        <w:t>2024年度的部门整体支出做到了使用规范、程序透明、达到预期绩效目标确保了机关的正常运行和巡察职能的正常履行，保证了目标任务的圆满完成。评价得分100分（详见2024年度部门整体绩效自评表体系）。</w:t>
      </w:r>
    </w:p>
    <w:p>
      <w:pPr>
        <w:ind w:firstLine="643" w:firstLineChars="200"/>
        <w:outlineLvl w:val="2"/>
        <w:rPr>
          <w:rFonts w:hint="eastAsia" w:ascii="仿宋_GB2312" w:eastAsia="仿宋_GB2312" w:cs="宋体"/>
          <w:color w:val="000000"/>
          <w:kern w:val="0"/>
          <w:sz w:val="32"/>
          <w:szCs w:val="32"/>
          <w:lang w:val="zh-CN" w:eastAsia="zh-CN"/>
        </w:rPr>
      </w:pPr>
      <w:r>
        <w:rPr>
          <w:rFonts w:hint="eastAsia" w:ascii="仿宋" w:hAnsi="仿宋" w:eastAsia="仿宋" w:cs="仿宋"/>
          <w:b/>
          <w:bCs/>
          <w:sz w:val="32"/>
          <w:szCs w:val="32"/>
          <w:lang w:val="zh-CN"/>
        </w:rPr>
        <w:t>（二）存在问题。</w:t>
      </w:r>
      <w:r>
        <w:rPr>
          <w:rFonts w:hint="eastAsia" w:ascii="仿宋_GB2312" w:eastAsia="仿宋_GB2312" w:cs="宋体"/>
          <w:color w:val="000000"/>
          <w:kern w:val="0"/>
          <w:sz w:val="32"/>
          <w:szCs w:val="32"/>
          <w:lang w:val="en-US" w:eastAsia="zh-CN"/>
        </w:rPr>
        <w:t>财务人员预算绩效意识和财经素养有待进一步增强，财务核算管理水平和监督水平有待进一步提升。</w:t>
      </w:r>
    </w:p>
    <w:p>
      <w:pPr>
        <w:ind w:firstLine="643" w:firstLineChars="200"/>
        <w:outlineLvl w:val="2"/>
        <w:rPr>
          <w:rFonts w:hint="eastAsia" w:ascii="仿宋_GB2312" w:eastAsia="仿宋_GB2312" w:cs="宋体"/>
          <w:color w:val="000000"/>
          <w:kern w:val="0"/>
          <w:sz w:val="32"/>
          <w:szCs w:val="32"/>
          <w:lang w:val="en-US" w:eastAsia="zh-CN"/>
        </w:rPr>
      </w:pPr>
      <w:r>
        <w:rPr>
          <w:rFonts w:hint="eastAsia" w:ascii="仿宋" w:hAnsi="仿宋" w:eastAsia="仿宋" w:cs="仿宋"/>
          <w:b/>
          <w:bCs/>
          <w:sz w:val="32"/>
          <w:szCs w:val="32"/>
          <w:lang w:val="zh-CN"/>
        </w:rPr>
        <w:t>（三）改进建议。</w:t>
      </w:r>
      <w:r>
        <w:rPr>
          <w:rFonts w:hint="eastAsia" w:ascii="仿宋_GB2312" w:eastAsia="仿宋_GB2312" w:cs="宋体"/>
          <w:color w:val="000000"/>
          <w:kern w:val="0"/>
          <w:sz w:val="32"/>
          <w:szCs w:val="32"/>
          <w:lang w:val="en-US" w:eastAsia="zh-CN"/>
        </w:rPr>
        <w:t>继续按照“预算编制有目标、预算执行有监控、预算完成有评价、评价结果有反馈、反馈结果有应用”的预算绩效管理模式，进一步增强财务人员预算绩效意识和财经素养，提升财务核算管理水平和监督水平，强力推进预算绩效管理工作。</w:t>
      </w:r>
    </w:p>
    <w:p>
      <w:pPr>
        <w:ind w:firstLine="640" w:firstLineChars="200"/>
        <w:outlineLvl w:val="2"/>
        <w:rPr>
          <w:rFonts w:hint="eastAsia" w:ascii="仿宋" w:hAnsi="仿宋" w:eastAsia="仿宋" w:cs="仿宋"/>
          <w:sz w:val="32"/>
          <w:szCs w:val="32"/>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附表：部门预算项目支出绩效自评表（2024年度）</w:t>
      </w: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rPr>
          <w:rFonts w:ascii="仿宋" w:hAnsi="仿宋" w:eastAsia="仿宋" w:cs="仿宋"/>
          <w:b/>
          <w:bCs/>
          <w:sz w:val="32"/>
          <w:szCs w:val="32"/>
        </w:rPr>
      </w:pPr>
      <w:r>
        <w:rPr>
          <w:rFonts w:hint="eastAsia" w:ascii="仿宋" w:hAnsi="仿宋" w:eastAsia="仿宋" w:cs="仿宋"/>
          <w:b/>
          <w:bCs/>
          <w:sz w:val="32"/>
          <w:szCs w:val="32"/>
        </w:rPr>
        <w:t>附件2</w:t>
      </w:r>
    </w:p>
    <w:p>
      <w:pPr>
        <w:ind w:firstLine="640" w:firstLineChars="200"/>
        <w:rPr>
          <w:rFonts w:ascii="仿宋" w:hAnsi="仿宋" w:eastAsia="仿宋" w:cs="仿宋"/>
          <w:sz w:val="32"/>
          <w:szCs w:val="32"/>
        </w:rPr>
      </w:pPr>
    </w:p>
    <w:p>
      <w:pPr>
        <w:jc w:val="center"/>
        <w:outlineLvl w:val="1"/>
        <w:rPr>
          <w:rFonts w:ascii="黑体" w:hAnsi="黑体" w:eastAsia="黑体" w:cs="黑体"/>
          <w:sz w:val="44"/>
          <w:szCs w:val="44"/>
        </w:rPr>
      </w:pPr>
      <w:bookmarkStart w:id="78" w:name="_Toc28297_WPSOffice_Level2"/>
      <w:r>
        <w:rPr>
          <w:rFonts w:hint="eastAsia" w:ascii="黑体" w:hAnsi="黑体" w:eastAsia="黑体" w:cs="黑体"/>
          <w:sz w:val="44"/>
          <w:szCs w:val="44"/>
          <w:lang w:val="en-US" w:eastAsia="zh-CN"/>
        </w:rPr>
        <w:t>巡察工作</w:t>
      </w:r>
      <w:r>
        <w:rPr>
          <w:rFonts w:hint="eastAsia" w:ascii="黑体" w:hAnsi="黑体" w:eastAsia="黑体" w:cs="黑体"/>
          <w:sz w:val="44"/>
          <w:szCs w:val="44"/>
        </w:rPr>
        <w:t>经费预算项目绩效</w:t>
      </w:r>
      <w:r>
        <w:rPr>
          <w:rFonts w:hint="eastAsia" w:ascii="黑体" w:hAnsi="黑体" w:eastAsia="黑体" w:cs="黑体"/>
          <w:sz w:val="44"/>
          <w:szCs w:val="44"/>
          <w:lang w:val="en-US" w:eastAsia="zh-CN"/>
        </w:rPr>
        <w:t>评价</w:t>
      </w:r>
      <w:r>
        <w:rPr>
          <w:rFonts w:hint="eastAsia" w:ascii="黑体" w:hAnsi="黑体" w:eastAsia="黑体" w:cs="黑体"/>
          <w:sz w:val="44"/>
          <w:szCs w:val="44"/>
        </w:rPr>
        <w:t>报告</w:t>
      </w:r>
      <w:bookmarkEnd w:id="78"/>
    </w:p>
    <w:p>
      <w:pPr>
        <w:pStyle w:val="37"/>
        <w:spacing w:line="360" w:lineRule="exact"/>
        <w:jc w:val="center"/>
        <w:rPr>
          <w:rFonts w:ascii="宋体"/>
          <w:color w:val="auto"/>
          <w:kern w:val="2"/>
          <w:sz w:val="32"/>
          <w:szCs w:val="32"/>
        </w:rPr>
      </w:pPr>
      <w:bookmarkStart w:id="79" w:name="_Toc15396618"/>
    </w:p>
    <w:p>
      <w:pPr>
        <w:pStyle w:val="37"/>
        <w:spacing w:line="360" w:lineRule="exact"/>
        <w:jc w:val="center"/>
        <w:rPr>
          <w:rFonts w:ascii="宋体"/>
          <w:color w:val="auto"/>
          <w:kern w:val="2"/>
          <w:sz w:val="32"/>
          <w:szCs w:val="32"/>
        </w:rPr>
      </w:pPr>
    </w:p>
    <w:p>
      <w:pPr>
        <w:ind w:firstLine="640" w:firstLineChars="200"/>
        <w:rPr>
          <w:rFonts w:hint="eastAsia" w:ascii="黑体" w:hAnsi="黑体" w:eastAsia="黑体" w:cs="黑体"/>
          <w:color w:val="000000"/>
          <w:kern w:val="0"/>
          <w:sz w:val="32"/>
          <w:szCs w:val="32"/>
          <w:lang w:val="zh-CN" w:eastAsia="zh-CN"/>
        </w:rPr>
      </w:pPr>
      <w:r>
        <w:rPr>
          <w:rFonts w:hint="eastAsia" w:ascii="黑体" w:hAnsi="黑体" w:eastAsia="黑体" w:cs="黑体"/>
          <w:color w:val="000000"/>
          <w:kern w:val="0"/>
          <w:sz w:val="32"/>
          <w:szCs w:val="32"/>
          <w:lang w:val="en-US" w:eastAsia="zh-CN"/>
        </w:rPr>
        <w:t>一、</w:t>
      </w:r>
      <w:r>
        <w:rPr>
          <w:rFonts w:hint="eastAsia" w:ascii="黑体" w:hAnsi="黑体" w:eastAsia="黑体" w:cs="黑体"/>
          <w:color w:val="000000"/>
          <w:kern w:val="0"/>
          <w:sz w:val="32"/>
          <w:szCs w:val="32"/>
          <w:lang w:val="zh-CN" w:eastAsia="zh-CN"/>
        </w:rPr>
        <w:t>项目概况</w:t>
      </w:r>
    </w:p>
    <w:p>
      <w:pPr>
        <w:ind w:firstLine="643" w:firstLineChars="200"/>
        <w:rPr>
          <w:rFonts w:hint="eastAsia" w:ascii="仿宋_GB2312" w:eastAsia="仿宋_GB2312" w:cs="宋体"/>
          <w:color w:val="000000"/>
          <w:kern w:val="0"/>
          <w:sz w:val="32"/>
          <w:szCs w:val="32"/>
          <w:lang w:val="zh-CN" w:eastAsia="zh-CN"/>
        </w:rPr>
      </w:pPr>
      <w:r>
        <w:rPr>
          <w:rFonts w:hint="eastAsia" w:ascii="仿宋_GB2312" w:eastAsia="仿宋_GB2312" w:cs="宋体"/>
          <w:b/>
          <w:bCs/>
          <w:color w:val="000000"/>
          <w:kern w:val="0"/>
          <w:sz w:val="32"/>
          <w:szCs w:val="32"/>
          <w:lang w:val="zh-CN"/>
        </w:rPr>
        <w:t>（一）</w:t>
      </w:r>
      <w:r>
        <w:rPr>
          <w:rFonts w:hint="eastAsia" w:ascii="仿宋_GB2312" w:eastAsia="仿宋_GB2312" w:cs="宋体"/>
          <w:b/>
          <w:bCs/>
          <w:color w:val="000000"/>
          <w:kern w:val="0"/>
          <w:sz w:val="32"/>
          <w:szCs w:val="32"/>
          <w:lang w:val="en-US" w:eastAsia="zh-CN"/>
        </w:rPr>
        <w:t>设立背景及基本情况。</w:t>
      </w:r>
      <w:r>
        <w:rPr>
          <w:rFonts w:hint="eastAsia" w:ascii="仿宋_GB2312" w:hAnsi="Times New Roman" w:eastAsia="仿宋_GB2312" w:cs="宋体"/>
          <w:color w:val="000000"/>
          <w:kern w:val="0"/>
          <w:sz w:val="32"/>
          <w:szCs w:val="32"/>
          <w:lang w:val="en-US" w:eastAsia="zh-CN"/>
        </w:rPr>
        <w:t>巡察工作经费</w:t>
      </w:r>
      <w:r>
        <w:rPr>
          <w:rFonts w:hint="eastAsia" w:ascii="仿宋_GB2312" w:eastAsia="仿宋_GB2312" w:cs="宋体"/>
          <w:color w:val="000000"/>
          <w:kern w:val="0"/>
          <w:sz w:val="32"/>
          <w:szCs w:val="32"/>
          <w:lang w:val="en-US" w:eastAsia="zh-CN"/>
        </w:rPr>
        <w:t>为本级财政资金，区政府同意批复实施的常规巡察经费。确保巡察工作有序开展</w:t>
      </w:r>
      <w:r>
        <w:rPr>
          <w:rFonts w:hint="eastAsia" w:ascii="仿宋_GB2312" w:eastAsia="仿宋_GB2312" w:cs="宋体"/>
          <w:color w:val="000000"/>
          <w:kern w:val="0"/>
          <w:sz w:val="32"/>
          <w:szCs w:val="32"/>
          <w:lang w:val="zh-CN" w:eastAsia="zh-CN"/>
        </w:rPr>
        <w:t>。</w:t>
      </w:r>
    </w:p>
    <w:p>
      <w:pPr>
        <w:ind w:firstLine="643" w:firstLineChars="200"/>
        <w:rPr>
          <w:rFonts w:hint="default" w:ascii="仿宋_GB2312" w:eastAsia="仿宋_GB2312" w:cs="宋体"/>
          <w:color w:val="000000"/>
          <w:kern w:val="0"/>
          <w:sz w:val="32"/>
          <w:szCs w:val="32"/>
          <w:lang w:val="en-US" w:eastAsia="zh-CN"/>
        </w:rPr>
      </w:pPr>
      <w:r>
        <w:rPr>
          <w:rFonts w:hint="eastAsia" w:ascii="仿宋_GB2312" w:eastAsia="仿宋_GB2312" w:cs="宋体"/>
          <w:b/>
          <w:bCs/>
          <w:color w:val="000000"/>
          <w:kern w:val="0"/>
          <w:sz w:val="32"/>
          <w:szCs w:val="32"/>
          <w:lang w:val="zh-CN"/>
        </w:rPr>
        <w:t>（二）</w:t>
      </w:r>
      <w:r>
        <w:rPr>
          <w:rFonts w:hint="eastAsia" w:ascii="仿宋_GB2312" w:eastAsia="仿宋_GB2312" w:cs="宋体"/>
          <w:b/>
          <w:bCs/>
          <w:color w:val="000000"/>
          <w:kern w:val="0"/>
          <w:sz w:val="32"/>
          <w:szCs w:val="32"/>
          <w:lang w:val="en-US" w:eastAsia="zh-CN"/>
        </w:rPr>
        <w:t>实施目的及支持方向</w:t>
      </w:r>
      <w:r>
        <w:rPr>
          <w:rFonts w:hint="eastAsia" w:ascii="仿宋_GB2312" w:eastAsia="仿宋_GB2312" w:cs="宋体"/>
          <w:b/>
          <w:bCs/>
          <w:color w:val="000000"/>
          <w:kern w:val="0"/>
          <w:sz w:val="32"/>
          <w:szCs w:val="32"/>
          <w:lang w:val="zh-CN"/>
        </w:rPr>
        <w:t>。</w:t>
      </w:r>
      <w:r>
        <w:rPr>
          <w:rFonts w:hint="eastAsia" w:ascii="仿宋" w:hAnsi="仿宋" w:eastAsia="仿宋" w:cs="仿宋"/>
          <w:sz w:val="32"/>
          <w:szCs w:val="32"/>
        </w:rPr>
        <w:t>中共乐山市金口河区委巡察工作领导小组</w:t>
      </w:r>
      <w:r>
        <w:rPr>
          <w:rFonts w:hint="eastAsia" w:ascii="仿宋" w:hAnsi="仿宋" w:eastAsia="仿宋" w:cs="仿宋"/>
          <w:sz w:val="32"/>
          <w:szCs w:val="32"/>
          <w:lang w:val="en-US" w:eastAsia="zh-CN"/>
        </w:rPr>
        <w:t>办公室</w:t>
      </w:r>
      <w:r>
        <w:rPr>
          <w:rFonts w:hint="eastAsia" w:ascii="仿宋_GB2312" w:eastAsia="仿宋_GB2312" w:cs="宋体"/>
          <w:color w:val="000000"/>
          <w:kern w:val="0"/>
          <w:sz w:val="32"/>
          <w:szCs w:val="32"/>
        </w:rPr>
        <w:t>财务活动在单位负责人的领导下，由</w:t>
      </w:r>
      <w:r>
        <w:rPr>
          <w:rFonts w:hint="eastAsia" w:ascii="仿宋_GB2312" w:eastAsia="仿宋_GB2312" w:cs="宋体"/>
          <w:color w:val="000000"/>
          <w:kern w:val="0"/>
          <w:sz w:val="32"/>
          <w:szCs w:val="32"/>
          <w:lang w:val="en-US" w:eastAsia="zh-CN"/>
        </w:rPr>
        <w:t>办公室</w:t>
      </w:r>
      <w:r>
        <w:rPr>
          <w:rFonts w:hint="eastAsia" w:ascii="仿宋_GB2312" w:eastAsia="仿宋_GB2312" w:cs="宋体"/>
          <w:color w:val="000000"/>
          <w:kern w:val="0"/>
          <w:sz w:val="32"/>
          <w:szCs w:val="32"/>
        </w:rPr>
        <w:t>管理。项目经费按照规定用途和程序，经部门负责人、分管领导签字同意后制单报销</w:t>
      </w:r>
      <w:r>
        <w:rPr>
          <w:rFonts w:hint="eastAsia" w:ascii="仿宋_GB2312" w:eastAsia="仿宋_GB2312" w:cs="宋体"/>
          <w:color w:val="000000"/>
          <w:kern w:val="0"/>
          <w:sz w:val="32"/>
          <w:szCs w:val="32"/>
          <w:lang w:eastAsia="zh-CN"/>
        </w:rPr>
        <w:t>，</w:t>
      </w:r>
      <w:r>
        <w:rPr>
          <w:rFonts w:hint="eastAsia" w:ascii="仿宋_GB2312" w:eastAsia="仿宋_GB2312" w:cs="宋体"/>
          <w:color w:val="000000"/>
          <w:kern w:val="0"/>
          <w:sz w:val="32"/>
          <w:szCs w:val="32"/>
          <w:lang w:val="en-US" w:eastAsia="zh-CN"/>
        </w:rPr>
        <w:t>按照</w:t>
      </w:r>
      <w:r>
        <w:rPr>
          <w:rFonts w:hint="eastAsia" w:ascii="仿宋_GB2312" w:eastAsia="仿宋_GB2312" w:cs="宋体"/>
          <w:color w:val="000000"/>
          <w:kern w:val="0"/>
          <w:sz w:val="32"/>
          <w:szCs w:val="32"/>
          <w:lang w:val="zh-CN"/>
        </w:rPr>
        <w:t>《</w:t>
      </w:r>
      <w:r>
        <w:rPr>
          <w:rFonts w:hint="eastAsia" w:ascii="仿宋" w:hAnsi="仿宋" w:eastAsia="仿宋" w:cs="仿宋"/>
          <w:sz w:val="32"/>
          <w:szCs w:val="32"/>
        </w:rPr>
        <w:t>中共乐山市金口河区委巡察工作领导小组</w:t>
      </w:r>
      <w:r>
        <w:rPr>
          <w:rFonts w:hint="eastAsia" w:ascii="仿宋" w:hAnsi="仿宋" w:eastAsia="仿宋" w:cs="仿宋"/>
          <w:sz w:val="32"/>
          <w:szCs w:val="32"/>
          <w:lang w:val="en-US" w:eastAsia="zh-CN"/>
        </w:rPr>
        <w:t>办公室</w:t>
      </w:r>
      <w:r>
        <w:rPr>
          <w:rFonts w:hint="eastAsia" w:ascii="仿宋_GB2312" w:eastAsia="仿宋_GB2312" w:cs="宋体"/>
          <w:color w:val="000000"/>
          <w:kern w:val="0"/>
          <w:sz w:val="32"/>
          <w:szCs w:val="32"/>
          <w:lang w:val="zh-CN"/>
        </w:rPr>
        <w:t>财务管理内控办法》、《政府采购内部控制制度》等，规范财务行为，加强财务管理和监督，提高资金使用效益，保障</w:t>
      </w:r>
      <w:r>
        <w:rPr>
          <w:rFonts w:hint="eastAsia" w:ascii="仿宋_GB2312" w:eastAsia="仿宋_GB2312" w:cs="宋体"/>
          <w:color w:val="000000"/>
          <w:kern w:val="0"/>
          <w:sz w:val="32"/>
          <w:szCs w:val="32"/>
          <w:lang w:val="en-US" w:eastAsia="zh-CN"/>
        </w:rPr>
        <w:t>巡察办</w:t>
      </w:r>
      <w:r>
        <w:rPr>
          <w:rFonts w:hint="eastAsia" w:ascii="仿宋_GB2312" w:eastAsia="仿宋_GB2312" w:cs="宋体"/>
          <w:color w:val="000000"/>
          <w:kern w:val="0"/>
          <w:sz w:val="32"/>
          <w:szCs w:val="32"/>
          <w:lang w:val="zh-CN"/>
        </w:rPr>
        <w:t>依法履行职能。</w:t>
      </w:r>
    </w:p>
    <w:p>
      <w:pPr>
        <w:ind w:firstLine="643" w:firstLineChars="200"/>
        <w:rPr>
          <w:rFonts w:hint="eastAsia" w:ascii="仿宋_GB2312" w:eastAsia="仿宋_GB2312" w:cs="宋体"/>
          <w:color w:val="000000"/>
          <w:kern w:val="0"/>
          <w:sz w:val="32"/>
          <w:szCs w:val="32"/>
          <w:lang w:val="en-US" w:eastAsia="zh-CN"/>
        </w:rPr>
      </w:pPr>
      <w:r>
        <w:rPr>
          <w:rFonts w:hint="eastAsia" w:ascii="仿宋_GB2312" w:eastAsia="仿宋_GB2312" w:cs="宋体"/>
          <w:b/>
          <w:bCs/>
          <w:color w:val="000000"/>
          <w:kern w:val="0"/>
          <w:sz w:val="32"/>
          <w:szCs w:val="32"/>
          <w:lang w:val="zh-CN"/>
        </w:rPr>
        <w:t>（</w:t>
      </w:r>
      <w:r>
        <w:rPr>
          <w:rFonts w:hint="eastAsia" w:ascii="仿宋_GB2312" w:eastAsia="仿宋_GB2312" w:cs="宋体"/>
          <w:b/>
          <w:bCs/>
          <w:color w:val="000000"/>
          <w:kern w:val="0"/>
          <w:sz w:val="32"/>
          <w:szCs w:val="32"/>
          <w:lang w:val="en-US" w:eastAsia="zh-CN"/>
        </w:rPr>
        <w:t>三</w:t>
      </w:r>
      <w:r>
        <w:rPr>
          <w:rFonts w:hint="eastAsia" w:ascii="仿宋_GB2312" w:eastAsia="仿宋_GB2312" w:cs="宋体"/>
          <w:b/>
          <w:bCs/>
          <w:color w:val="000000"/>
          <w:kern w:val="0"/>
          <w:sz w:val="32"/>
          <w:szCs w:val="32"/>
          <w:lang w:val="zh-CN"/>
        </w:rPr>
        <w:t>）</w:t>
      </w:r>
      <w:r>
        <w:rPr>
          <w:rFonts w:hint="eastAsia" w:ascii="仿宋_GB2312" w:eastAsia="仿宋_GB2312" w:cs="宋体"/>
          <w:b/>
          <w:bCs/>
          <w:color w:val="000000"/>
          <w:kern w:val="0"/>
          <w:sz w:val="32"/>
          <w:szCs w:val="32"/>
          <w:lang w:val="en-US" w:eastAsia="zh-CN"/>
        </w:rPr>
        <w:t>预算安排及分配管理</w:t>
      </w:r>
      <w:r>
        <w:rPr>
          <w:rFonts w:hint="eastAsia" w:ascii="仿宋_GB2312" w:eastAsia="仿宋_GB2312" w:cs="宋体"/>
          <w:b/>
          <w:bCs/>
          <w:color w:val="000000"/>
          <w:kern w:val="0"/>
          <w:sz w:val="32"/>
          <w:szCs w:val="32"/>
          <w:lang w:val="zh-CN"/>
        </w:rPr>
        <w:t>。</w:t>
      </w:r>
      <w:r>
        <w:rPr>
          <w:rFonts w:hint="eastAsia" w:ascii="仿宋_GB2312" w:hAnsi="Times New Roman" w:eastAsia="仿宋_GB2312" w:cs="宋体"/>
          <w:color w:val="000000"/>
          <w:kern w:val="0"/>
          <w:sz w:val="32"/>
          <w:szCs w:val="32"/>
          <w:lang w:val="en-US" w:eastAsia="zh-CN"/>
        </w:rPr>
        <w:t>巡察工作经费</w:t>
      </w:r>
      <w:r>
        <w:rPr>
          <w:rFonts w:hint="eastAsia" w:ascii="仿宋_GB2312" w:eastAsia="仿宋_GB2312" w:cs="宋体"/>
          <w:color w:val="000000"/>
          <w:kern w:val="0"/>
          <w:sz w:val="32"/>
          <w:szCs w:val="32"/>
          <w:lang w:val="en-US" w:eastAsia="zh-CN"/>
        </w:rPr>
        <w:t>为本级财政资金，区政府同意批复实施的，为常规巡察经费，按照规定按进度推进相关各项业务。</w:t>
      </w:r>
    </w:p>
    <w:p>
      <w:pPr>
        <w:ind w:firstLine="643" w:firstLineChars="200"/>
        <w:rPr>
          <w:rFonts w:hint="eastAsia" w:ascii="仿宋_GB2312" w:eastAsia="仿宋_GB2312" w:cs="宋体"/>
          <w:color w:val="000000"/>
          <w:kern w:val="0"/>
          <w:sz w:val="32"/>
          <w:szCs w:val="32"/>
          <w:lang w:val="zh-CN" w:eastAsia="zh-CN"/>
        </w:rPr>
      </w:pPr>
      <w:r>
        <w:rPr>
          <w:rFonts w:hint="eastAsia" w:ascii="仿宋_GB2312" w:eastAsia="仿宋_GB2312" w:cs="宋体"/>
          <w:b/>
          <w:bCs/>
          <w:color w:val="000000"/>
          <w:kern w:val="0"/>
          <w:sz w:val="32"/>
          <w:szCs w:val="32"/>
          <w:lang w:val="zh-CN"/>
        </w:rPr>
        <w:t>（</w:t>
      </w:r>
      <w:r>
        <w:rPr>
          <w:rFonts w:hint="eastAsia" w:ascii="仿宋_GB2312" w:eastAsia="仿宋_GB2312" w:cs="宋体"/>
          <w:b/>
          <w:bCs/>
          <w:color w:val="000000"/>
          <w:kern w:val="0"/>
          <w:sz w:val="32"/>
          <w:szCs w:val="32"/>
          <w:lang w:val="en-US" w:eastAsia="zh-CN"/>
        </w:rPr>
        <w:t>四）项目绩效目标设置。</w:t>
      </w:r>
      <w:r>
        <w:rPr>
          <w:rFonts w:hint="eastAsia" w:ascii="仿宋_GB2312" w:eastAsia="仿宋_GB2312" w:cs="宋体"/>
          <w:color w:val="000000"/>
          <w:kern w:val="0"/>
          <w:sz w:val="32"/>
          <w:szCs w:val="32"/>
          <w:lang w:val="en-US" w:eastAsia="zh-CN"/>
        </w:rPr>
        <w:t>确保巡察工作有序开展</w:t>
      </w:r>
      <w:r>
        <w:rPr>
          <w:rFonts w:hint="eastAsia" w:ascii="仿宋_GB2312" w:eastAsia="仿宋_GB2312" w:cs="宋体"/>
          <w:color w:val="000000"/>
          <w:kern w:val="0"/>
          <w:sz w:val="32"/>
          <w:szCs w:val="32"/>
          <w:lang w:val="zh-CN" w:eastAsia="zh-CN"/>
        </w:rPr>
        <w:t>。</w:t>
      </w:r>
      <w:r>
        <w:rPr>
          <w:rFonts w:hint="eastAsia" w:ascii="仿宋_GB2312" w:eastAsia="仿宋_GB2312" w:cs="宋体"/>
          <w:color w:val="000000"/>
          <w:kern w:val="0"/>
          <w:sz w:val="32"/>
          <w:szCs w:val="32"/>
          <w:lang w:val="en-US" w:eastAsia="zh-CN"/>
        </w:rPr>
        <w:t>其中，</w:t>
      </w:r>
      <w:r>
        <w:rPr>
          <w:rFonts w:hint="eastAsia" w:ascii="仿宋_GB2312" w:eastAsia="仿宋_GB2312" w:cs="宋体"/>
          <w:color w:val="000000"/>
          <w:kern w:val="0"/>
          <w:sz w:val="32"/>
          <w:szCs w:val="32"/>
          <w:lang w:val="zh-CN" w:eastAsia="zh-CN"/>
        </w:rPr>
        <w:t>数量指标：</w:t>
      </w:r>
      <w:r>
        <w:rPr>
          <w:rFonts w:hint="eastAsia" w:ascii="仿宋_GB2312" w:eastAsia="仿宋_GB2312" w:cs="宋体"/>
          <w:color w:val="000000"/>
          <w:kern w:val="0"/>
          <w:sz w:val="32"/>
          <w:szCs w:val="32"/>
          <w:lang w:val="en-US" w:eastAsia="zh-CN"/>
        </w:rPr>
        <w:t>检查频次</w:t>
      </w:r>
      <w:r>
        <w:rPr>
          <w:rFonts w:hint="eastAsia" w:ascii="仿宋_GB2312" w:eastAsia="仿宋_GB2312" w:cs="宋体"/>
          <w:color w:val="000000"/>
          <w:kern w:val="0"/>
          <w:sz w:val="32"/>
          <w:szCs w:val="32"/>
          <w:lang w:val="zh-CN" w:eastAsia="zh-CN"/>
        </w:rPr>
        <w:t>≥</w:t>
      </w:r>
      <w:r>
        <w:rPr>
          <w:rFonts w:hint="eastAsia" w:ascii="仿宋_GB2312" w:eastAsia="仿宋_GB2312" w:cs="宋体"/>
          <w:color w:val="000000"/>
          <w:kern w:val="0"/>
          <w:sz w:val="32"/>
          <w:szCs w:val="32"/>
          <w:lang w:val="en-US" w:eastAsia="zh-CN"/>
        </w:rPr>
        <w:t>2次、完成检查报告数量</w:t>
      </w:r>
      <w:r>
        <w:rPr>
          <w:rFonts w:hint="eastAsia" w:ascii="仿宋_GB2312" w:eastAsia="仿宋_GB2312" w:cs="宋体"/>
          <w:color w:val="000000"/>
          <w:kern w:val="0"/>
          <w:sz w:val="32"/>
          <w:szCs w:val="32"/>
          <w:lang w:val="zh-CN" w:eastAsia="zh-CN"/>
        </w:rPr>
        <w:t>≥</w:t>
      </w:r>
      <w:r>
        <w:rPr>
          <w:rFonts w:hint="eastAsia" w:ascii="仿宋_GB2312" w:eastAsia="仿宋_GB2312" w:cs="宋体"/>
          <w:color w:val="000000"/>
          <w:kern w:val="0"/>
          <w:sz w:val="32"/>
          <w:szCs w:val="32"/>
          <w:lang w:val="en-US" w:eastAsia="zh-CN"/>
        </w:rPr>
        <w:t>2个</w:t>
      </w:r>
      <w:r>
        <w:rPr>
          <w:rFonts w:hint="eastAsia" w:ascii="仿宋_GB2312" w:eastAsia="仿宋_GB2312" w:cs="宋体"/>
          <w:color w:val="000000"/>
          <w:kern w:val="0"/>
          <w:sz w:val="32"/>
          <w:szCs w:val="32"/>
          <w:lang w:val="zh-CN" w:eastAsia="zh-CN"/>
        </w:rPr>
        <w:t>，质量指标：</w:t>
      </w:r>
      <w:r>
        <w:rPr>
          <w:rFonts w:hint="eastAsia" w:ascii="仿宋_GB2312" w:eastAsia="仿宋_GB2312" w:cs="宋体"/>
          <w:color w:val="000000"/>
          <w:kern w:val="0"/>
          <w:sz w:val="32"/>
          <w:szCs w:val="32"/>
          <w:lang w:val="en-US" w:eastAsia="zh-CN"/>
        </w:rPr>
        <w:t>抽检覆盖率</w:t>
      </w:r>
      <w:r>
        <w:rPr>
          <w:rFonts w:hint="eastAsia" w:ascii="仿宋_GB2312" w:eastAsia="仿宋_GB2312" w:cs="宋体"/>
          <w:color w:val="000000"/>
          <w:kern w:val="0"/>
          <w:sz w:val="32"/>
          <w:szCs w:val="32"/>
          <w:lang w:val="zh-CN" w:eastAsia="zh-CN"/>
        </w:rPr>
        <w:t>率</w:t>
      </w:r>
      <w:r>
        <w:rPr>
          <w:rFonts w:hint="eastAsia" w:ascii="仿宋_GB2312" w:eastAsia="仿宋_GB2312" w:cs="宋体"/>
          <w:color w:val="000000"/>
          <w:kern w:val="0"/>
          <w:sz w:val="32"/>
          <w:szCs w:val="32"/>
          <w:lang w:val="en-US" w:eastAsia="zh-CN"/>
        </w:rPr>
        <w:t>达100%</w:t>
      </w:r>
      <w:r>
        <w:rPr>
          <w:rFonts w:hint="eastAsia" w:ascii="仿宋_GB2312" w:eastAsia="仿宋_GB2312" w:cs="宋体"/>
          <w:color w:val="000000"/>
          <w:kern w:val="0"/>
          <w:sz w:val="32"/>
          <w:szCs w:val="32"/>
          <w:lang w:val="zh-CN" w:eastAsia="zh-CN"/>
        </w:rPr>
        <w:t>。时效指标：</w:t>
      </w:r>
      <w:r>
        <w:rPr>
          <w:rFonts w:hint="eastAsia" w:ascii="仿宋_GB2312" w:eastAsia="仿宋_GB2312" w:cs="宋体"/>
          <w:color w:val="000000"/>
          <w:kern w:val="0"/>
          <w:sz w:val="32"/>
          <w:szCs w:val="32"/>
          <w:lang w:val="en-US" w:eastAsia="zh-CN"/>
        </w:rPr>
        <w:t>年度检查任务按时完成率达100%</w:t>
      </w:r>
      <w:r>
        <w:rPr>
          <w:rFonts w:hint="eastAsia" w:ascii="仿宋_GB2312" w:eastAsia="仿宋_GB2312" w:cs="宋体"/>
          <w:color w:val="000000"/>
          <w:kern w:val="0"/>
          <w:sz w:val="32"/>
          <w:szCs w:val="32"/>
          <w:lang w:val="zh-CN" w:eastAsia="zh-CN"/>
        </w:rPr>
        <w:t>。</w:t>
      </w:r>
      <w:r>
        <w:rPr>
          <w:rFonts w:hint="eastAsia" w:ascii="仿宋_GB2312" w:eastAsia="仿宋_GB2312" w:cs="宋体"/>
          <w:color w:val="000000"/>
          <w:kern w:val="0"/>
          <w:sz w:val="32"/>
          <w:szCs w:val="32"/>
          <w:lang w:val="en-US" w:eastAsia="zh-CN"/>
        </w:rPr>
        <w:t>社会效益</w:t>
      </w:r>
      <w:r>
        <w:rPr>
          <w:rFonts w:hint="eastAsia" w:ascii="仿宋_GB2312" w:eastAsia="仿宋_GB2312" w:cs="宋体"/>
          <w:color w:val="000000"/>
          <w:kern w:val="0"/>
          <w:sz w:val="32"/>
          <w:szCs w:val="32"/>
          <w:lang w:val="zh-CN" w:eastAsia="zh-CN"/>
        </w:rPr>
        <w:t>指标：</w:t>
      </w:r>
      <w:r>
        <w:rPr>
          <w:rFonts w:hint="eastAsia" w:ascii="仿宋_GB2312" w:eastAsia="仿宋_GB2312" w:cs="宋体"/>
          <w:color w:val="000000"/>
          <w:kern w:val="0"/>
          <w:sz w:val="32"/>
          <w:szCs w:val="32"/>
          <w:lang w:val="en-US" w:eastAsia="zh-CN"/>
        </w:rPr>
        <w:t>打造风清气正的政治营商环境，检查结果公开率达100%</w:t>
      </w:r>
      <w:r>
        <w:rPr>
          <w:rFonts w:hint="eastAsia" w:ascii="仿宋_GB2312" w:eastAsia="仿宋_GB2312" w:cs="宋体"/>
          <w:color w:val="000000"/>
          <w:kern w:val="0"/>
          <w:sz w:val="32"/>
          <w:szCs w:val="32"/>
          <w:lang w:val="zh-CN" w:eastAsia="zh-CN"/>
        </w:rPr>
        <w:t>。可持续影响指标：</w:t>
      </w:r>
      <w:r>
        <w:rPr>
          <w:rFonts w:hint="eastAsia" w:ascii="仿宋_GB2312" w:eastAsia="仿宋_GB2312" w:cs="宋体"/>
          <w:color w:val="000000"/>
          <w:kern w:val="0"/>
          <w:sz w:val="32"/>
          <w:szCs w:val="32"/>
          <w:lang w:val="en-US" w:eastAsia="zh-CN"/>
        </w:rPr>
        <w:t>问题整改落实率达100%</w:t>
      </w:r>
      <w:r>
        <w:rPr>
          <w:rFonts w:hint="eastAsia" w:ascii="仿宋_GB2312" w:eastAsia="仿宋_GB2312" w:cs="宋体"/>
          <w:color w:val="000000"/>
          <w:kern w:val="0"/>
          <w:sz w:val="32"/>
          <w:szCs w:val="32"/>
          <w:lang w:val="zh-CN" w:eastAsia="zh-CN"/>
        </w:rPr>
        <w:t>。服务对象满意度指标：</w:t>
      </w:r>
      <w:r>
        <w:rPr>
          <w:rFonts w:hint="eastAsia" w:ascii="仿宋_GB2312" w:eastAsia="仿宋_GB2312" w:cs="宋体"/>
          <w:color w:val="000000"/>
          <w:kern w:val="0"/>
          <w:sz w:val="32"/>
          <w:szCs w:val="32"/>
          <w:lang w:val="en-US" w:eastAsia="zh-CN"/>
        </w:rPr>
        <w:t>检查人员被投诉次数0次</w:t>
      </w:r>
      <w:r>
        <w:rPr>
          <w:rFonts w:hint="eastAsia" w:ascii="仿宋_GB2312" w:eastAsia="仿宋_GB2312" w:cs="宋体"/>
          <w:color w:val="000000"/>
          <w:kern w:val="0"/>
          <w:sz w:val="32"/>
          <w:szCs w:val="32"/>
          <w:lang w:val="zh-CN" w:eastAsia="zh-CN"/>
        </w:rPr>
        <w:t>。</w:t>
      </w:r>
    </w:p>
    <w:p>
      <w:pPr>
        <w:ind w:firstLine="640" w:firstLineChars="200"/>
        <w:rPr>
          <w:rFonts w:hint="default"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二、评价实施</w:t>
      </w:r>
    </w:p>
    <w:p>
      <w:pPr>
        <w:ind w:firstLine="643" w:firstLineChars="200"/>
        <w:rPr>
          <w:rFonts w:hint="eastAsia" w:ascii="仿宋_GB2312" w:eastAsia="仿宋_GB2312" w:cs="宋体"/>
          <w:b/>
          <w:bCs/>
          <w:color w:val="000000"/>
          <w:kern w:val="0"/>
          <w:sz w:val="32"/>
          <w:szCs w:val="32"/>
          <w:lang w:val="zh-CN"/>
        </w:rPr>
      </w:pPr>
      <w:r>
        <w:rPr>
          <w:rFonts w:hint="eastAsia" w:ascii="仿宋_GB2312" w:eastAsia="仿宋_GB2312" w:cs="宋体"/>
          <w:b/>
          <w:bCs/>
          <w:color w:val="000000"/>
          <w:kern w:val="0"/>
          <w:sz w:val="32"/>
          <w:szCs w:val="32"/>
          <w:lang w:val="zh-CN"/>
        </w:rPr>
        <w:t>（一）</w:t>
      </w:r>
      <w:r>
        <w:rPr>
          <w:rFonts w:hint="eastAsia" w:ascii="仿宋_GB2312" w:eastAsia="仿宋_GB2312" w:cs="宋体"/>
          <w:b/>
          <w:bCs/>
          <w:color w:val="000000"/>
          <w:kern w:val="0"/>
          <w:sz w:val="32"/>
          <w:szCs w:val="32"/>
          <w:lang w:val="en-US" w:eastAsia="zh-CN"/>
        </w:rPr>
        <w:t>评价目的</w:t>
      </w:r>
      <w:r>
        <w:rPr>
          <w:rFonts w:hint="eastAsia" w:ascii="仿宋_GB2312" w:eastAsia="仿宋_GB2312" w:cs="宋体"/>
          <w:b/>
          <w:bCs/>
          <w:color w:val="000000"/>
          <w:kern w:val="0"/>
          <w:sz w:val="32"/>
          <w:szCs w:val="32"/>
          <w:lang w:val="zh-CN"/>
        </w:rPr>
        <w:t>。</w:t>
      </w:r>
      <w:r>
        <w:rPr>
          <w:rFonts w:hint="eastAsia" w:ascii="仿宋_GB2312" w:eastAsia="仿宋_GB2312" w:cs="宋体"/>
          <w:color w:val="000000"/>
          <w:kern w:val="0"/>
          <w:sz w:val="32"/>
          <w:szCs w:val="32"/>
          <w:lang w:val="en-US" w:eastAsia="zh-CN"/>
        </w:rPr>
        <w:t>通过项目绩效自评，评价</w:t>
      </w:r>
      <w:r>
        <w:rPr>
          <w:rFonts w:hint="eastAsia" w:ascii="仿宋_GB2312" w:eastAsia="仿宋_GB2312" w:cs="宋体"/>
          <w:color w:val="000000"/>
          <w:kern w:val="0"/>
          <w:sz w:val="32"/>
          <w:szCs w:val="32"/>
          <w:lang w:val="zh-CN"/>
        </w:rPr>
        <w:t>财务管理制度</w:t>
      </w:r>
      <w:r>
        <w:rPr>
          <w:rFonts w:hint="eastAsia" w:ascii="仿宋_GB2312" w:eastAsia="仿宋_GB2312" w:cs="宋体"/>
          <w:color w:val="000000"/>
          <w:kern w:val="0"/>
          <w:sz w:val="32"/>
          <w:szCs w:val="32"/>
          <w:lang w:val="en-US" w:eastAsia="zh-CN"/>
        </w:rPr>
        <w:t>的</w:t>
      </w:r>
      <w:r>
        <w:rPr>
          <w:rFonts w:hint="eastAsia" w:ascii="仿宋_GB2312" w:eastAsia="仿宋_GB2312" w:cs="宋体"/>
          <w:color w:val="000000"/>
          <w:kern w:val="0"/>
          <w:sz w:val="32"/>
          <w:szCs w:val="32"/>
          <w:lang w:val="zh-CN"/>
        </w:rPr>
        <w:t>健全</w:t>
      </w:r>
      <w:r>
        <w:rPr>
          <w:rFonts w:hint="eastAsia" w:ascii="仿宋_GB2312" w:eastAsia="仿宋_GB2312" w:cs="宋体"/>
          <w:color w:val="000000"/>
          <w:kern w:val="0"/>
          <w:sz w:val="32"/>
          <w:szCs w:val="32"/>
          <w:lang w:val="en-US" w:eastAsia="zh-CN"/>
        </w:rPr>
        <w:t>性</w:t>
      </w:r>
      <w:r>
        <w:rPr>
          <w:rFonts w:hint="eastAsia" w:ascii="仿宋_GB2312" w:eastAsia="仿宋_GB2312" w:cs="宋体"/>
          <w:color w:val="000000"/>
          <w:kern w:val="0"/>
          <w:sz w:val="32"/>
          <w:szCs w:val="32"/>
          <w:lang w:val="zh-CN"/>
        </w:rPr>
        <w:t>，执行财务管理制度</w:t>
      </w:r>
      <w:r>
        <w:rPr>
          <w:rFonts w:hint="eastAsia" w:ascii="仿宋_GB2312" w:eastAsia="仿宋_GB2312" w:cs="宋体"/>
          <w:color w:val="000000"/>
          <w:kern w:val="0"/>
          <w:sz w:val="32"/>
          <w:szCs w:val="32"/>
          <w:lang w:val="en-US" w:eastAsia="zh-CN"/>
        </w:rPr>
        <w:t>的</w:t>
      </w:r>
      <w:r>
        <w:rPr>
          <w:rFonts w:hint="eastAsia" w:ascii="仿宋_GB2312" w:eastAsia="仿宋_GB2312" w:cs="宋体"/>
          <w:color w:val="000000"/>
          <w:kern w:val="0"/>
          <w:sz w:val="32"/>
          <w:szCs w:val="32"/>
          <w:lang w:val="zh-CN"/>
        </w:rPr>
        <w:t>严格</w:t>
      </w:r>
      <w:r>
        <w:rPr>
          <w:rFonts w:hint="eastAsia" w:ascii="仿宋_GB2312" w:eastAsia="仿宋_GB2312" w:cs="宋体"/>
          <w:color w:val="000000"/>
          <w:kern w:val="0"/>
          <w:sz w:val="32"/>
          <w:szCs w:val="32"/>
          <w:lang w:val="en-US" w:eastAsia="zh-CN"/>
        </w:rPr>
        <w:t>性</w:t>
      </w:r>
      <w:r>
        <w:rPr>
          <w:rFonts w:hint="eastAsia" w:ascii="仿宋_GB2312" w:eastAsia="仿宋_GB2312" w:cs="宋体"/>
          <w:color w:val="000000"/>
          <w:kern w:val="0"/>
          <w:sz w:val="32"/>
          <w:szCs w:val="32"/>
          <w:lang w:val="zh-CN"/>
        </w:rPr>
        <w:t>，账务处理</w:t>
      </w:r>
      <w:r>
        <w:rPr>
          <w:rFonts w:hint="eastAsia" w:ascii="仿宋_GB2312" w:eastAsia="仿宋_GB2312" w:cs="宋体"/>
          <w:color w:val="000000"/>
          <w:kern w:val="0"/>
          <w:sz w:val="32"/>
          <w:szCs w:val="32"/>
          <w:lang w:val="en-US" w:eastAsia="zh-CN"/>
        </w:rPr>
        <w:t>的</w:t>
      </w:r>
      <w:r>
        <w:rPr>
          <w:rFonts w:hint="eastAsia" w:ascii="仿宋_GB2312" w:eastAsia="仿宋_GB2312" w:cs="宋体"/>
          <w:color w:val="000000"/>
          <w:kern w:val="0"/>
          <w:sz w:val="32"/>
          <w:szCs w:val="32"/>
          <w:lang w:val="zh-CN"/>
        </w:rPr>
        <w:t>及时</w:t>
      </w:r>
      <w:r>
        <w:rPr>
          <w:rFonts w:hint="eastAsia" w:ascii="仿宋_GB2312" w:eastAsia="仿宋_GB2312" w:cs="宋体"/>
          <w:color w:val="000000"/>
          <w:kern w:val="0"/>
          <w:sz w:val="32"/>
          <w:szCs w:val="32"/>
          <w:lang w:val="en-US" w:eastAsia="zh-CN"/>
        </w:rPr>
        <w:t>性</w:t>
      </w:r>
      <w:r>
        <w:rPr>
          <w:rFonts w:hint="eastAsia" w:ascii="仿宋_GB2312" w:eastAsia="仿宋_GB2312" w:cs="宋体"/>
          <w:color w:val="000000"/>
          <w:kern w:val="0"/>
          <w:sz w:val="32"/>
          <w:szCs w:val="32"/>
          <w:lang w:val="zh-CN"/>
        </w:rPr>
        <w:t>，会计核算</w:t>
      </w:r>
      <w:r>
        <w:rPr>
          <w:rFonts w:hint="eastAsia" w:ascii="仿宋_GB2312" w:eastAsia="仿宋_GB2312" w:cs="宋体"/>
          <w:color w:val="000000"/>
          <w:kern w:val="0"/>
          <w:sz w:val="32"/>
          <w:szCs w:val="32"/>
          <w:lang w:val="en-US" w:eastAsia="zh-CN"/>
        </w:rPr>
        <w:t>的</w:t>
      </w:r>
      <w:r>
        <w:rPr>
          <w:rFonts w:hint="eastAsia" w:ascii="仿宋_GB2312" w:eastAsia="仿宋_GB2312" w:cs="宋体"/>
          <w:color w:val="000000"/>
          <w:kern w:val="0"/>
          <w:sz w:val="32"/>
          <w:szCs w:val="32"/>
          <w:lang w:val="zh-CN"/>
        </w:rPr>
        <w:t>规范</w:t>
      </w:r>
      <w:r>
        <w:rPr>
          <w:rFonts w:hint="eastAsia" w:ascii="仿宋_GB2312" w:eastAsia="仿宋_GB2312" w:cs="宋体"/>
          <w:color w:val="000000"/>
          <w:kern w:val="0"/>
          <w:sz w:val="32"/>
          <w:szCs w:val="32"/>
          <w:lang w:val="en-US" w:eastAsia="zh-CN"/>
        </w:rPr>
        <w:t>性，目标的实现性</w:t>
      </w:r>
      <w:r>
        <w:rPr>
          <w:rFonts w:hint="eastAsia" w:ascii="仿宋_GB2312" w:eastAsia="仿宋_GB2312" w:cs="宋体"/>
          <w:color w:val="000000"/>
          <w:kern w:val="0"/>
          <w:sz w:val="32"/>
          <w:szCs w:val="32"/>
          <w:lang w:val="zh-CN"/>
        </w:rPr>
        <w:t>。</w:t>
      </w:r>
    </w:p>
    <w:p>
      <w:pPr>
        <w:ind w:firstLine="643" w:firstLineChars="200"/>
        <w:rPr>
          <w:rFonts w:hint="default" w:ascii="仿宋_GB2312" w:eastAsia="仿宋_GB2312" w:cs="宋体"/>
          <w:color w:val="000000"/>
          <w:kern w:val="0"/>
          <w:sz w:val="32"/>
          <w:szCs w:val="32"/>
          <w:lang w:val="en-US" w:eastAsia="zh-CN"/>
        </w:rPr>
      </w:pPr>
      <w:r>
        <w:rPr>
          <w:rFonts w:hint="eastAsia" w:ascii="仿宋_GB2312" w:eastAsia="仿宋_GB2312" w:cs="宋体"/>
          <w:b/>
          <w:bCs/>
          <w:color w:val="000000"/>
          <w:kern w:val="0"/>
          <w:sz w:val="32"/>
          <w:szCs w:val="32"/>
          <w:lang w:val="zh-CN"/>
        </w:rPr>
        <w:t>（二）</w:t>
      </w:r>
      <w:r>
        <w:rPr>
          <w:rFonts w:hint="eastAsia" w:ascii="仿宋_GB2312" w:eastAsia="仿宋_GB2312" w:cs="宋体"/>
          <w:b/>
          <w:bCs/>
          <w:color w:val="000000"/>
          <w:kern w:val="0"/>
          <w:sz w:val="32"/>
          <w:szCs w:val="32"/>
          <w:lang w:val="en-US" w:eastAsia="zh-CN"/>
        </w:rPr>
        <w:t>预设问题及评价重点</w:t>
      </w:r>
      <w:r>
        <w:rPr>
          <w:rFonts w:hint="eastAsia" w:ascii="仿宋_GB2312" w:eastAsia="仿宋_GB2312" w:cs="宋体"/>
          <w:b/>
          <w:bCs/>
          <w:color w:val="000000"/>
          <w:kern w:val="0"/>
          <w:sz w:val="32"/>
          <w:szCs w:val="32"/>
          <w:lang w:val="zh-CN"/>
        </w:rPr>
        <w:t>。</w:t>
      </w:r>
      <w:r>
        <w:rPr>
          <w:rFonts w:hint="eastAsia" w:ascii="仿宋_GB2312" w:eastAsia="仿宋_GB2312" w:cs="宋体"/>
          <w:color w:val="000000"/>
          <w:kern w:val="0"/>
          <w:sz w:val="32"/>
          <w:szCs w:val="32"/>
          <w:lang w:val="en-US" w:eastAsia="zh-CN"/>
        </w:rPr>
        <w:t>按照绩效评价指标体系，对该项目资金支出使用全过程及其实施效果进行综合评价和判断。</w:t>
      </w:r>
    </w:p>
    <w:p>
      <w:pPr>
        <w:ind w:firstLine="643" w:firstLineChars="200"/>
        <w:rPr>
          <w:rFonts w:hint="default" w:ascii="仿宋_GB2312" w:eastAsia="仿宋_GB2312" w:cs="宋体"/>
          <w:color w:val="000000"/>
          <w:kern w:val="0"/>
          <w:sz w:val="32"/>
          <w:szCs w:val="32"/>
          <w:lang w:val="en-US" w:eastAsia="zh-CN"/>
        </w:rPr>
      </w:pPr>
      <w:r>
        <w:rPr>
          <w:rFonts w:hint="eastAsia" w:ascii="仿宋_GB2312" w:eastAsia="仿宋_GB2312" w:cs="宋体"/>
          <w:b/>
          <w:bCs/>
          <w:color w:val="000000"/>
          <w:kern w:val="0"/>
          <w:sz w:val="32"/>
          <w:szCs w:val="32"/>
          <w:lang w:val="zh-CN"/>
        </w:rPr>
        <w:t>（</w:t>
      </w:r>
      <w:r>
        <w:rPr>
          <w:rFonts w:hint="eastAsia" w:ascii="仿宋_GB2312" w:eastAsia="仿宋_GB2312" w:cs="宋体"/>
          <w:b/>
          <w:bCs/>
          <w:color w:val="000000"/>
          <w:kern w:val="0"/>
          <w:sz w:val="32"/>
          <w:szCs w:val="32"/>
          <w:lang w:val="en-US" w:eastAsia="zh-CN"/>
        </w:rPr>
        <w:t>三</w:t>
      </w:r>
      <w:r>
        <w:rPr>
          <w:rFonts w:hint="eastAsia" w:ascii="仿宋_GB2312" w:eastAsia="仿宋_GB2312" w:cs="宋体"/>
          <w:b/>
          <w:bCs/>
          <w:color w:val="000000"/>
          <w:kern w:val="0"/>
          <w:sz w:val="32"/>
          <w:szCs w:val="32"/>
          <w:lang w:val="zh-CN"/>
        </w:rPr>
        <w:t>）</w:t>
      </w:r>
      <w:r>
        <w:rPr>
          <w:rFonts w:hint="eastAsia" w:ascii="仿宋_GB2312" w:eastAsia="仿宋_GB2312" w:cs="宋体"/>
          <w:b/>
          <w:bCs/>
          <w:color w:val="000000"/>
          <w:kern w:val="0"/>
          <w:sz w:val="32"/>
          <w:szCs w:val="32"/>
          <w:lang w:val="en-US" w:eastAsia="zh-CN"/>
        </w:rPr>
        <w:t>评价选点</w:t>
      </w:r>
      <w:r>
        <w:rPr>
          <w:rFonts w:hint="eastAsia" w:ascii="仿宋_GB2312" w:eastAsia="仿宋_GB2312" w:cs="宋体"/>
          <w:b/>
          <w:bCs/>
          <w:color w:val="000000"/>
          <w:kern w:val="0"/>
          <w:sz w:val="32"/>
          <w:szCs w:val="32"/>
          <w:lang w:val="zh-CN"/>
        </w:rPr>
        <w:t>。</w:t>
      </w:r>
      <w:r>
        <w:rPr>
          <w:rFonts w:hint="eastAsia" w:ascii="仿宋_GB2312" w:eastAsia="仿宋_GB2312" w:cs="宋体"/>
          <w:color w:val="000000"/>
          <w:kern w:val="0"/>
          <w:sz w:val="32"/>
          <w:szCs w:val="32"/>
          <w:lang w:val="en-US" w:eastAsia="zh-CN"/>
        </w:rPr>
        <w:t>采用全面检查评价。</w:t>
      </w:r>
    </w:p>
    <w:p>
      <w:pPr>
        <w:ind w:firstLine="643" w:firstLineChars="200"/>
        <w:rPr>
          <w:rFonts w:hint="default" w:ascii="仿宋_GB2312" w:eastAsia="仿宋_GB2312" w:cs="宋体"/>
          <w:b/>
          <w:bCs/>
          <w:color w:val="000000"/>
          <w:kern w:val="0"/>
          <w:sz w:val="32"/>
          <w:szCs w:val="32"/>
          <w:lang w:val="en-US" w:eastAsia="zh-CN"/>
        </w:rPr>
      </w:pPr>
      <w:r>
        <w:rPr>
          <w:rFonts w:hint="eastAsia" w:ascii="仿宋_GB2312" w:eastAsia="仿宋_GB2312" w:cs="宋体"/>
          <w:b/>
          <w:bCs/>
          <w:color w:val="000000"/>
          <w:kern w:val="0"/>
          <w:sz w:val="32"/>
          <w:szCs w:val="32"/>
          <w:lang w:val="zh-CN"/>
        </w:rPr>
        <w:t>（</w:t>
      </w:r>
      <w:r>
        <w:rPr>
          <w:rFonts w:hint="eastAsia" w:ascii="仿宋_GB2312" w:eastAsia="仿宋_GB2312" w:cs="宋体"/>
          <w:b/>
          <w:bCs/>
          <w:color w:val="000000"/>
          <w:kern w:val="0"/>
          <w:sz w:val="32"/>
          <w:szCs w:val="32"/>
          <w:lang w:val="en-US" w:eastAsia="zh-CN"/>
        </w:rPr>
        <w:t>四）评价方法。</w:t>
      </w:r>
      <w:r>
        <w:rPr>
          <w:rFonts w:hint="eastAsia" w:ascii="仿宋_GB2312" w:eastAsia="仿宋_GB2312" w:cs="宋体"/>
          <w:color w:val="000000"/>
          <w:kern w:val="0"/>
          <w:sz w:val="32"/>
          <w:szCs w:val="32"/>
          <w:lang w:val="zh-CN"/>
        </w:rPr>
        <w:t>召开专题工作会，全面动员部署，安排专人负责，相关部门配合，采取调看账务、翻阅资料、询问座谈和实地查看的方式开展项目自评工作。</w:t>
      </w:r>
    </w:p>
    <w:p>
      <w:pPr>
        <w:ind w:firstLine="643" w:firstLineChars="200"/>
        <w:rPr>
          <w:rFonts w:hint="default" w:ascii="仿宋_GB2312" w:eastAsia="仿宋_GB2312" w:cs="宋体"/>
          <w:color w:val="000000"/>
          <w:kern w:val="0"/>
          <w:sz w:val="32"/>
          <w:szCs w:val="32"/>
          <w:lang w:val="en-US" w:eastAsia="zh-CN"/>
        </w:rPr>
      </w:pPr>
      <w:r>
        <w:rPr>
          <w:rFonts w:hint="eastAsia" w:ascii="仿宋_GB2312" w:eastAsia="仿宋_GB2312" w:cs="宋体"/>
          <w:b/>
          <w:bCs/>
          <w:color w:val="000000"/>
          <w:kern w:val="0"/>
          <w:sz w:val="32"/>
          <w:szCs w:val="32"/>
          <w:lang w:val="en-US" w:eastAsia="zh-CN"/>
        </w:rPr>
        <w:t>（五）评价组织。</w:t>
      </w:r>
      <w:r>
        <w:rPr>
          <w:rFonts w:hint="eastAsia" w:ascii="仿宋_GB2312" w:eastAsia="仿宋_GB2312" w:cs="宋体"/>
          <w:color w:val="000000"/>
          <w:kern w:val="0"/>
          <w:sz w:val="32"/>
          <w:szCs w:val="32"/>
          <w:lang w:val="en-US" w:eastAsia="zh-CN"/>
        </w:rPr>
        <w:t>由办公室安排专人负责，有序推进。</w:t>
      </w:r>
    </w:p>
    <w:p>
      <w:pPr>
        <w:ind w:firstLine="640" w:firstLineChars="200"/>
        <w:rPr>
          <w:rFonts w:hint="eastAsia" w:ascii="黑体" w:hAnsi="黑体" w:eastAsia="黑体" w:cs="黑体"/>
          <w:color w:val="000000"/>
          <w:kern w:val="0"/>
          <w:sz w:val="32"/>
          <w:szCs w:val="32"/>
          <w:lang w:val="zh-CN" w:eastAsia="zh-CN"/>
        </w:rPr>
      </w:pPr>
      <w:r>
        <w:rPr>
          <w:rFonts w:hint="eastAsia" w:ascii="黑体" w:hAnsi="黑体" w:eastAsia="黑体" w:cs="黑体"/>
          <w:color w:val="000000"/>
          <w:kern w:val="0"/>
          <w:sz w:val="32"/>
          <w:szCs w:val="32"/>
          <w:lang w:val="en-US" w:eastAsia="zh-CN"/>
        </w:rPr>
        <w:t>三、绩效分析</w:t>
      </w:r>
      <w:r>
        <w:rPr>
          <w:rFonts w:hint="eastAsia" w:ascii="黑体" w:hAnsi="黑体" w:eastAsia="黑体" w:cs="黑体"/>
          <w:color w:val="000000"/>
          <w:kern w:val="0"/>
          <w:sz w:val="32"/>
          <w:szCs w:val="32"/>
          <w:lang w:val="zh-CN" w:eastAsia="zh-CN"/>
        </w:rPr>
        <w:tab/>
      </w:r>
    </w:p>
    <w:p>
      <w:pPr>
        <w:ind w:firstLine="640" w:firstLineChars="200"/>
        <w:rPr>
          <w:rFonts w:hint="eastAsia" w:ascii="仿宋_GB2312" w:eastAsia="仿宋_GB2312" w:cs="宋体"/>
          <w:color w:val="000000"/>
          <w:kern w:val="0"/>
          <w:sz w:val="32"/>
          <w:szCs w:val="32"/>
          <w:lang w:val="zh-CN" w:eastAsia="zh-CN"/>
        </w:rPr>
      </w:pPr>
      <w:r>
        <w:rPr>
          <w:rFonts w:hint="eastAsia" w:ascii="仿宋" w:hAnsi="仿宋" w:eastAsia="仿宋" w:cs="仿宋"/>
          <w:sz w:val="32"/>
          <w:szCs w:val="32"/>
        </w:rPr>
        <w:t>中共乐山市金口河区委巡察工作领导小组</w:t>
      </w:r>
      <w:r>
        <w:rPr>
          <w:rFonts w:hint="eastAsia" w:ascii="仿宋" w:hAnsi="仿宋" w:eastAsia="仿宋" w:cs="仿宋"/>
          <w:sz w:val="32"/>
          <w:szCs w:val="32"/>
          <w:lang w:val="en-US" w:eastAsia="zh-CN"/>
        </w:rPr>
        <w:t>办公室</w:t>
      </w:r>
      <w:r>
        <w:rPr>
          <w:rFonts w:hint="eastAsia" w:ascii="仿宋_GB2312" w:eastAsia="仿宋_GB2312" w:cs="宋体"/>
          <w:color w:val="000000"/>
          <w:kern w:val="0"/>
          <w:sz w:val="32"/>
          <w:szCs w:val="32"/>
          <w:lang w:val="en-US" w:eastAsia="zh-CN"/>
        </w:rPr>
        <w:t>按照《2024年度巡察工作计划》要求保质保量完成了全区巡察工作</w:t>
      </w:r>
      <w:r>
        <w:rPr>
          <w:rFonts w:hint="eastAsia" w:ascii="仿宋_GB2312" w:eastAsia="仿宋_GB2312" w:cs="宋体"/>
          <w:color w:val="000000"/>
          <w:kern w:val="0"/>
          <w:sz w:val="32"/>
          <w:szCs w:val="32"/>
          <w:lang w:val="zh-CN" w:eastAsia="zh-CN"/>
        </w:rPr>
        <w:t>。</w:t>
      </w:r>
    </w:p>
    <w:p>
      <w:pPr>
        <w:ind w:firstLine="640" w:firstLineChars="200"/>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zh-CN" w:eastAsia="zh-CN"/>
        </w:rPr>
        <w:t>数量指标：</w:t>
      </w:r>
      <w:r>
        <w:rPr>
          <w:rFonts w:hint="eastAsia" w:ascii="仿宋_GB2312" w:eastAsia="仿宋_GB2312" w:cs="宋体"/>
          <w:color w:val="000000"/>
          <w:kern w:val="0"/>
          <w:sz w:val="32"/>
          <w:szCs w:val="32"/>
          <w:lang w:val="en-US" w:eastAsia="zh-CN"/>
        </w:rPr>
        <w:t>检查频次2次、完成检查报告2个。</w:t>
      </w:r>
    </w:p>
    <w:p>
      <w:pPr>
        <w:ind w:firstLine="640" w:firstLineChars="200"/>
        <w:rPr>
          <w:rFonts w:hint="eastAsia" w:ascii="仿宋_GB2312" w:eastAsia="仿宋_GB2312" w:cs="宋体"/>
          <w:color w:val="000000"/>
          <w:kern w:val="0"/>
          <w:sz w:val="32"/>
          <w:szCs w:val="32"/>
          <w:lang w:val="zh-CN" w:eastAsia="zh-CN"/>
        </w:rPr>
      </w:pPr>
      <w:r>
        <w:rPr>
          <w:rFonts w:hint="eastAsia" w:ascii="仿宋_GB2312" w:eastAsia="仿宋_GB2312" w:cs="宋体"/>
          <w:color w:val="000000"/>
          <w:kern w:val="0"/>
          <w:sz w:val="32"/>
          <w:szCs w:val="32"/>
          <w:lang w:val="zh-CN" w:eastAsia="zh-CN"/>
        </w:rPr>
        <w:t>质量指标：</w:t>
      </w:r>
      <w:r>
        <w:rPr>
          <w:rFonts w:hint="eastAsia" w:ascii="仿宋_GB2312" w:eastAsia="仿宋_GB2312" w:cs="宋体"/>
          <w:color w:val="000000"/>
          <w:kern w:val="0"/>
          <w:sz w:val="32"/>
          <w:szCs w:val="32"/>
          <w:lang w:val="en-US" w:eastAsia="zh-CN"/>
        </w:rPr>
        <w:t>抽检覆盖率</w:t>
      </w:r>
      <w:r>
        <w:rPr>
          <w:rFonts w:hint="eastAsia" w:ascii="仿宋_GB2312" w:eastAsia="仿宋_GB2312" w:cs="宋体"/>
          <w:color w:val="000000"/>
          <w:kern w:val="0"/>
          <w:sz w:val="32"/>
          <w:szCs w:val="32"/>
          <w:lang w:val="zh-CN" w:eastAsia="zh-CN"/>
        </w:rPr>
        <w:t>率</w:t>
      </w:r>
      <w:r>
        <w:rPr>
          <w:rFonts w:hint="eastAsia" w:ascii="仿宋_GB2312" w:eastAsia="仿宋_GB2312" w:cs="宋体"/>
          <w:color w:val="000000"/>
          <w:kern w:val="0"/>
          <w:sz w:val="32"/>
          <w:szCs w:val="32"/>
          <w:lang w:val="en-US" w:eastAsia="zh-CN"/>
        </w:rPr>
        <w:t>100%</w:t>
      </w:r>
      <w:r>
        <w:rPr>
          <w:rFonts w:hint="eastAsia" w:ascii="仿宋_GB2312" w:eastAsia="仿宋_GB2312" w:cs="宋体"/>
          <w:color w:val="000000"/>
          <w:kern w:val="0"/>
          <w:sz w:val="32"/>
          <w:szCs w:val="32"/>
          <w:lang w:val="zh-CN" w:eastAsia="zh-CN"/>
        </w:rPr>
        <w:t>。</w:t>
      </w:r>
    </w:p>
    <w:p>
      <w:pPr>
        <w:ind w:firstLine="640" w:firstLineChars="200"/>
        <w:rPr>
          <w:rFonts w:hint="eastAsia" w:ascii="仿宋_GB2312" w:eastAsia="仿宋_GB2312" w:cs="宋体"/>
          <w:color w:val="000000"/>
          <w:kern w:val="0"/>
          <w:sz w:val="32"/>
          <w:szCs w:val="32"/>
          <w:lang w:val="zh-CN" w:eastAsia="zh-CN"/>
        </w:rPr>
      </w:pPr>
      <w:r>
        <w:rPr>
          <w:rFonts w:hint="eastAsia" w:ascii="仿宋_GB2312" w:eastAsia="仿宋_GB2312" w:cs="宋体"/>
          <w:color w:val="000000"/>
          <w:kern w:val="0"/>
          <w:sz w:val="32"/>
          <w:szCs w:val="32"/>
          <w:lang w:val="zh-CN" w:eastAsia="zh-CN"/>
        </w:rPr>
        <w:t>时效指标：</w:t>
      </w:r>
      <w:r>
        <w:rPr>
          <w:rFonts w:hint="eastAsia" w:ascii="仿宋_GB2312" w:eastAsia="仿宋_GB2312" w:cs="宋体"/>
          <w:color w:val="000000"/>
          <w:kern w:val="0"/>
          <w:sz w:val="32"/>
          <w:szCs w:val="32"/>
          <w:lang w:val="en-US" w:eastAsia="zh-CN"/>
        </w:rPr>
        <w:t>年度检查任务按时完成率100%</w:t>
      </w:r>
      <w:r>
        <w:rPr>
          <w:rFonts w:hint="eastAsia" w:ascii="仿宋_GB2312" w:eastAsia="仿宋_GB2312" w:cs="宋体"/>
          <w:color w:val="000000"/>
          <w:kern w:val="0"/>
          <w:sz w:val="32"/>
          <w:szCs w:val="32"/>
          <w:lang w:val="zh-CN" w:eastAsia="zh-CN"/>
        </w:rPr>
        <w:t>。</w:t>
      </w:r>
    </w:p>
    <w:p>
      <w:pPr>
        <w:ind w:firstLine="640" w:firstLineChars="200"/>
        <w:rPr>
          <w:rFonts w:hint="eastAsia" w:ascii="仿宋_GB2312" w:eastAsia="仿宋_GB2312" w:cs="宋体"/>
          <w:color w:val="000000"/>
          <w:kern w:val="0"/>
          <w:sz w:val="32"/>
          <w:szCs w:val="32"/>
          <w:lang w:val="zh-CN" w:eastAsia="zh-CN"/>
        </w:rPr>
      </w:pPr>
      <w:r>
        <w:rPr>
          <w:rFonts w:hint="eastAsia" w:ascii="仿宋_GB2312" w:eastAsia="仿宋_GB2312" w:cs="宋体"/>
          <w:color w:val="000000"/>
          <w:kern w:val="0"/>
          <w:sz w:val="32"/>
          <w:szCs w:val="32"/>
          <w:lang w:val="en-US" w:eastAsia="zh-CN"/>
        </w:rPr>
        <w:t>社会效益</w:t>
      </w:r>
      <w:r>
        <w:rPr>
          <w:rFonts w:hint="eastAsia" w:ascii="仿宋_GB2312" w:eastAsia="仿宋_GB2312" w:cs="宋体"/>
          <w:color w:val="000000"/>
          <w:kern w:val="0"/>
          <w:sz w:val="32"/>
          <w:szCs w:val="32"/>
          <w:lang w:val="zh-CN" w:eastAsia="zh-CN"/>
        </w:rPr>
        <w:t>指标：</w:t>
      </w:r>
      <w:r>
        <w:rPr>
          <w:rFonts w:hint="eastAsia" w:ascii="仿宋_GB2312" w:eastAsia="仿宋_GB2312" w:cs="宋体"/>
          <w:color w:val="000000"/>
          <w:kern w:val="0"/>
          <w:sz w:val="32"/>
          <w:szCs w:val="32"/>
          <w:lang w:val="en-US" w:eastAsia="zh-CN"/>
        </w:rPr>
        <w:t>有效打造了风清气正的政治营商环境，检查结果公开率达100%</w:t>
      </w:r>
      <w:r>
        <w:rPr>
          <w:rFonts w:hint="eastAsia" w:ascii="仿宋_GB2312" w:eastAsia="仿宋_GB2312" w:cs="宋体"/>
          <w:color w:val="000000"/>
          <w:kern w:val="0"/>
          <w:sz w:val="32"/>
          <w:szCs w:val="32"/>
          <w:lang w:val="zh-CN" w:eastAsia="zh-CN"/>
        </w:rPr>
        <w:t>。</w:t>
      </w:r>
    </w:p>
    <w:p>
      <w:pPr>
        <w:ind w:firstLine="640" w:firstLineChars="200"/>
        <w:rPr>
          <w:rFonts w:hint="eastAsia" w:ascii="仿宋_GB2312" w:eastAsia="仿宋_GB2312" w:cs="宋体"/>
          <w:color w:val="000000"/>
          <w:kern w:val="0"/>
          <w:sz w:val="32"/>
          <w:szCs w:val="32"/>
          <w:lang w:val="zh-CN" w:eastAsia="zh-CN"/>
        </w:rPr>
      </w:pPr>
      <w:r>
        <w:rPr>
          <w:rFonts w:hint="eastAsia" w:ascii="仿宋_GB2312" w:eastAsia="仿宋_GB2312" w:cs="宋体"/>
          <w:color w:val="000000"/>
          <w:kern w:val="0"/>
          <w:sz w:val="32"/>
          <w:szCs w:val="32"/>
          <w:lang w:val="zh-CN" w:eastAsia="zh-CN"/>
        </w:rPr>
        <w:t>可持续影响指标：</w:t>
      </w:r>
      <w:r>
        <w:rPr>
          <w:rFonts w:hint="eastAsia" w:ascii="仿宋_GB2312" w:eastAsia="仿宋_GB2312" w:cs="宋体"/>
          <w:color w:val="000000"/>
          <w:kern w:val="0"/>
          <w:sz w:val="32"/>
          <w:szCs w:val="32"/>
          <w:lang w:val="en-US" w:eastAsia="zh-CN"/>
        </w:rPr>
        <w:t>问题整改落实率达100%</w:t>
      </w:r>
      <w:r>
        <w:rPr>
          <w:rFonts w:hint="eastAsia" w:ascii="仿宋_GB2312" w:eastAsia="仿宋_GB2312" w:cs="宋体"/>
          <w:color w:val="000000"/>
          <w:kern w:val="0"/>
          <w:sz w:val="32"/>
          <w:szCs w:val="32"/>
          <w:lang w:val="zh-CN" w:eastAsia="zh-CN"/>
        </w:rPr>
        <w:t>。</w:t>
      </w:r>
    </w:p>
    <w:p>
      <w:pPr>
        <w:ind w:firstLine="640" w:firstLineChars="200"/>
        <w:rPr>
          <w:rFonts w:hint="eastAsia" w:ascii="仿宋_GB2312" w:eastAsia="仿宋_GB2312" w:cs="宋体"/>
          <w:color w:val="000000"/>
          <w:kern w:val="0"/>
          <w:sz w:val="32"/>
          <w:szCs w:val="32"/>
          <w:lang w:val="zh-CN" w:eastAsia="zh-CN"/>
        </w:rPr>
      </w:pPr>
      <w:r>
        <w:rPr>
          <w:rFonts w:hint="eastAsia" w:ascii="仿宋_GB2312" w:eastAsia="仿宋_GB2312" w:cs="宋体"/>
          <w:color w:val="000000"/>
          <w:kern w:val="0"/>
          <w:sz w:val="32"/>
          <w:szCs w:val="32"/>
          <w:lang w:val="zh-CN" w:eastAsia="zh-CN"/>
        </w:rPr>
        <w:t>服务对象满意度指标：</w:t>
      </w:r>
      <w:r>
        <w:rPr>
          <w:rFonts w:hint="eastAsia" w:ascii="仿宋_GB2312" w:eastAsia="仿宋_GB2312" w:cs="宋体"/>
          <w:color w:val="000000"/>
          <w:kern w:val="0"/>
          <w:sz w:val="32"/>
          <w:szCs w:val="32"/>
          <w:lang w:val="en-US" w:eastAsia="zh-CN"/>
        </w:rPr>
        <w:t>检查人员被投诉次数0次</w:t>
      </w:r>
      <w:r>
        <w:rPr>
          <w:rFonts w:hint="eastAsia" w:ascii="仿宋_GB2312" w:eastAsia="仿宋_GB2312" w:cs="宋体"/>
          <w:color w:val="000000"/>
          <w:kern w:val="0"/>
          <w:sz w:val="32"/>
          <w:szCs w:val="32"/>
          <w:lang w:val="zh-CN" w:eastAsia="zh-CN"/>
        </w:rPr>
        <w:t>。</w:t>
      </w:r>
    </w:p>
    <w:p>
      <w:pPr>
        <w:ind w:firstLine="640" w:firstLineChars="200"/>
        <w:rPr>
          <w:rFonts w:hint="eastAsia" w:ascii="仿宋_GB2312" w:eastAsia="仿宋_GB2312" w:cs="宋体"/>
          <w:color w:val="000000"/>
          <w:kern w:val="0"/>
          <w:sz w:val="32"/>
          <w:szCs w:val="32"/>
          <w:lang w:val="en-US" w:eastAsia="zh-CN"/>
        </w:rPr>
      </w:pPr>
      <w:r>
        <w:rPr>
          <w:rFonts w:hint="eastAsia" w:ascii="黑体" w:hAnsi="黑体" w:eastAsia="黑体" w:cs="黑体"/>
          <w:color w:val="000000"/>
          <w:kern w:val="0"/>
          <w:sz w:val="32"/>
          <w:szCs w:val="32"/>
          <w:lang w:val="en-US" w:eastAsia="zh-CN"/>
        </w:rPr>
        <w:t>四、评价结论</w:t>
      </w:r>
    </w:p>
    <w:p>
      <w:pPr>
        <w:ind w:firstLine="640" w:firstLineChars="200"/>
        <w:rPr>
          <w:rFonts w:hint="eastAsia" w:ascii="仿宋_GB2312" w:eastAsia="仿宋_GB2312" w:cs="宋体"/>
          <w:b w:val="0"/>
          <w:bCs w:val="0"/>
          <w:color w:val="000000"/>
          <w:kern w:val="0"/>
          <w:sz w:val="32"/>
          <w:szCs w:val="32"/>
          <w:lang w:val="en-US" w:eastAsia="zh-CN"/>
        </w:rPr>
      </w:pPr>
      <w:r>
        <w:rPr>
          <w:rFonts w:hint="eastAsia" w:ascii="仿宋" w:hAnsi="仿宋" w:eastAsia="仿宋" w:cs="仿宋"/>
          <w:sz w:val="32"/>
          <w:szCs w:val="32"/>
        </w:rPr>
        <w:t>中共乐山市金口河区委巡察工作领导小组</w:t>
      </w:r>
      <w:r>
        <w:rPr>
          <w:rFonts w:hint="eastAsia" w:ascii="仿宋" w:hAnsi="仿宋" w:eastAsia="仿宋" w:cs="仿宋"/>
          <w:sz w:val="32"/>
          <w:szCs w:val="32"/>
          <w:lang w:val="en-US" w:eastAsia="zh-CN"/>
        </w:rPr>
        <w:t>办公室</w:t>
      </w:r>
      <w:r>
        <w:rPr>
          <w:rFonts w:hint="eastAsia" w:ascii="仿宋_GB2312" w:eastAsia="仿宋_GB2312" w:cs="宋体"/>
          <w:color w:val="000000"/>
          <w:kern w:val="0"/>
          <w:sz w:val="32"/>
          <w:szCs w:val="32"/>
          <w:lang w:val="en-US" w:eastAsia="zh-CN"/>
        </w:rPr>
        <w:t>严格执行财务管理制度及相关管理规定，通过加强执行管理提高资金使用效率，严格按照批复的预算，用款计划的要求以及工作进度申请支付资金，严格按照规定程序，有效保障了相关工作的顺利开展，</w:t>
      </w:r>
      <w:r>
        <w:rPr>
          <w:rFonts w:hint="eastAsia" w:ascii="仿宋_GB2312" w:hAnsi="仿宋" w:eastAsia="仿宋_GB2312"/>
          <w:sz w:val="32"/>
          <w:szCs w:val="32"/>
          <w:lang w:val="en-US" w:eastAsia="zh-CN"/>
        </w:rPr>
        <w:t>高质量完成了2024年巡察工作和区委交办的工作，</w:t>
      </w:r>
      <w:r>
        <w:rPr>
          <w:rFonts w:hint="eastAsia" w:ascii="仿宋_GB2312" w:eastAsia="仿宋_GB2312"/>
          <w:sz w:val="32"/>
          <w:szCs w:val="32"/>
        </w:rPr>
        <w:t>深化</w:t>
      </w:r>
      <w:r>
        <w:rPr>
          <w:rFonts w:hint="eastAsia" w:ascii="仿宋_GB2312" w:eastAsia="仿宋_GB2312"/>
          <w:sz w:val="32"/>
          <w:szCs w:val="32"/>
          <w:lang w:val="en-US" w:eastAsia="zh-CN"/>
        </w:rPr>
        <w:t>了</w:t>
      </w:r>
      <w:r>
        <w:rPr>
          <w:rFonts w:hint="eastAsia" w:ascii="仿宋_GB2312" w:eastAsia="仿宋_GB2312"/>
          <w:sz w:val="32"/>
          <w:szCs w:val="32"/>
        </w:rPr>
        <w:t>政治巡察，</w:t>
      </w:r>
      <w:r>
        <w:rPr>
          <w:rFonts w:hint="eastAsia" w:ascii="仿宋_GB2312" w:eastAsia="仿宋_GB2312"/>
          <w:sz w:val="32"/>
          <w:szCs w:val="32"/>
          <w:lang w:eastAsia="zh-CN"/>
        </w:rPr>
        <w:t>强化</w:t>
      </w:r>
      <w:r>
        <w:rPr>
          <w:rFonts w:hint="eastAsia" w:ascii="仿宋_GB2312" w:eastAsia="仿宋_GB2312"/>
          <w:sz w:val="32"/>
          <w:szCs w:val="32"/>
          <w:lang w:val="en-US" w:eastAsia="zh-CN"/>
        </w:rPr>
        <w:t>了</w:t>
      </w:r>
      <w:r>
        <w:rPr>
          <w:rFonts w:hint="eastAsia" w:ascii="仿宋_GB2312" w:eastAsia="仿宋_GB2312"/>
          <w:sz w:val="32"/>
          <w:szCs w:val="32"/>
          <w:lang w:eastAsia="zh-CN"/>
        </w:rPr>
        <w:t>政治监督，持续彰显</w:t>
      </w:r>
      <w:r>
        <w:rPr>
          <w:rFonts w:hint="eastAsia" w:ascii="仿宋_GB2312" w:eastAsia="仿宋_GB2312"/>
          <w:sz w:val="32"/>
          <w:szCs w:val="32"/>
          <w:lang w:val="en-US" w:eastAsia="zh-CN"/>
        </w:rPr>
        <w:t>了</w:t>
      </w:r>
      <w:r>
        <w:rPr>
          <w:rFonts w:hint="eastAsia" w:ascii="仿宋_GB2312" w:eastAsia="仿宋_GB2312"/>
          <w:sz w:val="32"/>
          <w:szCs w:val="32"/>
          <w:lang w:eastAsia="zh-CN"/>
        </w:rPr>
        <w:t>政治巡察利剑作用</w:t>
      </w:r>
      <w:r>
        <w:rPr>
          <w:rFonts w:hint="eastAsia" w:ascii="仿宋_GB2312" w:hAnsi="仿宋" w:eastAsia="仿宋_GB2312"/>
          <w:sz w:val="32"/>
          <w:szCs w:val="32"/>
          <w:lang w:val="en-US" w:eastAsia="zh-CN"/>
        </w:rPr>
        <w:t>。</w:t>
      </w:r>
      <w:r>
        <w:rPr>
          <w:rFonts w:hint="eastAsia" w:ascii="仿宋_GB2312" w:eastAsia="仿宋_GB2312" w:cs="宋体"/>
          <w:color w:val="000000"/>
          <w:kern w:val="0"/>
          <w:sz w:val="32"/>
          <w:szCs w:val="32"/>
          <w:lang w:val="en-US" w:eastAsia="zh-CN"/>
        </w:rPr>
        <w:t>经自评，经费使用管理规范，会计原始资料真实、完整，账务处理及时，会计核算规范且清楚有序，资产管理安全，工作成效显著，达到了预计绩效</w:t>
      </w:r>
      <w:r>
        <w:rPr>
          <w:rFonts w:hint="eastAsia" w:ascii="仿宋_GB2312" w:eastAsia="仿宋_GB2312" w:cs="宋体"/>
          <w:b w:val="0"/>
          <w:bCs w:val="0"/>
          <w:color w:val="000000"/>
          <w:kern w:val="0"/>
          <w:sz w:val="32"/>
          <w:szCs w:val="32"/>
          <w:lang w:val="en-US" w:eastAsia="zh-CN"/>
        </w:rPr>
        <w:t>目标。</w:t>
      </w:r>
    </w:p>
    <w:p>
      <w:pPr>
        <w:ind w:firstLine="643" w:firstLineChars="200"/>
        <w:rPr>
          <w:rFonts w:hint="eastAsia" w:ascii="仿宋_GB2312" w:eastAsia="仿宋_GB2312" w:cs="宋体"/>
          <w:b/>
          <w:bCs/>
          <w:color w:val="000000"/>
          <w:kern w:val="0"/>
          <w:sz w:val="32"/>
          <w:szCs w:val="32"/>
          <w:lang w:val="zh-CN" w:eastAsia="zh-CN"/>
        </w:rPr>
      </w:pPr>
      <w:r>
        <w:rPr>
          <w:rFonts w:hint="eastAsia" w:ascii="仿宋_GB2312" w:eastAsia="仿宋_GB2312" w:cs="宋体"/>
          <w:b/>
          <w:bCs/>
          <w:color w:val="000000"/>
          <w:kern w:val="0"/>
          <w:sz w:val="32"/>
          <w:szCs w:val="32"/>
          <w:lang w:val="en-US" w:eastAsia="zh-CN"/>
        </w:rPr>
        <w:t>五、</w:t>
      </w:r>
      <w:r>
        <w:rPr>
          <w:rFonts w:hint="eastAsia" w:ascii="仿宋_GB2312" w:eastAsia="仿宋_GB2312" w:cs="宋体"/>
          <w:b/>
          <w:bCs/>
          <w:color w:val="000000"/>
          <w:kern w:val="0"/>
          <w:sz w:val="32"/>
          <w:szCs w:val="32"/>
          <w:lang w:val="zh-CN" w:eastAsia="zh-CN"/>
        </w:rPr>
        <w:t>存在的</w:t>
      </w:r>
      <w:r>
        <w:rPr>
          <w:rFonts w:hint="eastAsia" w:ascii="仿宋_GB2312" w:eastAsia="仿宋_GB2312" w:cs="宋体"/>
          <w:b/>
          <w:bCs/>
          <w:color w:val="000000"/>
          <w:kern w:val="0"/>
          <w:sz w:val="32"/>
          <w:szCs w:val="32"/>
          <w:lang w:val="en-US" w:eastAsia="zh-CN"/>
        </w:rPr>
        <w:t>主要</w:t>
      </w:r>
      <w:r>
        <w:rPr>
          <w:rFonts w:hint="eastAsia" w:ascii="仿宋_GB2312" w:eastAsia="仿宋_GB2312" w:cs="宋体"/>
          <w:b/>
          <w:bCs/>
          <w:color w:val="000000"/>
          <w:kern w:val="0"/>
          <w:sz w:val="32"/>
          <w:szCs w:val="32"/>
          <w:lang w:val="zh-CN" w:eastAsia="zh-CN"/>
        </w:rPr>
        <w:t>问题。</w:t>
      </w:r>
    </w:p>
    <w:p>
      <w:pPr>
        <w:ind w:firstLine="640" w:firstLineChars="200"/>
        <w:rPr>
          <w:rFonts w:hint="eastAsia" w:ascii="仿宋_GB2312" w:eastAsia="仿宋_GB2312" w:cs="宋体"/>
          <w:color w:val="000000"/>
          <w:kern w:val="0"/>
          <w:sz w:val="32"/>
          <w:szCs w:val="32"/>
          <w:lang w:val="zh-CN" w:eastAsia="zh-CN"/>
        </w:rPr>
      </w:pPr>
      <w:r>
        <w:rPr>
          <w:rFonts w:hint="eastAsia" w:ascii="仿宋_GB2312" w:eastAsia="仿宋_GB2312" w:cs="宋体"/>
          <w:color w:val="000000"/>
          <w:kern w:val="0"/>
          <w:sz w:val="32"/>
          <w:szCs w:val="32"/>
          <w:lang w:val="en-US" w:eastAsia="zh-CN"/>
        </w:rPr>
        <w:t>无</w:t>
      </w:r>
      <w:r>
        <w:rPr>
          <w:rFonts w:hint="eastAsia" w:ascii="仿宋_GB2312" w:eastAsia="仿宋_GB2312" w:cs="宋体"/>
          <w:color w:val="000000"/>
          <w:kern w:val="0"/>
          <w:sz w:val="32"/>
          <w:szCs w:val="32"/>
          <w:lang w:val="zh-CN" w:eastAsia="zh-CN"/>
        </w:rPr>
        <w:tab/>
      </w:r>
    </w:p>
    <w:p>
      <w:pPr>
        <w:ind w:firstLine="643" w:firstLineChars="200"/>
        <w:rPr>
          <w:rFonts w:hint="eastAsia" w:ascii="仿宋_GB2312" w:eastAsia="仿宋_GB2312" w:cs="宋体"/>
          <w:b/>
          <w:bCs/>
          <w:color w:val="000000"/>
          <w:kern w:val="0"/>
          <w:sz w:val="32"/>
          <w:szCs w:val="32"/>
          <w:lang w:val="zh-CN" w:eastAsia="zh-CN"/>
        </w:rPr>
      </w:pPr>
      <w:r>
        <w:rPr>
          <w:rFonts w:hint="eastAsia" w:ascii="仿宋_GB2312" w:eastAsia="仿宋_GB2312" w:cs="宋体"/>
          <w:b/>
          <w:bCs/>
          <w:color w:val="000000"/>
          <w:kern w:val="0"/>
          <w:sz w:val="32"/>
          <w:szCs w:val="32"/>
          <w:lang w:val="en-US" w:eastAsia="zh-CN"/>
        </w:rPr>
        <w:t>六、改进</w:t>
      </w:r>
      <w:r>
        <w:rPr>
          <w:rFonts w:hint="eastAsia" w:ascii="仿宋_GB2312" w:eastAsia="仿宋_GB2312" w:cs="宋体"/>
          <w:b/>
          <w:bCs/>
          <w:color w:val="000000"/>
          <w:kern w:val="0"/>
          <w:sz w:val="32"/>
          <w:szCs w:val="32"/>
          <w:lang w:val="zh-CN" w:eastAsia="zh-CN"/>
        </w:rPr>
        <w:t>建议。</w:t>
      </w:r>
    </w:p>
    <w:p>
      <w:pPr>
        <w:ind w:firstLine="640" w:firstLineChars="200"/>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zh-CN" w:eastAsia="zh-CN"/>
        </w:rPr>
        <w:t>下一步，我</w:t>
      </w:r>
      <w:r>
        <w:rPr>
          <w:rFonts w:hint="eastAsia" w:ascii="仿宋_GB2312" w:eastAsia="仿宋_GB2312" w:cs="宋体"/>
          <w:color w:val="000000"/>
          <w:kern w:val="0"/>
          <w:sz w:val="32"/>
          <w:szCs w:val="32"/>
          <w:lang w:val="en-US" w:eastAsia="zh-CN"/>
        </w:rPr>
        <w:t>单位</w:t>
      </w:r>
      <w:r>
        <w:rPr>
          <w:rFonts w:hint="eastAsia" w:ascii="仿宋_GB2312" w:eastAsia="仿宋_GB2312" w:cs="宋体"/>
          <w:color w:val="000000"/>
          <w:kern w:val="0"/>
          <w:sz w:val="32"/>
          <w:szCs w:val="32"/>
          <w:lang w:val="zh-CN" w:eastAsia="zh-CN"/>
        </w:rPr>
        <w:t>将</w:t>
      </w:r>
      <w:r>
        <w:rPr>
          <w:rFonts w:hint="eastAsia" w:ascii="仿宋_GB2312" w:eastAsia="仿宋_GB2312" w:cs="宋体"/>
          <w:color w:val="000000"/>
          <w:kern w:val="0"/>
          <w:sz w:val="32"/>
          <w:szCs w:val="32"/>
          <w:lang w:val="en-US" w:eastAsia="zh-CN"/>
        </w:rPr>
        <w:t>继续</w:t>
      </w:r>
      <w:r>
        <w:rPr>
          <w:rFonts w:hint="eastAsia" w:ascii="仿宋_GB2312" w:eastAsia="仿宋_GB2312" w:cs="宋体"/>
          <w:color w:val="000000"/>
          <w:kern w:val="0"/>
          <w:sz w:val="32"/>
          <w:szCs w:val="32"/>
          <w:lang w:val="zh-CN" w:eastAsia="zh-CN"/>
        </w:rPr>
        <w:t>积极沟通，争取各方支持，</w:t>
      </w:r>
      <w:r>
        <w:rPr>
          <w:rFonts w:hint="eastAsia" w:ascii="仿宋_GB2312" w:eastAsia="仿宋_GB2312" w:cs="宋体"/>
          <w:color w:val="000000"/>
          <w:kern w:val="0"/>
          <w:sz w:val="32"/>
          <w:szCs w:val="32"/>
          <w:lang w:val="en-US" w:eastAsia="zh-CN"/>
        </w:rPr>
        <w:t>及时</w:t>
      </w:r>
      <w:r>
        <w:rPr>
          <w:rFonts w:hint="eastAsia" w:ascii="仿宋_GB2312" w:eastAsia="仿宋_GB2312" w:cs="宋体"/>
          <w:color w:val="000000"/>
          <w:kern w:val="0"/>
          <w:sz w:val="32"/>
          <w:szCs w:val="32"/>
          <w:lang w:val="zh-CN" w:eastAsia="zh-CN"/>
        </w:rPr>
        <w:t>保障推进</w:t>
      </w:r>
      <w:r>
        <w:rPr>
          <w:rFonts w:hint="eastAsia" w:ascii="仿宋_GB2312" w:eastAsia="仿宋_GB2312" w:cs="宋体"/>
          <w:color w:val="000000"/>
          <w:kern w:val="0"/>
          <w:sz w:val="32"/>
          <w:szCs w:val="32"/>
          <w:lang w:val="en-US" w:eastAsia="zh-CN"/>
        </w:rPr>
        <w:t>相关</w:t>
      </w:r>
      <w:r>
        <w:rPr>
          <w:rFonts w:hint="eastAsia" w:ascii="仿宋_GB2312" w:eastAsia="仿宋_GB2312" w:cs="宋体"/>
          <w:color w:val="000000"/>
          <w:kern w:val="0"/>
          <w:sz w:val="32"/>
          <w:szCs w:val="32"/>
          <w:lang w:val="zh-CN" w:eastAsia="zh-CN"/>
        </w:rPr>
        <w:t>工作的顺利开展，达到预期目标。</w:t>
      </w:r>
    </w:p>
    <w:p>
      <w:pPr>
        <w:jc w:val="both"/>
        <w:rPr>
          <w:b/>
          <w:bCs/>
          <w:kern w:val="44"/>
          <w:sz w:val="44"/>
          <w:szCs w:val="44"/>
        </w:rPr>
      </w:pPr>
    </w:p>
    <w:p>
      <w:pPr>
        <w:pStyle w:val="13"/>
        <w:rPr>
          <w:b/>
          <w:bCs/>
          <w:kern w:val="44"/>
          <w:sz w:val="44"/>
          <w:szCs w:val="44"/>
        </w:rPr>
      </w:pPr>
    </w:p>
    <w:p>
      <w:pPr>
        <w:pStyle w:val="13"/>
        <w:rPr>
          <w:b/>
          <w:bCs/>
          <w:kern w:val="44"/>
          <w:sz w:val="44"/>
          <w:szCs w:val="44"/>
        </w:rPr>
      </w:pPr>
    </w:p>
    <w:p>
      <w:pPr>
        <w:pStyle w:val="13"/>
        <w:rPr>
          <w:b/>
          <w:bCs/>
          <w:kern w:val="44"/>
          <w:sz w:val="44"/>
          <w:szCs w:val="44"/>
        </w:rPr>
      </w:pPr>
    </w:p>
    <w:p>
      <w:pPr>
        <w:pStyle w:val="13"/>
        <w:rPr>
          <w:b/>
          <w:bCs/>
          <w:kern w:val="44"/>
          <w:sz w:val="44"/>
          <w:szCs w:val="44"/>
        </w:rPr>
      </w:pPr>
    </w:p>
    <w:p>
      <w:pPr>
        <w:pStyle w:val="13"/>
        <w:rPr>
          <w:b/>
          <w:bCs/>
          <w:kern w:val="44"/>
          <w:sz w:val="44"/>
          <w:szCs w:val="44"/>
        </w:rPr>
      </w:pPr>
    </w:p>
    <w:p>
      <w:pPr>
        <w:jc w:val="both"/>
        <w:rPr>
          <w:b/>
          <w:bCs/>
          <w:kern w:val="44"/>
          <w:sz w:val="44"/>
          <w:szCs w:val="44"/>
        </w:rPr>
      </w:pPr>
    </w:p>
    <w:p>
      <w:pPr>
        <w:pStyle w:val="2"/>
      </w:pPr>
    </w:p>
    <w:p>
      <w:pPr>
        <w:jc w:val="center"/>
        <w:outlineLvl w:val="0"/>
        <w:rPr>
          <w:b/>
          <w:bCs/>
          <w:kern w:val="44"/>
          <w:sz w:val="44"/>
          <w:szCs w:val="44"/>
        </w:rPr>
      </w:pPr>
      <w:bookmarkStart w:id="80" w:name="_Toc4876_WPSOffice_Level1"/>
      <w:r>
        <w:rPr>
          <w:rFonts w:hint="eastAsia" w:ascii="黑体" w:hAnsi="黑体" w:eastAsia="黑体" w:cs="黑体"/>
          <w:b w:val="0"/>
          <w:bCs w:val="0"/>
          <w:kern w:val="44"/>
          <w:sz w:val="44"/>
          <w:szCs w:val="44"/>
        </w:rPr>
        <w:t>第五部分 附表</w:t>
      </w:r>
      <w:bookmarkEnd w:id="71"/>
      <w:bookmarkEnd w:id="79"/>
      <w:bookmarkEnd w:id="80"/>
      <w:bookmarkStart w:id="81" w:name="_Toc15396619"/>
    </w:p>
    <w:p>
      <w:pPr>
        <w:ind w:firstLine="640" w:firstLineChars="200"/>
        <w:rPr>
          <w:rFonts w:ascii="仿宋" w:hAnsi="仿宋" w:eastAsia="仿宋" w:cs="仿宋"/>
          <w:sz w:val="32"/>
          <w:szCs w:val="32"/>
        </w:rPr>
      </w:pPr>
    </w:p>
    <w:p>
      <w:pPr>
        <w:ind w:firstLine="640" w:firstLineChars="200"/>
        <w:outlineLvl w:val="1"/>
        <w:rPr>
          <w:rFonts w:ascii="仿宋" w:hAnsi="仿宋" w:eastAsia="仿宋" w:cs="仿宋"/>
          <w:sz w:val="32"/>
          <w:szCs w:val="32"/>
        </w:rPr>
      </w:pPr>
      <w:bookmarkStart w:id="82" w:name="_Toc4166_WPSOffice_Level2"/>
      <w:r>
        <w:rPr>
          <w:rFonts w:hint="eastAsia" w:ascii="仿宋" w:hAnsi="仿宋" w:eastAsia="仿宋" w:cs="仿宋"/>
          <w:sz w:val="32"/>
          <w:szCs w:val="32"/>
        </w:rPr>
        <w:t>一、收入支出决算总表</w:t>
      </w:r>
      <w:bookmarkEnd w:id="81"/>
      <w:bookmarkEnd w:id="82"/>
    </w:p>
    <w:p>
      <w:pPr>
        <w:ind w:firstLine="640" w:firstLineChars="200"/>
        <w:outlineLvl w:val="1"/>
        <w:rPr>
          <w:rFonts w:ascii="仿宋" w:hAnsi="仿宋" w:eastAsia="仿宋" w:cs="仿宋"/>
          <w:sz w:val="32"/>
          <w:szCs w:val="32"/>
        </w:rPr>
      </w:pPr>
      <w:bookmarkStart w:id="83" w:name="_Toc12757_WPSOffice_Level2"/>
      <w:bookmarkStart w:id="84" w:name="_Toc15396620"/>
      <w:r>
        <w:rPr>
          <w:rFonts w:hint="eastAsia" w:ascii="仿宋" w:hAnsi="仿宋" w:eastAsia="仿宋" w:cs="仿宋"/>
          <w:sz w:val="32"/>
          <w:szCs w:val="32"/>
        </w:rPr>
        <w:t>二、收入决算表</w:t>
      </w:r>
      <w:bookmarkEnd w:id="83"/>
      <w:bookmarkEnd w:id="84"/>
    </w:p>
    <w:p>
      <w:pPr>
        <w:ind w:firstLine="640" w:firstLineChars="200"/>
        <w:outlineLvl w:val="1"/>
        <w:rPr>
          <w:rFonts w:ascii="仿宋" w:hAnsi="仿宋" w:eastAsia="仿宋" w:cs="仿宋"/>
          <w:sz w:val="32"/>
          <w:szCs w:val="32"/>
        </w:rPr>
      </w:pPr>
      <w:bookmarkStart w:id="85" w:name="_Toc15396621"/>
      <w:bookmarkStart w:id="86" w:name="_Toc16324_WPSOffice_Level2"/>
      <w:r>
        <w:rPr>
          <w:rFonts w:hint="eastAsia" w:ascii="仿宋" w:hAnsi="仿宋" w:eastAsia="仿宋" w:cs="仿宋"/>
          <w:sz w:val="32"/>
          <w:szCs w:val="32"/>
        </w:rPr>
        <w:t>三、支出决算表</w:t>
      </w:r>
      <w:bookmarkEnd w:id="85"/>
      <w:bookmarkEnd w:id="86"/>
    </w:p>
    <w:p>
      <w:pPr>
        <w:ind w:firstLine="640" w:firstLineChars="200"/>
        <w:outlineLvl w:val="1"/>
        <w:rPr>
          <w:rFonts w:ascii="仿宋" w:hAnsi="仿宋" w:eastAsia="仿宋" w:cs="仿宋"/>
          <w:sz w:val="32"/>
          <w:szCs w:val="32"/>
        </w:rPr>
      </w:pPr>
      <w:bookmarkStart w:id="87" w:name="_Toc28558_WPSOffice_Level2"/>
      <w:bookmarkStart w:id="88" w:name="_Toc15396622"/>
      <w:r>
        <w:rPr>
          <w:rFonts w:hint="eastAsia" w:ascii="仿宋" w:hAnsi="仿宋" w:eastAsia="仿宋" w:cs="仿宋"/>
          <w:sz w:val="32"/>
          <w:szCs w:val="32"/>
        </w:rPr>
        <w:t>四、财政拨款收入支出决算总表</w:t>
      </w:r>
      <w:bookmarkEnd w:id="87"/>
      <w:bookmarkEnd w:id="88"/>
    </w:p>
    <w:p>
      <w:pPr>
        <w:ind w:firstLine="640" w:firstLineChars="200"/>
        <w:outlineLvl w:val="1"/>
        <w:rPr>
          <w:rFonts w:ascii="仿宋" w:hAnsi="仿宋" w:eastAsia="仿宋" w:cs="仿宋"/>
          <w:sz w:val="32"/>
          <w:szCs w:val="32"/>
        </w:rPr>
      </w:pPr>
      <w:bookmarkStart w:id="89" w:name="_Toc32540_WPSOffice_Level2"/>
      <w:bookmarkStart w:id="90" w:name="_Toc15396623"/>
      <w:r>
        <w:rPr>
          <w:rFonts w:hint="eastAsia" w:ascii="仿宋" w:hAnsi="仿宋" w:eastAsia="仿宋" w:cs="仿宋"/>
          <w:sz w:val="32"/>
          <w:szCs w:val="32"/>
        </w:rPr>
        <w:t>五、财政拨款支出决算明细表</w:t>
      </w:r>
      <w:bookmarkEnd w:id="89"/>
      <w:bookmarkEnd w:id="90"/>
      <w:bookmarkStart w:id="91" w:name="_Toc15396624"/>
    </w:p>
    <w:p>
      <w:pPr>
        <w:ind w:firstLine="640" w:firstLineChars="200"/>
        <w:outlineLvl w:val="1"/>
        <w:rPr>
          <w:rFonts w:ascii="仿宋" w:hAnsi="仿宋" w:eastAsia="仿宋" w:cs="仿宋"/>
          <w:sz w:val="32"/>
          <w:szCs w:val="32"/>
        </w:rPr>
      </w:pPr>
      <w:bookmarkStart w:id="92" w:name="_Toc12450_WPSOffice_Level2"/>
      <w:r>
        <w:rPr>
          <w:rFonts w:hint="eastAsia" w:ascii="仿宋" w:hAnsi="仿宋" w:eastAsia="仿宋" w:cs="仿宋"/>
          <w:sz w:val="32"/>
          <w:szCs w:val="32"/>
        </w:rPr>
        <w:t>六、一般公共预算财政拨款支出决算表</w:t>
      </w:r>
      <w:bookmarkEnd w:id="91"/>
      <w:bookmarkEnd w:id="92"/>
    </w:p>
    <w:p>
      <w:pPr>
        <w:ind w:firstLine="640" w:firstLineChars="200"/>
        <w:outlineLvl w:val="1"/>
        <w:rPr>
          <w:rFonts w:ascii="仿宋" w:hAnsi="仿宋" w:eastAsia="仿宋" w:cs="仿宋"/>
          <w:sz w:val="32"/>
          <w:szCs w:val="32"/>
        </w:rPr>
      </w:pPr>
      <w:bookmarkStart w:id="93" w:name="_Toc1200_WPSOffice_Level2"/>
      <w:bookmarkStart w:id="94" w:name="_Toc15396625"/>
      <w:r>
        <w:rPr>
          <w:rFonts w:hint="eastAsia" w:ascii="仿宋" w:hAnsi="仿宋" w:eastAsia="仿宋" w:cs="仿宋"/>
          <w:sz w:val="32"/>
          <w:szCs w:val="32"/>
        </w:rPr>
        <w:t>七、一般公共预算财政拨款支出决算明细表</w:t>
      </w:r>
      <w:bookmarkEnd w:id="93"/>
      <w:bookmarkEnd w:id="94"/>
    </w:p>
    <w:p>
      <w:pPr>
        <w:ind w:firstLine="640" w:firstLineChars="200"/>
        <w:outlineLvl w:val="1"/>
        <w:rPr>
          <w:rFonts w:ascii="仿宋" w:hAnsi="仿宋" w:eastAsia="仿宋" w:cs="仿宋"/>
          <w:sz w:val="32"/>
          <w:szCs w:val="32"/>
        </w:rPr>
      </w:pPr>
      <w:bookmarkStart w:id="95" w:name="_Toc15396626"/>
      <w:bookmarkStart w:id="96" w:name="_Toc29467_WPSOffice_Level2"/>
      <w:r>
        <w:rPr>
          <w:rFonts w:hint="eastAsia" w:ascii="仿宋" w:hAnsi="仿宋" w:eastAsia="仿宋" w:cs="仿宋"/>
          <w:sz w:val="32"/>
          <w:szCs w:val="32"/>
        </w:rPr>
        <w:t>八、一般公共预算财政拨款基本支出决算表</w:t>
      </w:r>
      <w:bookmarkEnd w:id="95"/>
      <w:bookmarkEnd w:id="96"/>
    </w:p>
    <w:p>
      <w:pPr>
        <w:ind w:firstLine="640" w:firstLineChars="200"/>
        <w:outlineLvl w:val="1"/>
        <w:rPr>
          <w:rFonts w:ascii="仿宋" w:hAnsi="仿宋" w:eastAsia="仿宋" w:cs="仿宋"/>
          <w:sz w:val="32"/>
          <w:szCs w:val="32"/>
        </w:rPr>
      </w:pPr>
      <w:bookmarkStart w:id="97" w:name="_Toc15050_WPSOffice_Level2"/>
      <w:bookmarkStart w:id="98" w:name="_Toc15396627"/>
      <w:r>
        <w:rPr>
          <w:rFonts w:hint="eastAsia" w:ascii="仿宋" w:hAnsi="仿宋" w:eastAsia="仿宋" w:cs="仿宋"/>
          <w:sz w:val="32"/>
          <w:szCs w:val="32"/>
        </w:rPr>
        <w:t>九、一般公共预算财政拨款项目支出决算表</w:t>
      </w:r>
      <w:bookmarkEnd w:id="97"/>
      <w:bookmarkEnd w:id="98"/>
    </w:p>
    <w:p>
      <w:pPr>
        <w:ind w:firstLine="640" w:firstLineChars="200"/>
        <w:outlineLvl w:val="1"/>
        <w:rPr>
          <w:rFonts w:ascii="仿宋" w:hAnsi="仿宋" w:eastAsia="仿宋" w:cs="仿宋"/>
          <w:sz w:val="32"/>
          <w:szCs w:val="32"/>
        </w:rPr>
      </w:pPr>
      <w:bookmarkStart w:id="99" w:name="_Toc15396628"/>
      <w:bookmarkStart w:id="100" w:name="_Toc29400_WPSOffice_Level2"/>
      <w:r>
        <w:rPr>
          <w:rFonts w:hint="eastAsia" w:ascii="仿宋" w:hAnsi="仿宋" w:eastAsia="仿宋" w:cs="仿宋"/>
          <w:sz w:val="32"/>
          <w:szCs w:val="32"/>
        </w:rPr>
        <w:t>十、</w:t>
      </w:r>
      <w:bookmarkEnd w:id="99"/>
      <w:bookmarkEnd w:id="100"/>
      <w:bookmarkStart w:id="101" w:name="_Toc15396629"/>
      <w:bookmarkStart w:id="102" w:name="_Toc1419_WPSOffice_Level2"/>
      <w:r>
        <w:rPr>
          <w:rFonts w:hint="eastAsia" w:ascii="仿宋" w:hAnsi="仿宋" w:eastAsia="仿宋" w:cs="仿宋"/>
          <w:sz w:val="32"/>
          <w:szCs w:val="32"/>
        </w:rPr>
        <w:t>政府性基金预算财政拨款收入支出决算表</w:t>
      </w:r>
    </w:p>
    <w:p>
      <w:pPr>
        <w:ind w:firstLine="640" w:firstLineChars="200"/>
        <w:outlineLvl w:val="1"/>
        <w:rPr>
          <w:rFonts w:ascii="仿宋" w:hAnsi="仿宋" w:eastAsia="仿宋" w:cs="仿宋"/>
          <w:sz w:val="32"/>
          <w:szCs w:val="32"/>
        </w:rPr>
      </w:pPr>
      <w:r>
        <w:rPr>
          <w:rFonts w:hint="eastAsia" w:ascii="仿宋" w:hAnsi="仿宋" w:eastAsia="仿宋" w:cs="仿宋"/>
          <w:sz w:val="32"/>
          <w:szCs w:val="32"/>
        </w:rPr>
        <w:t>十一、</w:t>
      </w:r>
      <w:bookmarkEnd w:id="101"/>
      <w:bookmarkEnd w:id="102"/>
      <w:bookmarkStart w:id="103" w:name="_Toc9297_WPSOffice_Level2"/>
      <w:bookmarkStart w:id="104" w:name="_Toc15396630"/>
      <w:r>
        <w:rPr>
          <w:rFonts w:hint="eastAsia" w:ascii="仿宋" w:hAnsi="仿宋" w:eastAsia="仿宋" w:cs="仿宋"/>
          <w:sz w:val="32"/>
          <w:szCs w:val="32"/>
        </w:rPr>
        <w:t>国有资本经营预算财政拨款收入支出决算表</w:t>
      </w:r>
    </w:p>
    <w:p>
      <w:pPr>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十二、国有资本经营预算财政拨款支出决算表</w:t>
      </w:r>
      <w:bookmarkEnd w:id="103"/>
      <w:bookmarkEnd w:id="104"/>
      <w:bookmarkStart w:id="105" w:name="_Toc27923_WPSOffice_Level2"/>
      <w:bookmarkStart w:id="106" w:name="_Toc15396631"/>
    </w:p>
    <w:p>
      <w:pPr>
        <w:ind w:firstLine="640" w:firstLineChars="200"/>
        <w:outlineLvl w:val="1"/>
        <w:rPr>
          <w:rFonts w:ascii="仿宋" w:hAnsi="仿宋" w:eastAsia="仿宋" w:cs="仿宋"/>
          <w:sz w:val="32"/>
          <w:szCs w:val="32"/>
        </w:rPr>
      </w:pPr>
      <w:r>
        <w:rPr>
          <w:rFonts w:hint="eastAsia" w:ascii="仿宋" w:hAnsi="仿宋" w:eastAsia="仿宋" w:cs="仿宋"/>
          <w:sz w:val="32"/>
          <w:szCs w:val="32"/>
        </w:rPr>
        <w:t>十三、</w:t>
      </w:r>
      <w:bookmarkEnd w:id="105"/>
      <w:bookmarkEnd w:id="106"/>
      <w:r>
        <w:rPr>
          <w:rFonts w:hint="eastAsia" w:ascii="仿宋" w:hAnsi="仿宋" w:eastAsia="仿宋" w:cs="仿宋"/>
          <w:sz w:val="32"/>
          <w:szCs w:val="32"/>
        </w:rPr>
        <w:t>财政拨款“三公”经费支出决算表</w:t>
      </w:r>
    </w:p>
    <w:p>
      <w:pPr>
        <w:ind w:firstLine="640" w:firstLineChars="200"/>
        <w:rPr>
          <w:rFonts w:ascii="仿宋" w:hAnsi="仿宋" w:eastAsia="仿宋" w:cs="仿宋"/>
          <w:sz w:val="32"/>
          <w:szCs w:val="32"/>
        </w:rPr>
      </w:pPr>
    </w:p>
    <w:sectPr>
      <w:headerReference r:id="rId3" w:type="default"/>
      <w:footerReference r:id="rId4" w:type="default"/>
      <w:pgSz w:w="11906" w:h="16838"/>
      <w:pgMar w:top="851" w:right="866" w:bottom="993"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8</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34B6C"/>
    <w:multiLevelType w:val="singleLevel"/>
    <w:tmpl w:val="8F134B6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ZTkzNTgzZTBmNWVlYzEzOGIzNTllODFjNjQyYjkifQ=="/>
  </w:docVars>
  <w:rsids>
    <w:rsidRoot w:val="00F1361C"/>
    <w:rsid w:val="00010544"/>
    <w:rsid w:val="000222C6"/>
    <w:rsid w:val="0002549F"/>
    <w:rsid w:val="000468DB"/>
    <w:rsid w:val="0006487A"/>
    <w:rsid w:val="00065F8F"/>
    <w:rsid w:val="00070A43"/>
    <w:rsid w:val="000768F2"/>
    <w:rsid w:val="00087F6C"/>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D5A6A"/>
    <w:rsid w:val="000E6613"/>
    <w:rsid w:val="000E7119"/>
    <w:rsid w:val="00114E9B"/>
    <w:rsid w:val="00115301"/>
    <w:rsid w:val="001319E1"/>
    <w:rsid w:val="00142216"/>
    <w:rsid w:val="00144D6A"/>
    <w:rsid w:val="0014729F"/>
    <w:rsid w:val="0015554F"/>
    <w:rsid w:val="00157BAB"/>
    <w:rsid w:val="001654D1"/>
    <w:rsid w:val="00174518"/>
    <w:rsid w:val="0018106D"/>
    <w:rsid w:val="00186572"/>
    <w:rsid w:val="001877A7"/>
    <w:rsid w:val="00187D47"/>
    <w:rsid w:val="00191536"/>
    <w:rsid w:val="00196687"/>
    <w:rsid w:val="001B30CC"/>
    <w:rsid w:val="001C0962"/>
    <w:rsid w:val="001D5D9C"/>
    <w:rsid w:val="001D7531"/>
    <w:rsid w:val="001E2682"/>
    <w:rsid w:val="001E5D29"/>
    <w:rsid w:val="001E737D"/>
    <w:rsid w:val="001F0592"/>
    <w:rsid w:val="001F7506"/>
    <w:rsid w:val="002006CD"/>
    <w:rsid w:val="00202B36"/>
    <w:rsid w:val="00204B7A"/>
    <w:rsid w:val="00204CDE"/>
    <w:rsid w:val="002068B0"/>
    <w:rsid w:val="0021101A"/>
    <w:rsid w:val="00220536"/>
    <w:rsid w:val="00220B4C"/>
    <w:rsid w:val="002226DA"/>
    <w:rsid w:val="00235629"/>
    <w:rsid w:val="002372D0"/>
    <w:rsid w:val="00255C7A"/>
    <w:rsid w:val="00256262"/>
    <w:rsid w:val="00260C38"/>
    <w:rsid w:val="002616C0"/>
    <w:rsid w:val="00265372"/>
    <w:rsid w:val="00266047"/>
    <w:rsid w:val="002662AA"/>
    <w:rsid w:val="00274A53"/>
    <w:rsid w:val="00280496"/>
    <w:rsid w:val="00294DC9"/>
    <w:rsid w:val="00295495"/>
    <w:rsid w:val="002A31DE"/>
    <w:rsid w:val="002B2613"/>
    <w:rsid w:val="002C3484"/>
    <w:rsid w:val="002C63EF"/>
    <w:rsid w:val="002D30A3"/>
    <w:rsid w:val="002D6D05"/>
    <w:rsid w:val="002D7220"/>
    <w:rsid w:val="002E3E79"/>
    <w:rsid w:val="002F1818"/>
    <w:rsid w:val="002F567B"/>
    <w:rsid w:val="003066A7"/>
    <w:rsid w:val="003216A9"/>
    <w:rsid w:val="00324B66"/>
    <w:rsid w:val="00331A86"/>
    <w:rsid w:val="00335A74"/>
    <w:rsid w:val="00362459"/>
    <w:rsid w:val="0036561B"/>
    <w:rsid w:val="0037013F"/>
    <w:rsid w:val="00380C92"/>
    <w:rsid w:val="00384257"/>
    <w:rsid w:val="00385E67"/>
    <w:rsid w:val="00396843"/>
    <w:rsid w:val="003A484F"/>
    <w:rsid w:val="003A4883"/>
    <w:rsid w:val="003B0BE0"/>
    <w:rsid w:val="003B0C1B"/>
    <w:rsid w:val="003B0DFD"/>
    <w:rsid w:val="003B2459"/>
    <w:rsid w:val="003B688C"/>
    <w:rsid w:val="003C0291"/>
    <w:rsid w:val="003C3454"/>
    <w:rsid w:val="003C39AE"/>
    <w:rsid w:val="003C7B60"/>
    <w:rsid w:val="003D0C0F"/>
    <w:rsid w:val="003D1FB2"/>
    <w:rsid w:val="003D66DA"/>
    <w:rsid w:val="003E1310"/>
    <w:rsid w:val="003E6F55"/>
    <w:rsid w:val="0040594F"/>
    <w:rsid w:val="00406254"/>
    <w:rsid w:val="0041080E"/>
    <w:rsid w:val="00412A86"/>
    <w:rsid w:val="004223DE"/>
    <w:rsid w:val="00434489"/>
    <w:rsid w:val="00437085"/>
    <w:rsid w:val="00443880"/>
    <w:rsid w:val="004464F4"/>
    <w:rsid w:val="00450CCD"/>
    <w:rsid w:val="00460277"/>
    <w:rsid w:val="00471401"/>
    <w:rsid w:val="00473F31"/>
    <w:rsid w:val="0048263A"/>
    <w:rsid w:val="00485882"/>
    <w:rsid w:val="00487E5D"/>
    <w:rsid w:val="004A711F"/>
    <w:rsid w:val="004B199D"/>
    <w:rsid w:val="004B4690"/>
    <w:rsid w:val="004C3D8F"/>
    <w:rsid w:val="004E0A2D"/>
    <w:rsid w:val="004E206B"/>
    <w:rsid w:val="004E2210"/>
    <w:rsid w:val="004E6DF7"/>
    <w:rsid w:val="004F0FBD"/>
    <w:rsid w:val="00505A47"/>
    <w:rsid w:val="00512FDA"/>
    <w:rsid w:val="00520DA0"/>
    <w:rsid w:val="005269D7"/>
    <w:rsid w:val="00540C68"/>
    <w:rsid w:val="00545940"/>
    <w:rsid w:val="00554D0C"/>
    <w:rsid w:val="005605D4"/>
    <w:rsid w:val="005664BB"/>
    <w:rsid w:val="00566FFA"/>
    <w:rsid w:val="005675DA"/>
    <w:rsid w:val="00570572"/>
    <w:rsid w:val="0057481D"/>
    <w:rsid w:val="00576B63"/>
    <w:rsid w:val="0058486E"/>
    <w:rsid w:val="00585B33"/>
    <w:rsid w:val="0059014D"/>
    <w:rsid w:val="005A1FC1"/>
    <w:rsid w:val="005A698F"/>
    <w:rsid w:val="005B5C64"/>
    <w:rsid w:val="005C4236"/>
    <w:rsid w:val="005C5337"/>
    <w:rsid w:val="005C6BD0"/>
    <w:rsid w:val="005D1C8B"/>
    <w:rsid w:val="005D468D"/>
    <w:rsid w:val="005D5CED"/>
    <w:rsid w:val="005E0297"/>
    <w:rsid w:val="005F1A4C"/>
    <w:rsid w:val="005F3D12"/>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56BF"/>
    <w:rsid w:val="006A3141"/>
    <w:rsid w:val="006A5E34"/>
    <w:rsid w:val="006B2422"/>
    <w:rsid w:val="006B2B9A"/>
    <w:rsid w:val="006C1937"/>
    <w:rsid w:val="006E2BF9"/>
    <w:rsid w:val="006E38A1"/>
    <w:rsid w:val="006F020C"/>
    <w:rsid w:val="007127B7"/>
    <w:rsid w:val="0071798E"/>
    <w:rsid w:val="0072147C"/>
    <w:rsid w:val="007416B6"/>
    <w:rsid w:val="00746F48"/>
    <w:rsid w:val="0075404D"/>
    <w:rsid w:val="0076182A"/>
    <w:rsid w:val="00767AE8"/>
    <w:rsid w:val="00767B7E"/>
    <w:rsid w:val="007770C3"/>
    <w:rsid w:val="00784D24"/>
    <w:rsid w:val="00785FBA"/>
    <w:rsid w:val="00786E4A"/>
    <w:rsid w:val="007875EB"/>
    <w:rsid w:val="0079426B"/>
    <w:rsid w:val="007B4758"/>
    <w:rsid w:val="007D1682"/>
    <w:rsid w:val="007D2BEC"/>
    <w:rsid w:val="007D312A"/>
    <w:rsid w:val="007D3F19"/>
    <w:rsid w:val="007E23B0"/>
    <w:rsid w:val="007E23E5"/>
    <w:rsid w:val="007E7834"/>
    <w:rsid w:val="007F1991"/>
    <w:rsid w:val="007F2C2F"/>
    <w:rsid w:val="007F55FC"/>
    <w:rsid w:val="007F5665"/>
    <w:rsid w:val="00800112"/>
    <w:rsid w:val="00813348"/>
    <w:rsid w:val="00817A78"/>
    <w:rsid w:val="008253BB"/>
    <w:rsid w:val="00826968"/>
    <w:rsid w:val="0083706E"/>
    <w:rsid w:val="008408F6"/>
    <w:rsid w:val="008423A5"/>
    <w:rsid w:val="00850625"/>
    <w:rsid w:val="00853718"/>
    <w:rsid w:val="00855221"/>
    <w:rsid w:val="00860645"/>
    <w:rsid w:val="00865F0C"/>
    <w:rsid w:val="00871F71"/>
    <w:rsid w:val="00872FD8"/>
    <w:rsid w:val="00885AF4"/>
    <w:rsid w:val="00891DDB"/>
    <w:rsid w:val="008939CD"/>
    <w:rsid w:val="008B768C"/>
    <w:rsid w:val="008C4DB1"/>
    <w:rsid w:val="008C4EAF"/>
    <w:rsid w:val="008C5176"/>
    <w:rsid w:val="008C7FD0"/>
    <w:rsid w:val="008E1DE7"/>
    <w:rsid w:val="008E2ABF"/>
    <w:rsid w:val="008E707C"/>
    <w:rsid w:val="00900B08"/>
    <w:rsid w:val="00902155"/>
    <w:rsid w:val="00902FA3"/>
    <w:rsid w:val="00916433"/>
    <w:rsid w:val="00923564"/>
    <w:rsid w:val="0092392E"/>
    <w:rsid w:val="009315F9"/>
    <w:rsid w:val="00933499"/>
    <w:rsid w:val="009334D8"/>
    <w:rsid w:val="00935C98"/>
    <w:rsid w:val="0093600C"/>
    <w:rsid w:val="00946945"/>
    <w:rsid w:val="00951248"/>
    <w:rsid w:val="0095152F"/>
    <w:rsid w:val="00952495"/>
    <w:rsid w:val="00954C49"/>
    <w:rsid w:val="00955E37"/>
    <w:rsid w:val="0097099F"/>
    <w:rsid w:val="00971997"/>
    <w:rsid w:val="00971FFC"/>
    <w:rsid w:val="00973EBA"/>
    <w:rsid w:val="00977D4F"/>
    <w:rsid w:val="009838E5"/>
    <w:rsid w:val="0098660A"/>
    <w:rsid w:val="0099189A"/>
    <w:rsid w:val="009931C3"/>
    <w:rsid w:val="009A725F"/>
    <w:rsid w:val="009B2C43"/>
    <w:rsid w:val="009B4EAE"/>
    <w:rsid w:val="009B7486"/>
    <w:rsid w:val="009B7573"/>
    <w:rsid w:val="009C22F4"/>
    <w:rsid w:val="009C2A4B"/>
    <w:rsid w:val="009C2E98"/>
    <w:rsid w:val="009D3447"/>
    <w:rsid w:val="009D4711"/>
    <w:rsid w:val="009E2A9F"/>
    <w:rsid w:val="009F1185"/>
    <w:rsid w:val="009F18CD"/>
    <w:rsid w:val="009F1F24"/>
    <w:rsid w:val="009F2A13"/>
    <w:rsid w:val="009F374C"/>
    <w:rsid w:val="009F7527"/>
    <w:rsid w:val="00A001C4"/>
    <w:rsid w:val="00A04EB0"/>
    <w:rsid w:val="00A13CC1"/>
    <w:rsid w:val="00A16847"/>
    <w:rsid w:val="00A22ABF"/>
    <w:rsid w:val="00A237D8"/>
    <w:rsid w:val="00A25149"/>
    <w:rsid w:val="00A268C4"/>
    <w:rsid w:val="00A307CD"/>
    <w:rsid w:val="00A331C8"/>
    <w:rsid w:val="00A40A00"/>
    <w:rsid w:val="00A4142F"/>
    <w:rsid w:val="00A422EB"/>
    <w:rsid w:val="00A45BB7"/>
    <w:rsid w:val="00A56DF2"/>
    <w:rsid w:val="00A56E6E"/>
    <w:rsid w:val="00A61DBA"/>
    <w:rsid w:val="00A67AB5"/>
    <w:rsid w:val="00A733B2"/>
    <w:rsid w:val="00A741C2"/>
    <w:rsid w:val="00A81C94"/>
    <w:rsid w:val="00A91760"/>
    <w:rsid w:val="00A93B00"/>
    <w:rsid w:val="00A93C21"/>
    <w:rsid w:val="00AA2B39"/>
    <w:rsid w:val="00AB64C9"/>
    <w:rsid w:val="00AC3C6A"/>
    <w:rsid w:val="00AD5620"/>
    <w:rsid w:val="00AD656B"/>
    <w:rsid w:val="00AD7C1B"/>
    <w:rsid w:val="00AE16BA"/>
    <w:rsid w:val="00AE1EBE"/>
    <w:rsid w:val="00AF0FBD"/>
    <w:rsid w:val="00B03C9D"/>
    <w:rsid w:val="00B060AE"/>
    <w:rsid w:val="00B10517"/>
    <w:rsid w:val="00B14E76"/>
    <w:rsid w:val="00B161B8"/>
    <w:rsid w:val="00B2048C"/>
    <w:rsid w:val="00B2792C"/>
    <w:rsid w:val="00B310B9"/>
    <w:rsid w:val="00B35F3F"/>
    <w:rsid w:val="00B36CBB"/>
    <w:rsid w:val="00B425E0"/>
    <w:rsid w:val="00B440AA"/>
    <w:rsid w:val="00B44B70"/>
    <w:rsid w:val="00B46BFD"/>
    <w:rsid w:val="00B50645"/>
    <w:rsid w:val="00B53C56"/>
    <w:rsid w:val="00B57DAF"/>
    <w:rsid w:val="00B77EA6"/>
    <w:rsid w:val="00B81598"/>
    <w:rsid w:val="00B841F1"/>
    <w:rsid w:val="00B90E4E"/>
    <w:rsid w:val="00B944D6"/>
    <w:rsid w:val="00B95B8B"/>
    <w:rsid w:val="00B965DC"/>
    <w:rsid w:val="00BB4DF0"/>
    <w:rsid w:val="00BC2349"/>
    <w:rsid w:val="00BC289F"/>
    <w:rsid w:val="00BC2D50"/>
    <w:rsid w:val="00BC5361"/>
    <w:rsid w:val="00BC5460"/>
    <w:rsid w:val="00BC6B50"/>
    <w:rsid w:val="00BD0E25"/>
    <w:rsid w:val="00BF5BD6"/>
    <w:rsid w:val="00C03E31"/>
    <w:rsid w:val="00C252CF"/>
    <w:rsid w:val="00C32E69"/>
    <w:rsid w:val="00C33E72"/>
    <w:rsid w:val="00C354B2"/>
    <w:rsid w:val="00C35554"/>
    <w:rsid w:val="00C42709"/>
    <w:rsid w:val="00C533CC"/>
    <w:rsid w:val="00C5751C"/>
    <w:rsid w:val="00C61BFC"/>
    <w:rsid w:val="00C62B85"/>
    <w:rsid w:val="00C64549"/>
    <w:rsid w:val="00C65438"/>
    <w:rsid w:val="00C7596D"/>
    <w:rsid w:val="00C80CFF"/>
    <w:rsid w:val="00C87FD8"/>
    <w:rsid w:val="00C91381"/>
    <w:rsid w:val="00C91CBB"/>
    <w:rsid w:val="00CA22C3"/>
    <w:rsid w:val="00CB4E70"/>
    <w:rsid w:val="00CC09B6"/>
    <w:rsid w:val="00CC2E0D"/>
    <w:rsid w:val="00CC666F"/>
    <w:rsid w:val="00CD1E3F"/>
    <w:rsid w:val="00CE44F6"/>
    <w:rsid w:val="00CE49DA"/>
    <w:rsid w:val="00CE7B61"/>
    <w:rsid w:val="00CF46DD"/>
    <w:rsid w:val="00D00095"/>
    <w:rsid w:val="00D02B66"/>
    <w:rsid w:val="00D114F0"/>
    <w:rsid w:val="00D12CEE"/>
    <w:rsid w:val="00D13F16"/>
    <w:rsid w:val="00D20620"/>
    <w:rsid w:val="00D254F7"/>
    <w:rsid w:val="00D26091"/>
    <w:rsid w:val="00D2685C"/>
    <w:rsid w:val="00D34E7C"/>
    <w:rsid w:val="00D35489"/>
    <w:rsid w:val="00D36AFE"/>
    <w:rsid w:val="00D51276"/>
    <w:rsid w:val="00D7035F"/>
    <w:rsid w:val="00D87DBD"/>
    <w:rsid w:val="00D924B4"/>
    <w:rsid w:val="00DA0C6F"/>
    <w:rsid w:val="00DA634F"/>
    <w:rsid w:val="00DA65AC"/>
    <w:rsid w:val="00DB0506"/>
    <w:rsid w:val="00DB1913"/>
    <w:rsid w:val="00DC410D"/>
    <w:rsid w:val="00DC5A81"/>
    <w:rsid w:val="00DC60BE"/>
    <w:rsid w:val="00DC68CA"/>
    <w:rsid w:val="00DC7CBA"/>
    <w:rsid w:val="00DD73B7"/>
    <w:rsid w:val="00DF28BC"/>
    <w:rsid w:val="00DF34B9"/>
    <w:rsid w:val="00E01053"/>
    <w:rsid w:val="00E07ACF"/>
    <w:rsid w:val="00E26930"/>
    <w:rsid w:val="00E326B7"/>
    <w:rsid w:val="00E32CAD"/>
    <w:rsid w:val="00E331A1"/>
    <w:rsid w:val="00E33202"/>
    <w:rsid w:val="00E336A9"/>
    <w:rsid w:val="00E472B1"/>
    <w:rsid w:val="00E50624"/>
    <w:rsid w:val="00E568DF"/>
    <w:rsid w:val="00E64269"/>
    <w:rsid w:val="00E7413A"/>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24535"/>
    <w:rsid w:val="00F36D8F"/>
    <w:rsid w:val="00F417B1"/>
    <w:rsid w:val="00F45853"/>
    <w:rsid w:val="00F602DF"/>
    <w:rsid w:val="00F754A1"/>
    <w:rsid w:val="00F81FD9"/>
    <w:rsid w:val="00F841AA"/>
    <w:rsid w:val="00F84A94"/>
    <w:rsid w:val="00F87E96"/>
    <w:rsid w:val="00F973D7"/>
    <w:rsid w:val="00FA23E8"/>
    <w:rsid w:val="00FD3CC1"/>
    <w:rsid w:val="00FF1E02"/>
    <w:rsid w:val="00FF2431"/>
    <w:rsid w:val="00FF30B4"/>
    <w:rsid w:val="00FF7951"/>
    <w:rsid w:val="047A4742"/>
    <w:rsid w:val="04B1787A"/>
    <w:rsid w:val="058B72D8"/>
    <w:rsid w:val="05A8179C"/>
    <w:rsid w:val="05D0338C"/>
    <w:rsid w:val="069E4C5C"/>
    <w:rsid w:val="07A07535"/>
    <w:rsid w:val="080D11AB"/>
    <w:rsid w:val="08174968"/>
    <w:rsid w:val="09E2734A"/>
    <w:rsid w:val="09EA5E20"/>
    <w:rsid w:val="0A2032A3"/>
    <w:rsid w:val="0A2C24F5"/>
    <w:rsid w:val="0C3D000E"/>
    <w:rsid w:val="0DEB68D9"/>
    <w:rsid w:val="0E700967"/>
    <w:rsid w:val="0E8054ED"/>
    <w:rsid w:val="0F2A4EE3"/>
    <w:rsid w:val="0F44375B"/>
    <w:rsid w:val="101C5F43"/>
    <w:rsid w:val="10305D80"/>
    <w:rsid w:val="10C055FF"/>
    <w:rsid w:val="111560FF"/>
    <w:rsid w:val="113100F7"/>
    <w:rsid w:val="114B0258"/>
    <w:rsid w:val="118107EC"/>
    <w:rsid w:val="11FC7715"/>
    <w:rsid w:val="144B41EF"/>
    <w:rsid w:val="144C0BB0"/>
    <w:rsid w:val="16194798"/>
    <w:rsid w:val="16BB723D"/>
    <w:rsid w:val="186F4E69"/>
    <w:rsid w:val="18846D4D"/>
    <w:rsid w:val="18AD3CA1"/>
    <w:rsid w:val="197916EC"/>
    <w:rsid w:val="19AB44ED"/>
    <w:rsid w:val="1A3F0BC1"/>
    <w:rsid w:val="1ADA60C0"/>
    <w:rsid w:val="1D007F70"/>
    <w:rsid w:val="1D155CEE"/>
    <w:rsid w:val="1DFA0B4E"/>
    <w:rsid w:val="1E8C1082"/>
    <w:rsid w:val="1E9C7DAB"/>
    <w:rsid w:val="203D1BE5"/>
    <w:rsid w:val="20C709AA"/>
    <w:rsid w:val="20F872FC"/>
    <w:rsid w:val="212945C1"/>
    <w:rsid w:val="21C7231B"/>
    <w:rsid w:val="220A09F7"/>
    <w:rsid w:val="222744B4"/>
    <w:rsid w:val="22413C59"/>
    <w:rsid w:val="22682B68"/>
    <w:rsid w:val="237125A8"/>
    <w:rsid w:val="23E8580F"/>
    <w:rsid w:val="240371BF"/>
    <w:rsid w:val="2558559B"/>
    <w:rsid w:val="26C00F7E"/>
    <w:rsid w:val="2708541C"/>
    <w:rsid w:val="270E33F4"/>
    <w:rsid w:val="27800E62"/>
    <w:rsid w:val="28996797"/>
    <w:rsid w:val="295E5A41"/>
    <w:rsid w:val="29FD04D3"/>
    <w:rsid w:val="2BB55F91"/>
    <w:rsid w:val="2BDF34AA"/>
    <w:rsid w:val="2C3F3A6A"/>
    <w:rsid w:val="2D812426"/>
    <w:rsid w:val="307619E1"/>
    <w:rsid w:val="30A27F1C"/>
    <w:rsid w:val="30D24DE5"/>
    <w:rsid w:val="319F7F4E"/>
    <w:rsid w:val="32DB11F0"/>
    <w:rsid w:val="32F453C9"/>
    <w:rsid w:val="33001A64"/>
    <w:rsid w:val="33667180"/>
    <w:rsid w:val="33AC414F"/>
    <w:rsid w:val="33FC35A4"/>
    <w:rsid w:val="35872E7B"/>
    <w:rsid w:val="36166E33"/>
    <w:rsid w:val="364A2324"/>
    <w:rsid w:val="38B30FFA"/>
    <w:rsid w:val="38CA2DD0"/>
    <w:rsid w:val="397363D0"/>
    <w:rsid w:val="3A411ED8"/>
    <w:rsid w:val="3A8563F8"/>
    <w:rsid w:val="3B6A5948"/>
    <w:rsid w:val="3CCB2C8C"/>
    <w:rsid w:val="3D7452D2"/>
    <w:rsid w:val="3E225A09"/>
    <w:rsid w:val="3E7B7FBA"/>
    <w:rsid w:val="3FEC448D"/>
    <w:rsid w:val="40E81083"/>
    <w:rsid w:val="419D23DD"/>
    <w:rsid w:val="430B6055"/>
    <w:rsid w:val="441E1760"/>
    <w:rsid w:val="44564E69"/>
    <w:rsid w:val="44751EFA"/>
    <w:rsid w:val="44CE29A6"/>
    <w:rsid w:val="458C32EB"/>
    <w:rsid w:val="45911E86"/>
    <w:rsid w:val="46B97DE2"/>
    <w:rsid w:val="46CE2905"/>
    <w:rsid w:val="47985BFB"/>
    <w:rsid w:val="47D155E3"/>
    <w:rsid w:val="486271DE"/>
    <w:rsid w:val="48AC579F"/>
    <w:rsid w:val="48EC433E"/>
    <w:rsid w:val="4AEE3EC0"/>
    <w:rsid w:val="4B713825"/>
    <w:rsid w:val="4C234366"/>
    <w:rsid w:val="4CEB1B22"/>
    <w:rsid w:val="4EB3535F"/>
    <w:rsid w:val="4ECE2238"/>
    <w:rsid w:val="4F603BFA"/>
    <w:rsid w:val="504B2338"/>
    <w:rsid w:val="524B0766"/>
    <w:rsid w:val="52554EE7"/>
    <w:rsid w:val="535775A3"/>
    <w:rsid w:val="539F33E9"/>
    <w:rsid w:val="53BD4939"/>
    <w:rsid w:val="53E47676"/>
    <w:rsid w:val="54FE6700"/>
    <w:rsid w:val="562211A8"/>
    <w:rsid w:val="57A23E07"/>
    <w:rsid w:val="57D00B2F"/>
    <w:rsid w:val="580E2FC4"/>
    <w:rsid w:val="58A15CA7"/>
    <w:rsid w:val="5969289B"/>
    <w:rsid w:val="5B917B93"/>
    <w:rsid w:val="5E0A5040"/>
    <w:rsid w:val="5E0C060A"/>
    <w:rsid w:val="5EF27CFB"/>
    <w:rsid w:val="62F71D37"/>
    <w:rsid w:val="63120583"/>
    <w:rsid w:val="64045B21"/>
    <w:rsid w:val="66461321"/>
    <w:rsid w:val="6647679F"/>
    <w:rsid w:val="67AC484F"/>
    <w:rsid w:val="687F389F"/>
    <w:rsid w:val="69AF5329"/>
    <w:rsid w:val="6C4A05C8"/>
    <w:rsid w:val="6C9F50CC"/>
    <w:rsid w:val="6DC40310"/>
    <w:rsid w:val="6DE90137"/>
    <w:rsid w:val="6FB42D2A"/>
    <w:rsid w:val="70340661"/>
    <w:rsid w:val="72623C43"/>
    <w:rsid w:val="72734D90"/>
    <w:rsid w:val="74112472"/>
    <w:rsid w:val="749F2CCA"/>
    <w:rsid w:val="762D761E"/>
    <w:rsid w:val="76E50571"/>
    <w:rsid w:val="77572B84"/>
    <w:rsid w:val="78D91262"/>
    <w:rsid w:val="793951EC"/>
    <w:rsid w:val="79C16C07"/>
    <w:rsid w:val="79C40005"/>
    <w:rsid w:val="79E66E62"/>
    <w:rsid w:val="7CD255F1"/>
    <w:rsid w:val="7CEC1D75"/>
    <w:rsid w:val="7D2D132F"/>
    <w:rsid w:val="7E031EFA"/>
    <w:rsid w:val="7EAB4210"/>
    <w:rsid w:val="7F001F53"/>
    <w:rsid w:val="7F7D014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32"/>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Body Text"/>
    <w:basedOn w:val="1"/>
    <w:link w:val="28"/>
    <w:qFormat/>
    <w:uiPriority w:val="99"/>
    <w:pPr>
      <w:spacing w:beforeLines="30"/>
    </w:pPr>
    <w:rPr>
      <w:rFonts w:ascii="仿宋_GB2312" w:eastAsia="仿宋_GB2312"/>
      <w:kern w:val="0"/>
      <w:sz w:val="24"/>
      <w:szCs w:val="2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unhideWhenUsed/>
    <w:qFormat/>
    <w:uiPriority w:val="99"/>
    <w:rPr>
      <w:sz w:val="18"/>
      <w:szCs w:val="18"/>
    </w:rPr>
  </w:style>
  <w:style w:type="paragraph" w:styleId="9">
    <w:name w:val="footer"/>
    <w:basedOn w:val="1"/>
    <w:link w:val="30"/>
    <w:qFormat/>
    <w:uiPriority w:val="99"/>
    <w:pPr>
      <w:tabs>
        <w:tab w:val="center" w:pos="4153"/>
        <w:tab w:val="right" w:pos="8306"/>
      </w:tabs>
      <w:snapToGrid w:val="0"/>
      <w:jc w:val="left"/>
    </w:pPr>
    <w:rPr>
      <w:kern w:val="0"/>
      <w:sz w:val="18"/>
      <w:szCs w:val="20"/>
    </w:rPr>
  </w:style>
  <w:style w:type="paragraph" w:styleId="10">
    <w:name w:val="header"/>
    <w:basedOn w:val="1"/>
    <w:link w:val="34"/>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Title"/>
    <w:basedOn w:val="1"/>
    <w:qFormat/>
    <w:uiPriority w:val="99"/>
    <w:pPr>
      <w:spacing w:before="240" w:after="60"/>
      <w:jc w:val="center"/>
      <w:outlineLvl w:val="0"/>
    </w:pPr>
    <w:rPr>
      <w:rFonts w:ascii="Arial" w:hAnsi="Arial" w:cs="Arial"/>
      <w:b/>
      <w:bCs/>
      <w:sz w:val="32"/>
      <w:szCs w:val="32"/>
    </w:rPr>
  </w:style>
  <w:style w:type="character" w:styleId="16">
    <w:name w:val="Strong"/>
    <w:qFormat/>
    <w:uiPriority w:val="99"/>
    <w:rPr>
      <w:rFonts w:cs="Times New Roman"/>
      <w:b/>
    </w:rPr>
  </w:style>
  <w:style w:type="character" w:styleId="17">
    <w:name w:val="page number"/>
    <w:basedOn w:val="15"/>
    <w:qFormat/>
    <w:uiPriority w:val="0"/>
    <w:rPr>
      <w:rFonts w:cs="Times New Roman"/>
    </w:rPr>
  </w:style>
  <w:style w:type="character" w:styleId="18">
    <w:name w:val="Hyperlink"/>
    <w:unhideWhenUsed/>
    <w:qFormat/>
    <w:uiPriority w:val="99"/>
    <w:rPr>
      <w:rFonts w:cs="Times New Roman"/>
      <w:color w:val="0000FF"/>
      <w:u w:val="single"/>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20">
    <w:name w:val="List Paragraph1"/>
    <w:basedOn w:val="1"/>
    <w:qFormat/>
    <w:uiPriority w:val="34"/>
    <w:pPr>
      <w:ind w:firstLine="420" w:firstLineChars="200"/>
    </w:pPr>
  </w:style>
  <w:style w:type="paragraph" w:customStyle="1" w:styleId="21">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2">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23">
    <w:name w:val="List Paragraph"/>
    <w:basedOn w:val="1"/>
    <w:qFormat/>
    <w:uiPriority w:val="34"/>
    <w:pPr>
      <w:ind w:firstLine="420" w:firstLineChars="200"/>
    </w:pPr>
  </w:style>
  <w:style w:type="paragraph" w:customStyle="1" w:styleId="24">
    <w:name w:val="TOC Heading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5">
    <w:name w:val="Header Char"/>
    <w:semiHidden/>
    <w:qFormat/>
    <w:uiPriority w:val="99"/>
    <w:rPr>
      <w:rFonts w:ascii="Times New Roman" w:hAnsi="Times New Roman" w:cs="Times New Roman"/>
      <w:sz w:val="18"/>
      <w:szCs w:val="18"/>
    </w:rPr>
  </w:style>
  <w:style w:type="character" w:customStyle="1" w:styleId="26">
    <w:name w:val="Body Text Char"/>
    <w:semiHidden/>
    <w:qFormat/>
    <w:uiPriority w:val="99"/>
    <w:rPr>
      <w:rFonts w:ascii="Times New Roman" w:hAnsi="Times New Roman" w:cs="Times New Roman"/>
      <w:sz w:val="24"/>
      <w:szCs w:val="24"/>
    </w:rPr>
  </w:style>
  <w:style w:type="character" w:customStyle="1" w:styleId="27">
    <w:name w:val="标题 2 Char"/>
    <w:link w:val="4"/>
    <w:qFormat/>
    <w:locked/>
    <w:uiPriority w:val="9"/>
    <w:rPr>
      <w:rFonts w:ascii="Cambria" w:hAnsi="Cambria" w:eastAsia="宋体" w:cs="Times New Roman"/>
      <w:b/>
      <w:bCs/>
      <w:kern w:val="2"/>
      <w:sz w:val="32"/>
      <w:szCs w:val="32"/>
    </w:rPr>
  </w:style>
  <w:style w:type="character" w:customStyle="1" w:styleId="28">
    <w:name w:val="正文文本 Char"/>
    <w:link w:val="6"/>
    <w:qFormat/>
    <w:locked/>
    <w:uiPriority w:val="99"/>
    <w:rPr>
      <w:rFonts w:ascii="仿宋_GB2312" w:hAnsi="Times New Roman" w:eastAsia="仿宋_GB2312"/>
      <w:sz w:val="24"/>
    </w:rPr>
  </w:style>
  <w:style w:type="character" w:customStyle="1" w:styleId="29">
    <w:name w:val="批注框文本 Char"/>
    <w:link w:val="8"/>
    <w:semiHidden/>
    <w:qFormat/>
    <w:locked/>
    <w:uiPriority w:val="99"/>
    <w:rPr>
      <w:rFonts w:ascii="Times New Roman" w:hAnsi="Times New Roman" w:cs="Times New Roman"/>
      <w:kern w:val="2"/>
      <w:sz w:val="18"/>
      <w:szCs w:val="18"/>
    </w:rPr>
  </w:style>
  <w:style w:type="character" w:customStyle="1" w:styleId="30">
    <w:name w:val="页脚 Char"/>
    <w:link w:val="9"/>
    <w:qFormat/>
    <w:locked/>
    <w:uiPriority w:val="99"/>
    <w:rPr>
      <w:sz w:val="18"/>
    </w:rPr>
  </w:style>
  <w:style w:type="character" w:customStyle="1" w:styleId="31">
    <w:name w:val="Footer Char"/>
    <w:semiHidden/>
    <w:qFormat/>
    <w:uiPriority w:val="99"/>
    <w:rPr>
      <w:rFonts w:ascii="Times New Roman" w:hAnsi="Times New Roman" w:cs="Times New Roman"/>
      <w:sz w:val="18"/>
      <w:szCs w:val="18"/>
    </w:rPr>
  </w:style>
  <w:style w:type="character" w:customStyle="1" w:styleId="32">
    <w:name w:val="标题 3 Char"/>
    <w:link w:val="5"/>
    <w:qFormat/>
    <w:locked/>
    <w:uiPriority w:val="9"/>
    <w:rPr>
      <w:rFonts w:ascii="Times New Roman" w:hAnsi="Times New Roman" w:cs="Times New Roman"/>
      <w:b/>
      <w:bCs/>
      <w:kern w:val="2"/>
      <w:sz w:val="32"/>
      <w:szCs w:val="32"/>
    </w:rPr>
  </w:style>
  <w:style w:type="character" w:customStyle="1" w:styleId="33">
    <w:name w:val="标题 1 Char"/>
    <w:link w:val="3"/>
    <w:qFormat/>
    <w:locked/>
    <w:uiPriority w:val="9"/>
    <w:rPr>
      <w:rFonts w:ascii="Times New Roman" w:hAnsi="Times New Roman" w:cs="Times New Roman"/>
      <w:b/>
      <w:bCs/>
      <w:kern w:val="44"/>
      <w:sz w:val="44"/>
      <w:szCs w:val="44"/>
    </w:rPr>
  </w:style>
  <w:style w:type="character" w:customStyle="1" w:styleId="34">
    <w:name w:val="页眉 Char"/>
    <w:link w:val="10"/>
    <w:semiHidden/>
    <w:qFormat/>
    <w:locked/>
    <w:uiPriority w:val="99"/>
    <w:rPr>
      <w:sz w:val="18"/>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7">
    <w:name w:val="四号正文"/>
    <w:basedOn w:val="1"/>
    <w:qFormat/>
    <w:uiPriority w:val="0"/>
    <w:pPr>
      <w:spacing w:line="360" w:lineRule="auto"/>
    </w:pPr>
    <w:rPr>
      <w:rFonts w:ascii="??" w:hAnsi="??" w:eastAsia="宋体"/>
      <w:color w:val="000000"/>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8007</Words>
  <Characters>8512</Characters>
  <Lines>173</Lines>
  <Paragraphs>48</Paragraphs>
  <TotalTime>13</TotalTime>
  <ScaleCrop>false</ScaleCrop>
  <LinksUpToDate>false</LinksUpToDate>
  <CharactersWithSpaces>8569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2022-09-15T11:40:00Z</dcterms:created>
  <dc:creator>曹颖</dc:creator>
  <cp:lastModifiedBy>admin</cp:lastModifiedBy>
  <cp:lastPrinted>2023-09-15T02:41:00Z</cp:lastPrinted>
  <dcterms:modified xsi:type="dcterms:W3CDTF">2025-09-17T13:42:06Z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C2AD1981492342EE9D4A369D4AA0F7BE</vt:lpwstr>
  </property>
</Properties>
</file>