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7C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党风廉政建设经费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绩效自评报告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9B3AE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项目概况</w:t>
      </w:r>
    </w:p>
    <w:p w14:paraId="385D14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（一）项目基本情况。</w:t>
      </w:r>
    </w:p>
    <w:p w14:paraId="61F17D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1.项目立项、资金申报的依据。</w:t>
      </w:r>
    </w:p>
    <w:p w14:paraId="06B691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为深入贯彻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党的二十大及二十届三中全会精神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，持之以恒正风肃纪，坚决遏制腐败问题，营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造风清气正的良好政治生态。</w:t>
      </w:r>
    </w:p>
    <w:p w14:paraId="32C122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2.资金管理办法制定情况，资金支持具体项目的条件、范围与支持方式概况。</w:t>
      </w:r>
    </w:p>
    <w:p w14:paraId="4C3CF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全区党风廉政建设要求，持续有力开展监督检查工作需要，根据上级要求和单位实际工作情况，按需求本级财政预算资金安排，据实结算，保障反腐败工作力度。</w:t>
      </w:r>
    </w:p>
    <w:p w14:paraId="2EB2A4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3.资金分配的原则及考虑因素。</w:t>
      </w:r>
    </w:p>
    <w:p w14:paraId="384925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资金分配确保专项管理、专款专用、预算控制，要统筹规划、统一标准、整合资源、讲求效益、加强管理、确保安全。</w:t>
      </w:r>
    </w:p>
    <w:p w14:paraId="277A61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（二）项目绩效目标。</w:t>
      </w:r>
    </w:p>
    <w:p w14:paraId="56736D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1．项目主要内容。</w:t>
      </w:r>
    </w:p>
    <w:p w14:paraId="54699E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全覆盖开展监督检查，完全全年目标任务，让反腐败工作群众有感，持续提升群众满意度。</w:t>
      </w:r>
    </w:p>
    <w:p w14:paraId="74426C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2.项目应实现的具体绩效目标，包括目标的量化、细化情况以及项目实施进度计划等。</w:t>
      </w:r>
    </w:p>
    <w:p w14:paraId="6494AE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保证全年目标任务完成，监督检查持续发力。</w:t>
      </w:r>
    </w:p>
    <w:p w14:paraId="6D91F6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3.分析评价申报内容是否与实际相符，申报目标是否合理可行。</w:t>
      </w:r>
    </w:p>
    <w:p w14:paraId="2286F5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分析评价申报内容是与纪检监察工作实际相符，申报目标是合理可行的。</w:t>
      </w:r>
    </w:p>
    <w:p w14:paraId="395927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（三）项目自评步骤及方法。</w:t>
      </w:r>
    </w:p>
    <w:p w14:paraId="1EF3C4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根据上年实际支出评估支出细项，再根据当年可能发生和必须发生统筹规划所需资金，做出预估后报委领导集体研究确定。</w:t>
      </w:r>
    </w:p>
    <w:p w14:paraId="60571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二、项目资金申报及使用情况</w:t>
      </w:r>
    </w:p>
    <w:p w14:paraId="7B40B9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（一）项目资金申报及批复情况。</w:t>
      </w:r>
    </w:p>
    <w:p w14:paraId="190A69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年实际支出评估支出细项，再根据当年可能发生和必须发生统筹规划所需资金，做出预估后报委领导集体研究确定。经过一上、二上审核后编报资金数量报人大批复，批复金额在20日内门户网站公开，在预算资金执行中从严控制开支，在12月15日左右根据执行数进行预算调整，收回预算剩余计划。</w:t>
      </w:r>
    </w:p>
    <w:p w14:paraId="5D7D6E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38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（二）资金计划、到位及使用情况（可用表格形式反映）。1.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资金计划。</w:t>
      </w:r>
    </w:p>
    <w:p w14:paraId="66FCCB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资金批复计划18万元。</w:t>
      </w:r>
    </w:p>
    <w:p w14:paraId="2A7B06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2.资金到位。</w:t>
      </w:r>
    </w:p>
    <w:p w14:paraId="0E7F4E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资金计划18万元，实际合理使用18万元。</w:t>
      </w:r>
    </w:p>
    <w:p w14:paraId="3B9DCE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3.资金使用。</w:t>
      </w:r>
    </w:p>
    <w:p w14:paraId="63ED99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党风廉政建设经费累计支付18万元，分别支办公费15.14725万元、差旅费2.85275万元，全是实际支付金额。</w:t>
      </w:r>
    </w:p>
    <w:p w14:paraId="7323FE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（三）项目财务管理情况。</w:t>
      </w:r>
    </w:p>
    <w:p w14:paraId="53072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总体评价项目实施财务管理制度健全，严格执行财务管理制度，账务处理及时，会计核算规范。</w:t>
      </w:r>
    </w:p>
    <w:p w14:paraId="7801D1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三、项目实施及管理情况</w:t>
      </w:r>
    </w:p>
    <w:p w14:paraId="78A561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项目管理情况。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该项目涉及到监督检查产生的办公费和差旅费，以实际发生情况为准。</w:t>
      </w:r>
    </w:p>
    <w:p w14:paraId="5863A7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四、项目绩效情况</w:t>
      </w:r>
    </w:p>
    <w:p w14:paraId="684AE8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项目完成情况。</w:t>
      </w:r>
    </w:p>
    <w:p w14:paraId="281DAF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项目预算18万元，实际合理支出18万元，保障了全区监督检查工作目标任务，无违规支付记录。</w:t>
      </w:r>
    </w:p>
    <w:p w14:paraId="06653F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五、评价结论及建议</w:t>
      </w:r>
    </w:p>
    <w:p w14:paraId="68B08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（一）评价结论。</w:t>
      </w:r>
    </w:p>
    <w:p w14:paraId="5E3CCB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项目预算18万元，实际合理支出18万元，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保障了全区监督检查工作目标任务，无违规支付记录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，项目切实可行。</w:t>
      </w:r>
    </w:p>
    <w:p w14:paraId="3A447C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（二）存在的问题。</w:t>
      </w:r>
    </w:p>
    <w:p w14:paraId="0AB4BA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 w14:paraId="68CEC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（三）相关建议。</w:t>
      </w:r>
    </w:p>
    <w:p w14:paraId="01CE3500">
      <w:pPr>
        <w:ind w:firstLine="640" w:firstLineChars="200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6"/>
    <w:rsid w:val="009A4CD6"/>
    <w:rsid w:val="0F0F1059"/>
    <w:rsid w:val="22E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1062</Characters>
  <Lines>0</Lines>
  <Paragraphs>0</Paragraphs>
  <TotalTime>7</TotalTime>
  <ScaleCrop>false</ScaleCrop>
  <LinksUpToDate>false</LinksUpToDate>
  <CharactersWithSpaces>1067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2025-09-24T07:52:00Z</dcterms:created>
  <dc:creator>祝杨</dc:creator>
  <cp:lastModifiedBy>微信用户</cp:lastModifiedBy>
  <dcterms:modified xsi:type="dcterms:W3CDTF">2025-09-26T07:33:23Z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980B61D7FCD147BBACF9457FE49248B2</vt:lpwstr>
  </property>
  <property fmtid="{D5CDD505-2E9C-101B-9397-08002B2CF9AE}" pid="4" name="KSOTemplateDocerSaveRecord">
    <vt:lpwstr>eyJoZGlkIjoiZTk0MjE0YThjZTBjNmQxYTJmZGFmY2U2MTc0YmI1NmIiLCJ1c2VySWQiOiIxNDYxNTY3OTcyIn0=</vt:lpwstr>
  </property>
</Properties>
</file>