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78" w:lineRule="exact"/>
        <w:textAlignment w:val="auto"/>
        <w:outlineLvl w:val="9"/>
        <w:rPr>
          <w:rFonts w:hint="default" w:ascii="Times New Roman" w:hAnsi="Times New Roman" w:eastAsia="黑体" w:cs="Times New Roman"/>
          <w:b w:val="0"/>
          <w:bCs w:val="0"/>
          <w:color w:val="auto"/>
          <w:kern w:val="0"/>
          <w:sz w:val="32"/>
          <w:szCs w:val="32"/>
          <w:highlight w:val="none"/>
          <w:u w:val="none"/>
          <w:shd w:val="clear" w:color="auto" w:fill="FFFFFF"/>
          <w:lang w:val="en-US" w:eastAsia="zh-CN"/>
        </w:rPr>
      </w:pPr>
      <w:r>
        <w:rPr>
          <w:rFonts w:hint="default" w:ascii="Times New Roman" w:hAnsi="Times New Roman" w:eastAsia="黑体" w:cs="Times New Roman"/>
          <w:b w:val="0"/>
          <w:bCs w:val="0"/>
          <w:color w:val="auto"/>
          <w:kern w:val="0"/>
          <w:sz w:val="32"/>
          <w:szCs w:val="32"/>
          <w:highlight w:val="none"/>
          <w:u w:val="none"/>
          <w:shd w:val="clear" w:color="auto" w:fill="FFFFFF"/>
          <w:lang w:val="zh-CN" w:eastAsia="zh-CN"/>
        </w:rPr>
        <w:t>附表</w:t>
      </w:r>
      <w:r>
        <w:rPr>
          <w:rFonts w:hint="eastAsia" w:eastAsia="黑体" w:cs="Times New Roman"/>
          <w:b w:val="0"/>
          <w:bCs w:val="0"/>
          <w:color w:val="auto"/>
          <w:kern w:val="0"/>
          <w:sz w:val="32"/>
          <w:szCs w:val="32"/>
          <w:highlight w:val="none"/>
          <w:u w:val="none"/>
          <w:shd w:val="clear" w:color="auto" w:fill="FFFFFF"/>
          <w:lang w:val="en-US" w:eastAsia="zh-CN"/>
        </w:rPr>
        <w:t>4</w:t>
      </w:r>
    </w:p>
    <w:tbl>
      <w:tblPr>
        <w:tblStyle w:val="6"/>
        <w:tblW w:w="10233" w:type="dxa"/>
        <w:jc w:val="center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652"/>
        <w:gridCol w:w="1081"/>
        <w:gridCol w:w="1250"/>
        <w:gridCol w:w="1312"/>
        <w:gridCol w:w="1127"/>
        <w:gridCol w:w="971"/>
        <w:gridCol w:w="1061"/>
        <w:gridCol w:w="938"/>
        <w:gridCol w:w="184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6" w:hRule="atLeast"/>
          <w:jc w:val="center"/>
        </w:trPr>
        <w:tc>
          <w:tcPr>
            <w:tcW w:w="10233" w:type="dxa"/>
            <w:gridSpan w:val="9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ind w:left="0" w:leftChars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default" w:ascii="Times New Roman" w:hAnsi="Times New Roman" w:eastAsia="方正小标宋简体" w:cs="Times New Roman"/>
                <w:i w:val="0"/>
                <w:color w:val="000000"/>
                <w:kern w:val="0"/>
                <w:sz w:val="40"/>
                <w:szCs w:val="40"/>
                <w:u w:val="none"/>
                <w:lang w:val="en-US" w:eastAsia="zh-CN" w:bidi="ar"/>
              </w:rPr>
              <w:t>专项预算项目绩效目标完成情况自评表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429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5938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计划生育配套资金（手术并发症3级）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8" w:hRule="atLeast"/>
          <w:jc w:val="center"/>
        </w:trPr>
        <w:tc>
          <w:tcPr>
            <w:tcW w:w="429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预算单位</w:t>
            </w:r>
          </w:p>
        </w:tc>
        <w:tc>
          <w:tcPr>
            <w:tcW w:w="5938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乐山市金口河区卫生健康局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429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项目类型</w:t>
            </w:r>
          </w:p>
        </w:tc>
        <w:tc>
          <w:tcPr>
            <w:tcW w:w="5938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left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民生事业类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65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 概况</w:t>
            </w:r>
          </w:p>
        </w:tc>
        <w:tc>
          <w:tcPr>
            <w:tcW w:w="364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中长期规划（名称、文号，仅指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常年项目）</w:t>
            </w:r>
          </w:p>
        </w:tc>
        <w:tc>
          <w:tcPr>
            <w:tcW w:w="5938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left"/>
              <w:rPr>
                <w:rFonts w:hint="eastAsia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6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64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资金管理办法（名称、文号）</w:t>
            </w:r>
          </w:p>
        </w:tc>
        <w:tc>
          <w:tcPr>
            <w:tcW w:w="5938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left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6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64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绩效分配方式</w:t>
            </w:r>
          </w:p>
        </w:tc>
        <w:tc>
          <w:tcPr>
            <w:tcW w:w="11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left"/>
              <w:textAlignment w:val="center"/>
              <w:rPr>
                <w:rFonts w:hint="default" w:ascii="Times New Roman" w:hAnsi="Times New Roman" w:eastAsia="Wingdings 2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Wingdings 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£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因素法</w:t>
            </w:r>
          </w:p>
        </w:tc>
        <w:tc>
          <w:tcPr>
            <w:tcW w:w="203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textAlignment w:val="center"/>
              <w:rPr>
                <w:rFonts w:hint="default" w:ascii="Times New Roman" w:hAnsi="Times New Roman" w:eastAsia="Wingdings 2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Wingdings 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£项目法</w:t>
            </w:r>
          </w:p>
        </w:tc>
        <w:tc>
          <w:tcPr>
            <w:tcW w:w="9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textAlignment w:val="center"/>
              <w:rPr>
                <w:rFonts w:hint="default" w:ascii="Times New Roman" w:hAnsi="Times New Roman" w:eastAsia="Wingdings 2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Wingdings 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£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据实据效</w:t>
            </w:r>
          </w:p>
        </w:tc>
        <w:tc>
          <w:tcPr>
            <w:tcW w:w="18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textAlignment w:val="center"/>
              <w:rPr>
                <w:rFonts w:hint="default" w:ascii="Times New Roman" w:hAnsi="Times New Roman" w:eastAsia="Wingdings 2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Wingdings 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£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因素法与项目法相结合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6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64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立项依据</w:t>
            </w:r>
          </w:p>
        </w:tc>
        <w:tc>
          <w:tcPr>
            <w:tcW w:w="5938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left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6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64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使用范围</w:t>
            </w:r>
          </w:p>
        </w:tc>
        <w:tc>
          <w:tcPr>
            <w:tcW w:w="5938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left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计划生育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6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64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申报（补助）条件</w:t>
            </w:r>
          </w:p>
        </w:tc>
        <w:tc>
          <w:tcPr>
            <w:tcW w:w="5938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left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据实申报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6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64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项目起止年限</w:t>
            </w:r>
          </w:p>
        </w:tc>
        <w:tc>
          <w:tcPr>
            <w:tcW w:w="5938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长期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1733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项目资金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（万元）</w:t>
            </w:r>
          </w:p>
        </w:tc>
        <w:tc>
          <w:tcPr>
            <w:tcW w:w="25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年度资金总额：</w:t>
            </w:r>
          </w:p>
        </w:tc>
        <w:tc>
          <w:tcPr>
            <w:tcW w:w="5938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73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left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1733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5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  其中：财政拨款</w:t>
            </w:r>
          </w:p>
        </w:tc>
        <w:tc>
          <w:tcPr>
            <w:tcW w:w="5938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07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left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1733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5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        其他资金</w:t>
            </w:r>
          </w:p>
        </w:tc>
        <w:tc>
          <w:tcPr>
            <w:tcW w:w="5938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right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65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总体 目标</w:t>
            </w:r>
          </w:p>
        </w:tc>
        <w:tc>
          <w:tcPr>
            <w:tcW w:w="9581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年度目标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6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581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免费向城乡居民提供基本公共卫生服务。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65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绩效 指标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13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11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指标性质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指标值</w:t>
            </w:r>
          </w:p>
        </w:tc>
        <w:tc>
          <w:tcPr>
            <w:tcW w:w="10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度量单位</w:t>
            </w:r>
          </w:p>
        </w:tc>
        <w:tc>
          <w:tcPr>
            <w:tcW w:w="9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权重</w:t>
            </w:r>
          </w:p>
        </w:tc>
        <w:tc>
          <w:tcPr>
            <w:tcW w:w="18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实际完成指标值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6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8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1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13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扶助家庭并发症3级人数</w:t>
            </w:r>
          </w:p>
        </w:tc>
        <w:tc>
          <w:tcPr>
            <w:tcW w:w="11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eastAsia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≥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8</w:t>
            </w:r>
          </w:p>
        </w:tc>
        <w:tc>
          <w:tcPr>
            <w:tcW w:w="10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人</w:t>
            </w:r>
          </w:p>
        </w:tc>
        <w:tc>
          <w:tcPr>
            <w:tcW w:w="9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20</w:t>
            </w:r>
          </w:p>
        </w:tc>
        <w:tc>
          <w:tcPr>
            <w:tcW w:w="18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6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8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13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提高服务质量</w:t>
            </w:r>
          </w:p>
        </w:tc>
        <w:tc>
          <w:tcPr>
            <w:tcW w:w="11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≥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90</w:t>
            </w:r>
          </w:p>
        </w:tc>
        <w:tc>
          <w:tcPr>
            <w:tcW w:w="10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％</w:t>
            </w:r>
          </w:p>
        </w:tc>
        <w:tc>
          <w:tcPr>
            <w:tcW w:w="9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20</w:t>
            </w:r>
          </w:p>
        </w:tc>
        <w:tc>
          <w:tcPr>
            <w:tcW w:w="18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90%</w:t>
            </w:r>
            <w:bookmarkStart w:id="0" w:name="_GoBack"/>
            <w:bookmarkEnd w:id="0"/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6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8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5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13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rPr>
                <w:rFonts w:hint="eastAsia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完成时间</w:t>
            </w:r>
          </w:p>
        </w:tc>
        <w:tc>
          <w:tcPr>
            <w:tcW w:w="11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eastAsia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定性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2025</w:t>
            </w:r>
          </w:p>
        </w:tc>
        <w:tc>
          <w:tcPr>
            <w:tcW w:w="10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eastAsia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年</w:t>
            </w:r>
          </w:p>
        </w:tc>
        <w:tc>
          <w:tcPr>
            <w:tcW w:w="9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10</w:t>
            </w:r>
          </w:p>
        </w:tc>
        <w:tc>
          <w:tcPr>
            <w:tcW w:w="18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eastAsia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已完成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6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8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8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6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8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......</w:t>
            </w:r>
          </w:p>
        </w:tc>
        <w:tc>
          <w:tcPr>
            <w:tcW w:w="13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8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6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8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效益指标</w:t>
            </w:r>
          </w:p>
        </w:tc>
        <w:tc>
          <w:tcPr>
            <w:tcW w:w="125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经济效益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指标</w:t>
            </w:r>
          </w:p>
        </w:tc>
        <w:tc>
          <w:tcPr>
            <w:tcW w:w="13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8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6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8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8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6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8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50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社会效益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指标</w:t>
            </w:r>
          </w:p>
        </w:tc>
        <w:tc>
          <w:tcPr>
            <w:tcW w:w="13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促进社会和谐发展</w:t>
            </w:r>
          </w:p>
        </w:tc>
        <w:tc>
          <w:tcPr>
            <w:tcW w:w="11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eastAsia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定性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不断提高</w:t>
            </w:r>
          </w:p>
        </w:tc>
        <w:tc>
          <w:tcPr>
            <w:tcW w:w="10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30</w:t>
            </w:r>
          </w:p>
        </w:tc>
        <w:tc>
          <w:tcPr>
            <w:tcW w:w="18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不断提高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6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8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50" w:type="dxa"/>
            <w:vMerge w:val="continue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8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6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满意度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指标</w:t>
            </w:r>
          </w:p>
        </w:tc>
        <w:tc>
          <w:tcPr>
            <w:tcW w:w="1250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服务对象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3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服务对象满意度</w:t>
            </w:r>
          </w:p>
        </w:tc>
        <w:tc>
          <w:tcPr>
            <w:tcW w:w="11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定性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不断提高</w:t>
            </w:r>
          </w:p>
        </w:tc>
        <w:tc>
          <w:tcPr>
            <w:tcW w:w="10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10</w:t>
            </w:r>
          </w:p>
        </w:tc>
        <w:tc>
          <w:tcPr>
            <w:tcW w:w="18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不断提高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6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8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1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经济成本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指标</w:t>
            </w:r>
          </w:p>
        </w:tc>
        <w:tc>
          <w:tcPr>
            <w:tcW w:w="1312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11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10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9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18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both"/>
              <w:rPr>
                <w:rFonts w:hint="eastAsia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6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8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left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......</w:t>
            </w:r>
          </w:p>
        </w:tc>
        <w:tc>
          <w:tcPr>
            <w:tcW w:w="1312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8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</w:tbl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0" w:lineRule="exact"/>
        <w:ind w:left="0" w:leftChars="0"/>
        <w:textAlignment w:val="auto"/>
        <w:rPr>
          <w:rFonts w:hint="default" w:ascii="Times New Roman" w:hAnsi="Times New Roman" w:eastAsia="黑体" w:cs="Times New Roman"/>
          <w:sz w:val="24"/>
          <w:szCs w:val="24"/>
          <w:highlight w:val="none"/>
          <w:lang w:val="en-US" w:eastAsia="zh-CN"/>
        </w:rPr>
      </w:pPr>
    </w:p>
    <w:p/>
    <w:sectPr>
      <w:footerReference r:id="rId3" w:type="default"/>
      <w:pgSz w:w="11906" w:h="16838"/>
      <w:pgMar w:top="1440" w:right="1797" w:bottom="1440" w:left="1797" w:header="851" w:footer="992" w:gutter="0"/>
      <w:pgNumType w:fmt="numberInDash" w:start="1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altName w:val="黑体"/>
    <w:panose1 w:val="02000000000000000000"/>
    <w:charset w:val="86"/>
    <w:family w:val="script"/>
    <w:pitch w:val="default"/>
    <w:sig w:usb0="00000000" w:usb1="00000000" w:usb2="00000012" w:usb3="00000000" w:csb0="00040001" w:csb1="00000000"/>
  </w:font>
  <w:font w:name="Wingdings 2">
    <w:altName w:val="Wingdings"/>
    <w:panose1 w:val="05020102010507070707"/>
    <w:charset w:val="02"/>
    <w:family w:val="auto"/>
    <w:pitch w:val="default"/>
    <w:sig w:usb0="00000000" w:usb1="0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4"/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D93053E"/>
    <w:rsid w:val="28641E32"/>
    <w:rsid w:val="3D8D4788"/>
    <w:rsid w:val="4AAD3F18"/>
    <w:rsid w:val="4B1B202A"/>
    <w:rsid w:val="4B783F5F"/>
    <w:rsid w:val="4DB7301D"/>
    <w:rsid w:val="518628B4"/>
    <w:rsid w:val="5E3B6017"/>
    <w:rsid w:val="62B45905"/>
    <w:rsid w:val="6A2A05C1"/>
    <w:rsid w:val="6DC764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32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标题 5（有编号）（绿盟科技）"/>
    <w:next w:val="1"/>
    <w:qFormat/>
    <w:uiPriority w:val="99"/>
    <w:pPr>
      <w:keepNext/>
      <w:keepLines/>
      <w:widowControl w:val="0"/>
      <w:spacing w:before="280" w:after="156" w:line="377" w:lineRule="auto"/>
      <w:jc w:val="left"/>
      <w:outlineLvl w:val="4"/>
    </w:pPr>
    <w:rPr>
      <w:rFonts w:ascii="Arial" w:hAnsi="Arial" w:eastAsia="黑体" w:cs="Times New Roman"/>
      <w:b/>
      <w:kern w:val="2"/>
      <w:sz w:val="24"/>
      <w:szCs w:val="28"/>
      <w:lang w:val="en-US" w:eastAsia="zh-CN" w:bidi="ar-SA"/>
    </w:rPr>
  </w:style>
  <w:style w:type="paragraph" w:styleId="3">
    <w:name w:val="Body Text Indent"/>
    <w:basedOn w:val="1"/>
    <w:qFormat/>
    <w:uiPriority w:val="0"/>
    <w:pPr>
      <w:spacing w:after="120"/>
      <w:ind w:leftChars="200"/>
    </w:pPr>
    <w:rPr>
      <w:rFonts w:ascii="仿宋_GB2312"/>
      <w:szCs w:val="32"/>
    </w:rPr>
  </w:style>
  <w:style w:type="paragraph" w:styleId="4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  <w:lang w:val="zh-CN" w:eastAsia="zh-CN"/>
    </w:rPr>
  </w:style>
  <w:style w:type="paragraph" w:styleId="5">
    <w:name w:val="Body Text First Indent 2"/>
    <w:basedOn w:val="3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6</TotalTime>
  <ScaleCrop>false</ScaleCrop>
  <LinksUpToDate>false</LinksUpToDate>
  <CharactersWithSpaces>0</CharactersWithSpaces>
  <Application>WPS Office_11.1.0.9021_F1E327BC-269C-435d-A152-05C5408002CA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2026-04-27T08:29:00Z</dcterms:created>
  <dc:creator>pc</dc:creator>
  <cp:lastModifiedBy>Administrator</cp:lastModifiedBy>
  <dcterms:modified xsi:type="dcterms:W3CDTF">2026-05-26T06:31:29Z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</Properties>
</file>