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600" w:lineRule="exact"/>
        <w:jc w:val="left"/>
        <w:textAlignment w:val="auto"/>
        <w:rPr>
          <w:rFonts w:hint="eastAsia" w:ascii="方正小标宋简体" w:eastAsia="方正小标宋简体" w:cs="Times New Roman"/>
          <w:kern w:val="2"/>
          <w:sz w:val="44"/>
          <w:szCs w:val="44"/>
          <w:lang w:eastAsia="zh-CN"/>
        </w:rPr>
      </w:pPr>
      <w:r>
        <w:rPr>
          <w:rFonts w:hint="eastAsia" w:ascii="黑体" w:hAnsi="黑体" w:eastAsia="黑体" w:cs="黑体"/>
          <w:kern w:val="2"/>
          <w:sz w:val="32"/>
          <w:szCs w:val="32"/>
          <w:lang w:eastAsia="zh-CN"/>
        </w:rPr>
        <w:t>附件</w:t>
      </w:r>
    </w:p>
    <w:p>
      <w:pPr>
        <w:widowControl w:val="0"/>
        <w:overflowPunct/>
        <w:autoSpaceDE/>
        <w:autoSpaceDN/>
        <w:adjustRightInd/>
        <w:spacing w:line="560" w:lineRule="exact"/>
        <w:jc w:val="center"/>
        <w:textAlignment w:val="auto"/>
        <w:rPr>
          <w:rFonts w:hint="eastAsia" w:ascii="方正小标宋简体" w:hAnsi="Times New Roman" w:eastAsia="方正小标宋简体" w:cs="Times New Roman"/>
          <w:kern w:val="2"/>
          <w:sz w:val="44"/>
          <w:szCs w:val="44"/>
        </w:rPr>
      </w:pPr>
      <w:r>
        <w:rPr>
          <w:rFonts w:hint="eastAsia" w:ascii="方正小标宋简体" w:eastAsia="方正小标宋简体" w:cs="Times New Roman"/>
          <w:kern w:val="2"/>
          <w:sz w:val="44"/>
          <w:szCs w:val="44"/>
          <w:lang w:val="en-US" w:eastAsia="zh-CN"/>
        </w:rPr>
        <w:t>金口河区</w:t>
      </w:r>
      <w:r>
        <w:rPr>
          <w:rFonts w:hint="eastAsia" w:ascii="方正小标宋简体" w:hAnsi="Times New Roman" w:eastAsia="方正小标宋简体" w:cs="Times New Roman"/>
          <w:kern w:val="2"/>
          <w:sz w:val="44"/>
          <w:szCs w:val="44"/>
        </w:rPr>
        <w:t>城镇土地使用税</w:t>
      </w:r>
    </w:p>
    <w:p>
      <w:pPr>
        <w:widowControl w:val="0"/>
        <w:overflowPunct/>
        <w:autoSpaceDE/>
        <w:autoSpaceDN/>
        <w:adjustRightInd/>
        <w:spacing w:line="560" w:lineRule="exact"/>
        <w:jc w:val="center"/>
        <w:textAlignment w:val="auto"/>
        <w:rPr>
          <w:rFonts w:hint="eastAsia"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征收范围和税额标准</w:t>
      </w:r>
    </w:p>
    <w:p>
      <w:pPr>
        <w:widowControl w:val="0"/>
        <w:overflowPunct/>
        <w:autoSpaceDE/>
        <w:autoSpaceDN/>
        <w:adjustRightInd/>
        <w:spacing w:line="560" w:lineRule="exact"/>
        <w:jc w:val="center"/>
        <w:textAlignment w:val="auto"/>
        <w:rPr>
          <w:rFonts w:hint="eastAsia" w:ascii="楷体_GB2312" w:hAnsi="楷体_GB2312" w:eastAsia="楷体_GB2312" w:cs="楷体_GB2312"/>
          <w:spacing w:val="-6"/>
          <w:kern w:val="2"/>
          <w:sz w:val="32"/>
          <w:szCs w:val="32"/>
        </w:rPr>
      </w:pPr>
      <w:r>
        <w:rPr>
          <w:rFonts w:hint="eastAsia" w:ascii="楷体_GB2312" w:hAnsi="楷体_GB2312" w:eastAsia="楷体_GB2312" w:cs="楷体_GB2312"/>
          <w:spacing w:val="-6"/>
          <w:kern w:val="2"/>
          <w:sz w:val="32"/>
          <w:szCs w:val="32"/>
        </w:rPr>
        <w:t>（</w:t>
      </w:r>
      <w:r>
        <w:rPr>
          <w:rFonts w:hint="eastAsia" w:ascii="楷体_GB2312" w:hAnsi="楷体_GB2312" w:eastAsia="楷体_GB2312" w:cs="楷体_GB2312"/>
          <w:spacing w:val="-6"/>
          <w:kern w:val="2"/>
          <w:sz w:val="32"/>
          <w:szCs w:val="32"/>
          <w:lang w:eastAsia="zh-CN"/>
        </w:rPr>
        <w:t>征求意见</w:t>
      </w:r>
      <w:r>
        <w:rPr>
          <w:rFonts w:hint="eastAsia" w:ascii="楷体_GB2312" w:hAnsi="楷体_GB2312" w:eastAsia="楷体_GB2312" w:cs="楷体_GB2312"/>
          <w:spacing w:val="-6"/>
          <w:kern w:val="2"/>
          <w:sz w:val="32"/>
          <w:szCs w:val="32"/>
        </w:rPr>
        <w:t>稿）</w:t>
      </w:r>
    </w:p>
    <w:p>
      <w:pPr>
        <w:spacing w:line="560" w:lineRule="exact"/>
        <w:ind w:firstLine="640" w:firstLineChars="200"/>
        <w:rPr>
          <w:rFonts w:hint="eastAsia" w:ascii="仿宋_GB2312" w:hAnsi="宋体"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根据《中华人民共和国城镇土地使用税暂行条例》《四川省城镇土地使用税实施办法》</w:t>
      </w:r>
      <w:r>
        <w:rPr>
          <w:rFonts w:hint="default" w:ascii="Times New Roman" w:hAnsi="Times New Roman" w:eastAsia="仿宋_GB2312" w:cs="Times New Roman"/>
          <w:kern w:val="2"/>
          <w:sz w:val="32"/>
          <w:szCs w:val="32"/>
          <w:lang w:eastAsia="zh-CN"/>
        </w:rPr>
        <w:t>的规定，对</w:t>
      </w:r>
      <w:r>
        <w:rPr>
          <w:rFonts w:hint="eastAsia" w:eastAsia="仿宋_GB2312" w:cs="Times New Roman"/>
          <w:kern w:val="2"/>
          <w:sz w:val="32"/>
          <w:szCs w:val="32"/>
          <w:lang w:val="en-US" w:eastAsia="zh-CN"/>
        </w:rPr>
        <w:t>金口河区</w:t>
      </w:r>
      <w:r>
        <w:rPr>
          <w:rFonts w:hint="default" w:ascii="Times New Roman" w:hAnsi="Times New Roman" w:eastAsia="仿宋_GB2312" w:cs="Times New Roman"/>
          <w:kern w:val="2"/>
          <w:sz w:val="32"/>
          <w:szCs w:val="32"/>
        </w:rPr>
        <w:t>城镇土地使用税</w:t>
      </w:r>
      <w:r>
        <w:rPr>
          <w:rFonts w:hint="default" w:ascii="Times New Roman" w:hAnsi="Times New Roman" w:eastAsia="仿宋_GB2312" w:cs="Times New Roman"/>
          <w:kern w:val="2"/>
          <w:sz w:val="32"/>
          <w:szCs w:val="32"/>
          <w:lang w:eastAsia="zh-CN"/>
        </w:rPr>
        <w:t>的征收范围作如下调整</w:t>
      </w:r>
      <w:r>
        <w:rPr>
          <w:rFonts w:hint="default" w:ascii="Times New Roman" w:hAnsi="Times New Roman" w:eastAsia="仿宋_GB2312"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eastAsia="zh-CN"/>
        </w:rPr>
        <w:t>一、征收范围和税额标准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根据市政建设情况、经济繁荣程度等条件，将</w:t>
      </w:r>
      <w:r>
        <w:rPr>
          <w:rFonts w:hint="eastAsia" w:ascii="仿宋_GB2312" w:hAnsi="仿宋_GB2312" w:eastAsia="仿宋_GB2312" w:cs="仿宋_GB2312"/>
          <w:kern w:val="2"/>
          <w:sz w:val="32"/>
          <w:szCs w:val="32"/>
          <w:lang w:val="en-US" w:eastAsia="zh-CN"/>
        </w:rPr>
        <w:t>金口河区</w:t>
      </w:r>
      <w:r>
        <w:rPr>
          <w:rFonts w:hint="eastAsia" w:ascii="仿宋_GB2312" w:hAnsi="仿宋_GB2312" w:eastAsia="仿宋_GB2312" w:cs="仿宋_GB2312"/>
          <w:kern w:val="0"/>
          <w:sz w:val="32"/>
          <w:szCs w:val="32"/>
          <w:lang w:val="en-US" w:eastAsia="zh-CN"/>
        </w:rPr>
        <w:t>城镇土地划分为</w:t>
      </w:r>
      <w:r>
        <w:rPr>
          <w:rFonts w:hint="eastAsia" w:ascii="仿宋_GB2312" w:hAnsi="仿宋_GB2312" w:eastAsia="仿宋_GB2312" w:cs="仿宋_GB2312"/>
          <w:kern w:val="2"/>
          <w:sz w:val="32"/>
          <w:szCs w:val="32"/>
          <w:lang w:val="en-US" w:eastAsia="zh-CN"/>
        </w:rPr>
        <w:t>一</w:t>
      </w:r>
      <w:r>
        <w:rPr>
          <w:rFonts w:hint="eastAsia" w:ascii="仿宋_GB2312" w:hAnsi="仿宋_GB2312" w:eastAsia="仿宋_GB2312" w:cs="仿宋_GB2312"/>
          <w:kern w:val="2"/>
          <w:sz w:val="32"/>
          <w:szCs w:val="32"/>
          <w:lang w:eastAsia="zh-CN"/>
        </w:rPr>
        <w:t>至</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lang w:eastAsia="zh-CN"/>
        </w:rPr>
        <w:t>级（均属于</w:t>
      </w:r>
      <w:r>
        <w:rPr>
          <w:rFonts w:hint="eastAsia" w:ascii="仿宋_GB2312" w:hAnsi="仿宋_GB2312" w:eastAsia="仿宋_GB2312" w:cs="仿宋_GB2312"/>
          <w:kern w:val="2"/>
          <w:sz w:val="32"/>
          <w:szCs w:val="32"/>
          <w:lang w:val="en-US" w:eastAsia="zh-CN"/>
        </w:rPr>
        <w:t>建制镇</w:t>
      </w:r>
      <w:r>
        <w:rPr>
          <w:rFonts w:hint="eastAsia" w:ascii="仿宋_GB2312" w:hAnsi="仿宋_GB2312" w:eastAsia="仿宋_GB2312" w:cs="仿宋_GB2312"/>
          <w:kern w:val="2"/>
          <w:sz w:val="32"/>
          <w:szCs w:val="32"/>
          <w:lang w:eastAsia="zh-CN"/>
        </w:rPr>
        <w:t>），城镇土地使用税年税额标准为每平方米</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元至</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元，具体等级范围及税额标准详见附件。</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二、执行时间</w:t>
      </w:r>
    </w:p>
    <w:p>
      <w:pPr>
        <w:keepNext w:val="0"/>
        <w:keepLines w:val="0"/>
        <w:pageBreakBefore w:val="0"/>
        <w:widowControl w:val="0"/>
        <w:tabs>
          <w:tab w:val="left" w:pos="420"/>
          <w:tab w:val="left" w:pos="9240"/>
        </w:tabs>
        <w:kinsoku/>
        <w:wordWrap/>
        <w:overflowPunct/>
        <w:topLinePunct w:val="0"/>
        <w:autoSpaceDE/>
        <w:autoSpaceDN/>
        <w:bidi w:val="0"/>
        <w:adjustRightInd/>
        <w:snapToGrid/>
        <w:spacing w:line="550" w:lineRule="exact"/>
        <w:ind w:firstLine="640"/>
        <w:jc w:val="both"/>
        <w:textAlignment w:val="auto"/>
        <w:rPr>
          <w:rFonts w:hint="eastAsia" w:ascii="仿宋_GB2312" w:hAnsi="仿宋_GB2312" w:eastAsia="仿宋_GB2312" w:cs="仿宋_GB2312"/>
          <w:color w:val="FF0000"/>
          <w:kern w:val="2"/>
          <w:sz w:val="32"/>
          <w:szCs w:val="32"/>
          <w:lang w:val="en-US" w:eastAsia="zh-CN"/>
        </w:rPr>
      </w:pPr>
      <w:r>
        <w:rPr>
          <w:rFonts w:hint="eastAsia" w:ascii="仿宋_GB2312" w:hAnsi="仿宋_GB2312" w:eastAsia="仿宋_GB2312" w:cs="仿宋_GB2312"/>
          <w:sz w:val="32"/>
          <w:szCs w:val="32"/>
          <w:lang w:eastAsia="zh-CN"/>
        </w:rPr>
        <w:t>上述征收范围和税额标准自</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日起施行（以最终政府发文确定时间为准</w:t>
      </w:r>
      <w:r>
        <w:rPr>
          <w:rFonts w:hint="eastAsia" w:ascii="仿宋_GB2312" w:hAnsi="仿宋_GB2312" w:eastAsia="仿宋_GB2312" w:cs="仿宋_GB2312"/>
          <w:color w:val="auto"/>
          <w:sz w:val="32"/>
          <w:szCs w:val="32"/>
          <w:lang w:eastAsia="zh-CN"/>
        </w:rPr>
        <w:t>），有效期5年。如有效</w:t>
      </w:r>
      <w:r>
        <w:rPr>
          <w:rFonts w:hint="eastAsia" w:ascii="仿宋_GB2312" w:hAnsi="仿宋_GB2312" w:eastAsia="仿宋_GB2312" w:cs="仿宋_GB2312"/>
          <w:sz w:val="32"/>
          <w:szCs w:val="32"/>
          <w:lang w:eastAsia="zh-CN"/>
        </w:rPr>
        <w:t>期内相关法律法规等政策文件修订或者重新发布，则按修订或者重新发布的政策文件</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乐山市人民政府关于调整城镇土地使用税税额标准有关问题的批复</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bidi="ar-SA"/>
        </w:rPr>
        <w:t>乐府函〔2008〕49号</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同时废止。</w:t>
      </w:r>
    </w:p>
    <w:p>
      <w:pPr>
        <w:keepNext w:val="0"/>
        <w:keepLines w:val="0"/>
        <w:pageBreakBefore w:val="0"/>
        <w:widowControl w:val="0"/>
        <w:tabs>
          <w:tab w:val="left" w:pos="420"/>
          <w:tab w:val="left" w:pos="9240"/>
        </w:tabs>
        <w:kinsoku/>
        <w:wordWrap/>
        <w:overflowPunct/>
        <w:topLinePunct w:val="0"/>
        <w:autoSpaceDE/>
        <w:autoSpaceDN/>
        <w:bidi w:val="0"/>
        <w:adjustRightInd/>
        <w:snapToGrid/>
        <w:spacing w:line="550" w:lineRule="exact"/>
        <w:ind w:firstLine="640"/>
        <w:jc w:val="both"/>
        <w:textAlignment w:val="auto"/>
        <w:rPr>
          <w:rFonts w:hint="eastAsia" w:eastAsia="仿宋_GB2312" w:cs="Times New Roman"/>
          <w:color w:val="auto"/>
          <w:kern w:val="2"/>
          <w:sz w:val="32"/>
          <w:szCs w:val="32"/>
          <w:lang w:val="en-US" w:eastAsia="zh-CN"/>
        </w:rPr>
      </w:pPr>
    </w:p>
    <w:p>
      <w:pPr>
        <w:keepNext w:val="0"/>
        <w:keepLines w:val="0"/>
        <w:pageBreakBefore w:val="0"/>
        <w:widowControl w:val="0"/>
        <w:tabs>
          <w:tab w:val="left" w:pos="420"/>
          <w:tab w:val="left" w:pos="9240"/>
        </w:tabs>
        <w:kinsoku/>
        <w:wordWrap/>
        <w:overflowPunct/>
        <w:topLinePunct w:val="0"/>
        <w:autoSpaceDE/>
        <w:autoSpaceDN/>
        <w:bidi w:val="0"/>
        <w:adjustRightInd/>
        <w:snapToGrid/>
        <w:spacing w:line="550" w:lineRule="exact"/>
        <w:ind w:firstLine="640"/>
        <w:jc w:val="both"/>
        <w:textAlignment w:val="auto"/>
        <w:rPr>
          <w:rFonts w:hint="eastAsia" w:ascii="方正小标宋简体" w:hAnsi="Times New Roman" w:eastAsia="方正小标宋简体" w:cs="Times New Roman"/>
          <w:kern w:val="2"/>
          <w:sz w:val="32"/>
          <w:szCs w:val="32"/>
          <w:lang w:eastAsia="zh-CN"/>
        </w:rPr>
      </w:pPr>
      <w:r>
        <w:rPr>
          <w:rFonts w:hint="eastAsia" w:eastAsia="仿宋_GB2312" w:cs="Times New Roman"/>
          <w:color w:val="auto"/>
          <w:kern w:val="2"/>
          <w:sz w:val="32"/>
          <w:szCs w:val="32"/>
          <w:lang w:val="en-US" w:eastAsia="zh-CN"/>
        </w:rPr>
        <w:t>附件：金口河区城镇土地使用税征税范围和税额标准表</w:t>
      </w:r>
      <w:r>
        <w:rPr>
          <w:rFonts w:hint="default" w:ascii="Times New Roman" w:hAnsi="Times New Roman" w:eastAsia="仿宋_GB2312" w:cs="Times New Roman"/>
          <w:kern w:val="2"/>
          <w:sz w:val="32"/>
          <w:szCs w:val="32"/>
          <w:lang w:val="en-US" w:eastAsia="zh-CN"/>
        </w:rPr>
        <w:tab/>
      </w:r>
    </w:p>
    <w:p>
      <w:pPr>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eastAsia="zh-CN"/>
        </w:rPr>
        <w:br w:type="page"/>
      </w:r>
      <w:r>
        <w:rPr>
          <w:rFonts w:hint="eastAsia" w:ascii="黑体" w:hAnsi="黑体" w:eastAsia="黑体" w:cs="黑体"/>
          <w:kern w:val="2"/>
          <w:sz w:val="32"/>
          <w:szCs w:val="32"/>
          <w:lang w:eastAsia="zh-CN"/>
        </w:rPr>
        <w:t>附件</w:t>
      </w:r>
    </w:p>
    <w:p>
      <w:pPr>
        <w:widowControl w:val="0"/>
        <w:overflowPunct/>
        <w:autoSpaceDE/>
        <w:autoSpaceDN/>
        <w:adjustRightInd/>
        <w:spacing w:line="580" w:lineRule="exact"/>
        <w:jc w:val="center"/>
        <w:textAlignment w:val="auto"/>
        <w:rPr>
          <w:rFonts w:hint="eastAsia" w:ascii="宋体" w:hAnsi="Courier New" w:eastAsia="宋体" w:cs="Courier New"/>
          <w:kern w:val="0"/>
          <w:sz w:val="21"/>
          <w:szCs w:val="21"/>
          <w:lang w:val="en-US" w:eastAsia="zh-CN" w:bidi="ar-SA"/>
        </w:rPr>
      </w:pPr>
      <w:r>
        <w:rPr>
          <w:rFonts w:hint="eastAsia" w:ascii="方正小标宋简体" w:hAnsi="Times New Roman" w:eastAsia="方正小标宋简体" w:cs="Times New Roman"/>
          <w:color w:val="auto"/>
          <w:kern w:val="2"/>
          <w:sz w:val="36"/>
          <w:szCs w:val="36"/>
          <w:highlight w:val="none"/>
          <w:lang w:eastAsia="zh-CN"/>
        </w:rPr>
        <w:br w:type="textWrapping"/>
      </w:r>
      <w:r>
        <w:rPr>
          <w:rFonts w:hint="eastAsia" w:ascii="方正小标宋简体" w:eastAsia="方正小标宋简体" w:cs="Times New Roman"/>
          <w:color w:val="auto"/>
          <w:kern w:val="2"/>
          <w:sz w:val="36"/>
          <w:szCs w:val="36"/>
          <w:highlight w:val="none"/>
          <w:lang w:val="en-US" w:eastAsia="zh-CN"/>
        </w:rPr>
        <w:t>金口河区</w:t>
      </w:r>
      <w:r>
        <w:rPr>
          <w:rFonts w:hint="eastAsia" w:ascii="方正小标宋简体" w:hAnsi="Times New Roman" w:eastAsia="方正小标宋简体" w:cs="Times New Roman"/>
          <w:color w:val="auto"/>
          <w:kern w:val="2"/>
          <w:sz w:val="36"/>
          <w:szCs w:val="36"/>
          <w:highlight w:val="none"/>
          <w:lang w:eastAsia="zh-CN"/>
        </w:rPr>
        <w:t>城镇土地使用税征</w:t>
      </w:r>
      <w:r>
        <w:rPr>
          <w:rFonts w:hint="eastAsia" w:ascii="方正小标宋简体" w:eastAsia="方正小标宋简体" w:cs="Times New Roman"/>
          <w:color w:val="auto"/>
          <w:kern w:val="2"/>
          <w:sz w:val="36"/>
          <w:szCs w:val="36"/>
          <w:highlight w:val="none"/>
          <w:lang w:eastAsia="zh-CN"/>
        </w:rPr>
        <w:t>税</w:t>
      </w:r>
      <w:r>
        <w:rPr>
          <w:rFonts w:hint="eastAsia" w:ascii="方正小标宋简体" w:hAnsi="Times New Roman" w:eastAsia="方正小标宋简体" w:cs="Times New Roman"/>
          <w:color w:val="auto"/>
          <w:kern w:val="2"/>
          <w:sz w:val="36"/>
          <w:szCs w:val="36"/>
          <w:highlight w:val="none"/>
          <w:lang w:eastAsia="zh-CN"/>
        </w:rPr>
        <w:t>范围和税额标准</w:t>
      </w:r>
      <w:bookmarkStart w:id="0" w:name="_GoBack"/>
      <w:bookmarkEnd w:id="0"/>
      <w:r>
        <w:rPr>
          <w:rFonts w:hint="eastAsia" w:ascii="方正小标宋简体" w:eastAsia="方正小标宋简体" w:cs="Times New Roman"/>
          <w:color w:val="auto"/>
          <w:kern w:val="2"/>
          <w:sz w:val="36"/>
          <w:szCs w:val="36"/>
          <w:highlight w:val="none"/>
          <w:lang w:eastAsia="zh-CN"/>
        </w:rPr>
        <w:t>表</w:t>
      </w:r>
    </w:p>
    <w:tbl>
      <w:tblPr>
        <w:tblStyle w:val="7"/>
        <w:tblpPr w:leftFromText="180" w:rightFromText="180" w:vertAnchor="text" w:horzAnchor="page" w:tblpX="1191" w:tblpY="588"/>
        <w:tblOverlap w:val="never"/>
        <w:tblW w:w="9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5"/>
        <w:gridCol w:w="933"/>
        <w:gridCol w:w="4747"/>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9" w:hRule="atLeast"/>
        </w:trPr>
        <w:tc>
          <w:tcPr>
            <w:tcW w:w="74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土地等级</w:t>
            </w:r>
          </w:p>
        </w:tc>
        <w:tc>
          <w:tcPr>
            <w:tcW w:w="933" w:type="dxa"/>
            <w:tcBorders>
              <w:top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税额标准</w:t>
            </w:r>
          </w:p>
        </w:tc>
        <w:tc>
          <w:tcPr>
            <w:tcW w:w="4747" w:type="dxa"/>
            <w:tcBorders>
              <w:top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征税范围</w:t>
            </w:r>
          </w:p>
        </w:tc>
        <w:tc>
          <w:tcPr>
            <w:tcW w:w="3433" w:type="dxa"/>
            <w:tcBorders>
              <w:top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黑体" w:eastAsia="黑体" w:cs="黑体"/>
                <w:sz w:val="24"/>
                <w:szCs w:val="24"/>
              </w:rPr>
              <w:t>级别内的主要街道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5" w:hRule="atLeast"/>
        </w:trPr>
        <w:tc>
          <w:tcPr>
            <w:tcW w:w="745"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一级土地</w:t>
            </w:r>
          </w:p>
        </w:tc>
        <w:tc>
          <w:tcPr>
            <w:tcW w:w="933"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eastAsia="仿宋_GB2312" w:cs="Times New Roman"/>
                <w:i w:val="0"/>
                <w:color w:val="000000"/>
                <w:sz w:val="24"/>
                <w:szCs w:val="24"/>
                <w:u w:val="none"/>
                <w:lang w:val="en-US" w:eastAsia="zh-CN"/>
              </w:rPr>
              <w:t>8元/㎡</w:t>
            </w:r>
          </w:p>
        </w:tc>
        <w:tc>
          <w:tcPr>
            <w:tcW w:w="4747" w:type="dxa"/>
            <w:tcBorders>
              <w:top w:val="single" w:color="000000" w:sz="12" w:space="0"/>
              <w:left w:val="single" w:color="000000" w:sz="4" w:space="0"/>
              <w:bottom w:val="single" w:color="000000" w:sz="4" w:space="0"/>
              <w:right w:val="single" w:color="000000" w:sz="12" w:space="0"/>
            </w:tcBorders>
            <w:noWrap w:val="0"/>
            <w:vAlign w:val="center"/>
          </w:tcPr>
          <w:p>
            <w:pPr>
              <w:snapToGrid w:val="0"/>
              <w:spacing w:line="360" w:lineRule="auto"/>
              <w:ind w:firstLine="643"/>
              <w:rPr>
                <w:rFonts w:ascii="仿宋" w:hAnsi="仿宋" w:eastAsia="仿宋"/>
                <w:b/>
                <w:sz w:val="24"/>
                <w:szCs w:val="24"/>
              </w:rPr>
            </w:pPr>
            <w:r>
              <w:rPr>
                <w:rFonts w:hint="eastAsia" w:ascii="仿宋" w:hAnsi="仿宋" w:eastAsia="仿宋"/>
                <w:b/>
                <w:sz w:val="24"/>
                <w:szCs w:val="24"/>
              </w:rPr>
              <w:t>大渡河东南：</w:t>
            </w:r>
          </w:p>
          <w:p>
            <w:pPr>
              <w:snapToGrid w:val="0"/>
              <w:spacing w:line="360" w:lineRule="auto"/>
              <w:rPr>
                <w:rFonts w:ascii="仿宋" w:hAnsi="仿宋" w:eastAsia="仿宋"/>
                <w:sz w:val="24"/>
                <w:szCs w:val="24"/>
              </w:rPr>
            </w:pPr>
            <w:r>
              <w:rPr>
                <w:rFonts w:ascii="仿宋" w:hAnsi="仿宋" w:eastAsia="仿宋"/>
                <w:sz w:val="24"/>
                <w:szCs w:val="24"/>
              </w:rPr>
              <w:t>东至</w:t>
            </w:r>
            <w:r>
              <w:rPr>
                <w:rFonts w:hint="eastAsia" w:ascii="仿宋" w:hAnsi="仿宋" w:eastAsia="仿宋"/>
                <w:sz w:val="24"/>
                <w:szCs w:val="24"/>
              </w:rPr>
              <w:t>：新市街、区人民政府；</w:t>
            </w:r>
          </w:p>
          <w:p>
            <w:pPr>
              <w:snapToGrid w:val="0"/>
              <w:spacing w:line="360" w:lineRule="auto"/>
              <w:rPr>
                <w:rFonts w:ascii="仿宋" w:hAnsi="仿宋" w:eastAsia="仿宋"/>
                <w:sz w:val="24"/>
                <w:szCs w:val="24"/>
              </w:rPr>
            </w:pPr>
            <w:r>
              <w:rPr>
                <w:rFonts w:ascii="仿宋" w:hAnsi="仿宋" w:eastAsia="仿宋"/>
                <w:sz w:val="24"/>
                <w:szCs w:val="24"/>
              </w:rPr>
              <w:t>南至</w:t>
            </w:r>
            <w:r>
              <w:rPr>
                <w:rFonts w:hint="eastAsia" w:ascii="仿宋" w:hAnsi="仿宋" w:eastAsia="仿宋"/>
                <w:sz w:val="24"/>
                <w:szCs w:val="24"/>
              </w:rPr>
              <w:t>：观音寺；</w:t>
            </w:r>
          </w:p>
          <w:p>
            <w:pPr>
              <w:snapToGrid w:val="0"/>
              <w:spacing w:line="360" w:lineRule="auto"/>
              <w:rPr>
                <w:rFonts w:ascii="仿宋" w:hAnsi="仿宋" w:eastAsia="仿宋"/>
                <w:sz w:val="24"/>
                <w:szCs w:val="24"/>
              </w:rPr>
            </w:pPr>
            <w:r>
              <w:rPr>
                <w:rFonts w:ascii="仿宋" w:hAnsi="仿宋" w:eastAsia="仿宋"/>
                <w:sz w:val="24"/>
                <w:szCs w:val="24"/>
              </w:rPr>
              <w:t>西至</w:t>
            </w:r>
            <w:r>
              <w:rPr>
                <w:rFonts w:hint="eastAsia" w:ascii="仿宋" w:hAnsi="仿宋" w:eastAsia="仿宋"/>
                <w:sz w:val="24"/>
                <w:szCs w:val="24"/>
              </w:rPr>
              <w:t>：大渡河（滨河路一段、滨河路二段、滨河路三段）；</w:t>
            </w:r>
          </w:p>
          <w:p>
            <w:pPr>
              <w:snapToGrid w:val="0"/>
              <w:spacing w:line="360" w:lineRule="auto"/>
              <w:rPr>
                <w:rFonts w:ascii="仿宋" w:hAnsi="仿宋" w:eastAsia="仿宋"/>
                <w:sz w:val="24"/>
                <w:szCs w:val="24"/>
              </w:rPr>
            </w:pPr>
            <w:r>
              <w:rPr>
                <w:rFonts w:ascii="仿宋" w:hAnsi="仿宋" w:eastAsia="仿宋"/>
                <w:sz w:val="24"/>
                <w:szCs w:val="24"/>
              </w:rPr>
              <w:t>北至</w:t>
            </w:r>
            <w:r>
              <w:rPr>
                <w:rFonts w:hint="eastAsia" w:ascii="仿宋" w:hAnsi="仿宋" w:eastAsia="仿宋"/>
                <w:sz w:val="24"/>
                <w:szCs w:val="24"/>
              </w:rPr>
              <w:t>：G245国道。</w:t>
            </w:r>
          </w:p>
          <w:p>
            <w:pPr>
              <w:snapToGrid w:val="0"/>
              <w:spacing w:line="360" w:lineRule="auto"/>
              <w:ind w:firstLine="643"/>
              <w:rPr>
                <w:rFonts w:ascii="仿宋" w:hAnsi="仿宋" w:eastAsia="仿宋"/>
                <w:b/>
                <w:sz w:val="24"/>
                <w:szCs w:val="24"/>
              </w:rPr>
            </w:pPr>
            <w:r>
              <w:rPr>
                <w:rFonts w:hint="eastAsia" w:ascii="仿宋" w:hAnsi="仿宋" w:eastAsia="仿宋"/>
                <w:b/>
                <w:sz w:val="24"/>
                <w:szCs w:val="24"/>
              </w:rPr>
              <w:t>大渡河西北：</w:t>
            </w:r>
          </w:p>
          <w:p>
            <w:pPr>
              <w:snapToGrid w:val="0"/>
              <w:spacing w:line="360" w:lineRule="auto"/>
              <w:rPr>
                <w:rFonts w:ascii="仿宋" w:hAnsi="仿宋" w:eastAsia="仿宋"/>
                <w:sz w:val="24"/>
                <w:szCs w:val="24"/>
              </w:rPr>
            </w:pPr>
            <w:r>
              <w:rPr>
                <w:rFonts w:ascii="仿宋" w:hAnsi="仿宋" w:eastAsia="仿宋"/>
                <w:sz w:val="24"/>
                <w:szCs w:val="24"/>
              </w:rPr>
              <w:t>东至</w:t>
            </w:r>
            <w:r>
              <w:rPr>
                <w:rFonts w:hint="eastAsia" w:ascii="仿宋" w:hAnsi="仿宋" w:eastAsia="仿宋"/>
                <w:sz w:val="24"/>
                <w:szCs w:val="24"/>
              </w:rPr>
              <w:t>：大渡河；</w:t>
            </w:r>
          </w:p>
          <w:p>
            <w:pPr>
              <w:snapToGrid w:val="0"/>
              <w:spacing w:line="360" w:lineRule="auto"/>
              <w:rPr>
                <w:rFonts w:ascii="仿宋" w:hAnsi="仿宋" w:eastAsia="仿宋"/>
                <w:sz w:val="24"/>
                <w:szCs w:val="24"/>
              </w:rPr>
            </w:pPr>
            <w:r>
              <w:rPr>
                <w:rFonts w:ascii="仿宋" w:hAnsi="仿宋" w:eastAsia="仿宋"/>
                <w:sz w:val="24"/>
                <w:szCs w:val="24"/>
              </w:rPr>
              <w:t>南至</w:t>
            </w:r>
            <w:r>
              <w:rPr>
                <w:rFonts w:hint="eastAsia" w:ascii="仿宋" w:hAnsi="仿宋" w:eastAsia="仿宋"/>
                <w:sz w:val="24"/>
                <w:szCs w:val="24"/>
              </w:rPr>
              <w:t>：大渡河大桥；</w:t>
            </w:r>
          </w:p>
          <w:p>
            <w:pPr>
              <w:snapToGrid w:val="0"/>
              <w:spacing w:line="360" w:lineRule="auto"/>
              <w:rPr>
                <w:rFonts w:ascii="仿宋" w:hAnsi="仿宋" w:eastAsia="仿宋"/>
                <w:sz w:val="24"/>
                <w:szCs w:val="24"/>
              </w:rPr>
            </w:pPr>
            <w:r>
              <w:rPr>
                <w:rFonts w:ascii="仿宋" w:hAnsi="仿宋" w:eastAsia="仿宋"/>
                <w:sz w:val="24"/>
                <w:szCs w:val="24"/>
              </w:rPr>
              <w:t>西至</w:t>
            </w:r>
            <w:r>
              <w:rPr>
                <w:rFonts w:hint="eastAsia" w:ascii="仿宋" w:hAnsi="仿宋" w:eastAsia="仿宋"/>
                <w:sz w:val="24"/>
                <w:szCs w:val="24"/>
              </w:rPr>
              <w:t>：双金公路；</w:t>
            </w:r>
          </w:p>
          <w:p>
            <w:pPr>
              <w:snapToGrid w:val="0"/>
              <w:spacing w:line="360" w:lineRule="auto"/>
              <w:rPr>
                <w:rFonts w:hint="default" w:ascii="仿宋_GB2312" w:hAnsi="宋体" w:eastAsia="仿宋_GB2312" w:cs="仿宋_GB2312"/>
                <w:i w:val="0"/>
                <w:color w:val="000000"/>
                <w:sz w:val="24"/>
                <w:szCs w:val="24"/>
                <w:u w:val="none"/>
                <w:lang w:bidi="ar"/>
              </w:rPr>
            </w:pPr>
            <w:r>
              <w:rPr>
                <w:rFonts w:ascii="仿宋" w:hAnsi="仿宋" w:eastAsia="仿宋"/>
                <w:sz w:val="24"/>
                <w:szCs w:val="24"/>
              </w:rPr>
              <w:t>北至</w:t>
            </w:r>
            <w:r>
              <w:rPr>
                <w:rFonts w:hint="eastAsia" w:ascii="仿宋" w:hAnsi="仿宋" w:eastAsia="仿宋"/>
                <w:sz w:val="24"/>
                <w:szCs w:val="24"/>
              </w:rPr>
              <w:t>：</w:t>
            </w:r>
            <w:r>
              <w:rPr>
                <w:rFonts w:hint="eastAsia" w:ascii="仿宋" w:hAnsi="仿宋" w:eastAsia="仿宋"/>
                <w:sz w:val="24"/>
                <w:szCs w:val="24"/>
                <w:lang w:eastAsia="zh-CN"/>
              </w:rPr>
              <w:t>区妇幼保健院</w:t>
            </w:r>
            <w:r>
              <w:rPr>
                <w:rFonts w:hint="eastAsia" w:ascii="仿宋" w:hAnsi="仿宋" w:eastAsia="仿宋"/>
                <w:sz w:val="24"/>
                <w:szCs w:val="24"/>
              </w:rPr>
              <w:t>。</w:t>
            </w:r>
          </w:p>
        </w:tc>
        <w:tc>
          <w:tcPr>
            <w:tcW w:w="3433" w:type="dxa"/>
            <w:tcBorders>
              <w:top w:val="single" w:color="000000" w:sz="12" w:space="0"/>
              <w:left w:val="single" w:color="000000" w:sz="4" w:space="0"/>
              <w:bottom w:val="single" w:color="000000" w:sz="4" w:space="0"/>
              <w:right w:val="single" w:color="000000" w:sz="12" w:space="0"/>
            </w:tcBorders>
            <w:noWrap w:val="0"/>
            <w:vAlign w:val="center"/>
          </w:tcPr>
          <w:p>
            <w:pPr>
              <w:snapToGrid w:val="0"/>
              <w:spacing w:line="360" w:lineRule="auto"/>
              <w:ind w:firstLine="480" w:firstLineChars="200"/>
              <w:rPr>
                <w:rFonts w:hint="default" w:ascii="仿宋_GB2312" w:hAnsi="宋体" w:eastAsia="仿宋_GB2312" w:cs="仿宋_GB2312"/>
                <w:i w:val="0"/>
                <w:color w:val="000000"/>
                <w:sz w:val="24"/>
                <w:szCs w:val="24"/>
                <w:u w:val="none"/>
                <w:lang w:bidi="ar"/>
              </w:rPr>
            </w:pPr>
            <w:r>
              <w:rPr>
                <w:rFonts w:hint="eastAsia" w:ascii="仿宋" w:hAnsi="仿宋" w:eastAsia="仿宋"/>
                <w:sz w:val="24"/>
                <w:szCs w:val="24"/>
              </w:rPr>
              <w:t>滨河路一段、滨河路二段、滨河路三段、春和路、祥和路、梧桐街、和平路、新市街、朝阳路、静雅路、团结街、环山路、育贤路、双金公路（大渡河大桥-</w:t>
            </w:r>
            <w:r>
              <w:rPr>
                <w:rFonts w:hint="eastAsia" w:ascii="仿宋" w:hAnsi="仿宋" w:eastAsia="仿宋"/>
                <w:sz w:val="24"/>
                <w:szCs w:val="24"/>
                <w:lang w:eastAsia="zh-CN"/>
              </w:rPr>
              <w:t>区妇幼保健院）</w:t>
            </w:r>
            <w:r>
              <w:rPr>
                <w:rFonts w:hint="eastAsia" w:ascii="仿宋" w:hAnsi="仿宋" w:eastAsia="仿宋"/>
                <w:sz w:val="24"/>
                <w:szCs w:val="24"/>
              </w:rPr>
              <w:t>等。</w:t>
            </w:r>
            <w:r>
              <w:rPr>
                <w:rFonts w:hint="eastAsia" w:ascii="仿宋" w:hAnsi="仿宋" w:eastAsia="仿宋"/>
                <w:sz w:val="24"/>
                <w:szCs w:val="24"/>
                <w:lang w:eastAsia="zh-CN"/>
              </w:rPr>
              <w:t>以上列明街道所在区域内未列明的街巷按照本等级土地年税额标准执行。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9" w:hRule="atLeast"/>
        </w:trPr>
        <w:tc>
          <w:tcPr>
            <w:tcW w:w="74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二级土地</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eastAsia" w:eastAsia="仿宋_GB2312" w:cs="Times New Roman"/>
                <w:i w:val="0"/>
                <w:color w:val="000000"/>
                <w:sz w:val="24"/>
                <w:szCs w:val="24"/>
                <w:u w:val="none"/>
                <w:lang w:val="en-US" w:eastAsia="zh-CN"/>
              </w:rPr>
              <w:t>4元/㎡</w:t>
            </w:r>
          </w:p>
        </w:tc>
        <w:tc>
          <w:tcPr>
            <w:tcW w:w="4747" w:type="dxa"/>
            <w:tcBorders>
              <w:top w:val="single" w:color="000000" w:sz="4" w:space="0"/>
              <w:left w:val="single" w:color="000000" w:sz="4" w:space="0"/>
              <w:bottom w:val="single" w:color="000000" w:sz="4" w:space="0"/>
              <w:right w:val="single" w:color="000000" w:sz="12" w:space="0"/>
            </w:tcBorders>
            <w:noWrap w:val="0"/>
            <w:vAlign w:val="center"/>
          </w:tcPr>
          <w:p>
            <w:pPr>
              <w:snapToGrid w:val="0"/>
              <w:spacing w:line="360" w:lineRule="auto"/>
              <w:ind w:firstLine="643"/>
              <w:rPr>
                <w:rFonts w:ascii="仿宋" w:hAnsi="仿宋" w:eastAsia="仿宋"/>
                <w:b/>
                <w:sz w:val="24"/>
                <w:szCs w:val="24"/>
              </w:rPr>
            </w:pPr>
            <w:r>
              <w:rPr>
                <w:rFonts w:hint="eastAsia" w:ascii="仿宋" w:hAnsi="仿宋" w:eastAsia="仿宋"/>
                <w:b/>
                <w:sz w:val="24"/>
                <w:szCs w:val="24"/>
              </w:rPr>
              <w:t>大渡河东南：</w:t>
            </w:r>
          </w:p>
          <w:p>
            <w:pPr>
              <w:snapToGrid w:val="0"/>
              <w:spacing w:line="360" w:lineRule="auto"/>
              <w:rPr>
                <w:rFonts w:ascii="仿宋" w:hAnsi="仿宋" w:eastAsia="仿宋"/>
                <w:sz w:val="24"/>
                <w:szCs w:val="24"/>
              </w:rPr>
            </w:pPr>
            <w:r>
              <w:rPr>
                <w:rFonts w:hint="eastAsia" w:ascii="仿宋" w:hAnsi="仿宋" w:eastAsia="仿宋"/>
                <w:sz w:val="24"/>
                <w:szCs w:val="24"/>
              </w:rPr>
              <w:t>G425沿线（中石油加油站-大渡河二桥）</w:t>
            </w:r>
            <w:r>
              <w:rPr>
                <w:rFonts w:hint="eastAsia" w:ascii="仿宋" w:hAnsi="仿宋" w:eastAsia="仿宋"/>
                <w:sz w:val="24"/>
                <w:szCs w:val="24"/>
                <w:lang w:eastAsia="zh-CN"/>
              </w:rPr>
              <w:t>行政区划属于永和镇的区域</w:t>
            </w:r>
            <w:r>
              <w:rPr>
                <w:rFonts w:hint="eastAsia" w:ascii="仿宋" w:hAnsi="仿宋" w:eastAsia="仿宋"/>
                <w:sz w:val="24"/>
                <w:szCs w:val="24"/>
              </w:rPr>
              <w:t>；</w:t>
            </w:r>
          </w:p>
          <w:p>
            <w:pPr>
              <w:snapToGrid w:val="0"/>
              <w:spacing w:line="360" w:lineRule="auto"/>
              <w:rPr>
                <w:rFonts w:ascii="仿宋" w:hAnsi="仿宋" w:eastAsia="仿宋"/>
                <w:sz w:val="24"/>
                <w:szCs w:val="24"/>
              </w:rPr>
            </w:pPr>
            <w:r>
              <w:rPr>
                <w:rFonts w:hint="eastAsia" w:ascii="仿宋" w:hAnsi="仿宋" w:eastAsia="仿宋"/>
                <w:sz w:val="24"/>
                <w:szCs w:val="24"/>
                <w:lang w:eastAsia="zh-CN"/>
              </w:rPr>
              <w:t>原永乐电站</w:t>
            </w:r>
            <w:r>
              <w:rPr>
                <w:rFonts w:hint="eastAsia" w:ascii="仿宋" w:hAnsi="仿宋" w:eastAsia="仿宋"/>
                <w:sz w:val="24"/>
                <w:szCs w:val="24"/>
              </w:rPr>
              <w:t>以南、罗回街以东片区。</w:t>
            </w:r>
          </w:p>
          <w:p>
            <w:pPr>
              <w:snapToGrid w:val="0"/>
              <w:spacing w:line="360" w:lineRule="auto"/>
              <w:ind w:firstLine="643"/>
              <w:rPr>
                <w:rFonts w:ascii="仿宋" w:hAnsi="仿宋" w:eastAsia="仿宋"/>
                <w:b/>
                <w:sz w:val="24"/>
                <w:szCs w:val="24"/>
              </w:rPr>
            </w:pPr>
            <w:r>
              <w:rPr>
                <w:rFonts w:hint="eastAsia" w:ascii="仿宋" w:hAnsi="仿宋" w:eastAsia="仿宋"/>
                <w:b/>
                <w:sz w:val="24"/>
                <w:szCs w:val="24"/>
              </w:rPr>
              <w:t>大渡河西北：</w:t>
            </w:r>
          </w:p>
          <w:p>
            <w:pPr>
              <w:snapToGrid w:val="0"/>
              <w:spacing w:before="120" w:line="360" w:lineRule="auto"/>
              <w:rPr>
                <w:rFonts w:ascii="仿宋" w:hAnsi="仿宋" w:eastAsia="仿宋"/>
                <w:sz w:val="24"/>
                <w:szCs w:val="24"/>
              </w:rPr>
            </w:pPr>
            <w:r>
              <w:rPr>
                <w:rFonts w:hint="eastAsia" w:ascii="仿宋" w:hAnsi="仿宋" w:eastAsia="仿宋"/>
                <w:sz w:val="24"/>
                <w:szCs w:val="24"/>
                <w:lang w:eastAsia="zh-CN"/>
              </w:rPr>
              <w:t>区妇幼保健院</w:t>
            </w:r>
            <w:r>
              <w:rPr>
                <w:rFonts w:hint="eastAsia" w:ascii="仿宋" w:hAnsi="仿宋" w:eastAsia="仿宋"/>
                <w:sz w:val="24"/>
                <w:szCs w:val="24"/>
              </w:rPr>
              <w:t>以北、双金公路以东、永乐电力公司以南片区；</w:t>
            </w:r>
          </w:p>
          <w:p>
            <w:pPr>
              <w:snapToGrid w:val="0"/>
              <w:spacing w:line="360" w:lineRule="auto"/>
              <w:rPr>
                <w:rFonts w:hint="default" w:ascii="仿宋_GB2312" w:hAnsi="宋体" w:eastAsia="仿宋_GB2312" w:cs="仿宋_GB2312"/>
                <w:i w:val="0"/>
                <w:color w:val="000000"/>
                <w:sz w:val="24"/>
                <w:szCs w:val="24"/>
                <w:u w:val="none"/>
                <w:lang w:bidi="ar"/>
              </w:rPr>
            </w:pPr>
            <w:r>
              <w:rPr>
                <w:rFonts w:hint="eastAsia" w:ascii="仿宋" w:hAnsi="仿宋" w:eastAsia="仿宋"/>
                <w:sz w:val="24"/>
                <w:szCs w:val="24"/>
              </w:rPr>
              <w:t>大渡河大桥以南G245沿线至大渡河三桥以东片区。</w:t>
            </w:r>
          </w:p>
        </w:tc>
        <w:tc>
          <w:tcPr>
            <w:tcW w:w="3433" w:type="dxa"/>
            <w:tcBorders>
              <w:top w:val="single" w:color="000000" w:sz="4" w:space="0"/>
              <w:left w:val="single" w:color="000000" w:sz="4" w:space="0"/>
              <w:bottom w:val="single" w:color="000000" w:sz="4" w:space="0"/>
              <w:right w:val="single" w:color="000000" w:sz="12" w:space="0"/>
            </w:tcBorders>
            <w:noWrap w:val="0"/>
            <w:vAlign w:val="center"/>
          </w:tcPr>
          <w:p>
            <w:pPr>
              <w:snapToGrid w:val="0"/>
              <w:spacing w:line="360" w:lineRule="auto"/>
              <w:ind w:firstLine="480" w:firstLineChars="200"/>
              <w:rPr>
                <w:rFonts w:hint="default" w:ascii="仿宋_GB2312" w:hAnsi="宋体" w:eastAsia="仿宋_GB2312" w:cs="仿宋_GB2312"/>
                <w:i w:val="0"/>
                <w:color w:val="000000"/>
                <w:sz w:val="24"/>
                <w:szCs w:val="24"/>
                <w:u w:val="none"/>
                <w:lang w:bidi="ar"/>
              </w:rPr>
            </w:pPr>
            <w:r>
              <w:rPr>
                <w:rFonts w:hint="eastAsia" w:ascii="仿宋" w:hAnsi="仿宋" w:eastAsia="仿宋"/>
                <w:sz w:val="24"/>
                <w:szCs w:val="24"/>
              </w:rPr>
              <w:t>罗回街、滨河路四段、双金公路（永乐电力公司-</w:t>
            </w:r>
            <w:r>
              <w:rPr>
                <w:rFonts w:hint="eastAsia" w:ascii="仿宋" w:hAnsi="仿宋" w:eastAsia="仿宋"/>
                <w:sz w:val="24"/>
                <w:szCs w:val="24"/>
                <w:lang w:eastAsia="zh-CN"/>
              </w:rPr>
              <w:t>区妇幼保健院）</w:t>
            </w:r>
            <w:r>
              <w:rPr>
                <w:rFonts w:hint="eastAsia" w:ascii="仿宋" w:hAnsi="仿宋" w:eastAsia="仿宋"/>
                <w:sz w:val="24"/>
                <w:szCs w:val="24"/>
              </w:rPr>
              <w:t>、G425（大渡河大桥-</w:t>
            </w:r>
            <w:r>
              <w:rPr>
                <w:rFonts w:hint="eastAsia" w:ascii="仿宋" w:hAnsi="仿宋" w:eastAsia="仿宋"/>
                <w:sz w:val="24"/>
                <w:szCs w:val="24"/>
                <w:lang w:eastAsia="zh-CN"/>
              </w:rPr>
              <w:t>高速公路连接桥）</w:t>
            </w:r>
            <w:r>
              <w:rPr>
                <w:rFonts w:hint="eastAsia" w:ascii="仿宋" w:hAnsi="仿宋" w:eastAsia="仿宋"/>
                <w:sz w:val="24"/>
                <w:szCs w:val="24"/>
              </w:rPr>
              <w:t>等。</w:t>
            </w:r>
            <w:r>
              <w:rPr>
                <w:rFonts w:hint="eastAsia" w:ascii="仿宋" w:hAnsi="仿宋" w:eastAsia="仿宋"/>
                <w:sz w:val="24"/>
                <w:szCs w:val="24"/>
                <w:lang w:eastAsia="zh-CN"/>
              </w:rPr>
              <w:t>以上列明街道所在区域内未列明的街巷按照本等级土地年税额标准执行。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2" w:hRule="atLeast"/>
        </w:trPr>
        <w:tc>
          <w:tcPr>
            <w:tcW w:w="74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三级土地</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4"/>
                <w:szCs w:val="24"/>
                <w:u w:val="none"/>
              </w:rPr>
            </w:pPr>
            <w:r>
              <w:rPr>
                <w:rFonts w:hint="eastAsia" w:eastAsia="仿宋_GB2312" w:cs="Times New Roman"/>
                <w:i w:val="0"/>
                <w:color w:val="000000"/>
                <w:sz w:val="24"/>
                <w:szCs w:val="24"/>
                <w:u w:val="none"/>
                <w:lang w:val="en-US" w:eastAsia="zh-CN"/>
              </w:rPr>
              <w:t>2元/㎡</w:t>
            </w:r>
          </w:p>
        </w:tc>
        <w:tc>
          <w:tcPr>
            <w:tcW w:w="4747" w:type="dxa"/>
            <w:tcBorders>
              <w:top w:val="single" w:color="000000" w:sz="4" w:space="0"/>
              <w:left w:val="single" w:color="000000" w:sz="4" w:space="0"/>
              <w:bottom w:val="single" w:color="000000" w:sz="4" w:space="0"/>
              <w:right w:val="single" w:color="000000" w:sz="12" w:space="0"/>
            </w:tcBorders>
            <w:noWrap w:val="0"/>
            <w:vAlign w:val="center"/>
          </w:tcPr>
          <w:p>
            <w:pPr>
              <w:snapToGrid w:val="0"/>
              <w:spacing w:line="360" w:lineRule="auto"/>
              <w:rPr>
                <w:rFonts w:hint="eastAsia" w:ascii="仿宋" w:hAnsi="仿宋" w:eastAsia="仿宋"/>
                <w:sz w:val="24"/>
                <w:szCs w:val="24"/>
              </w:rPr>
            </w:pPr>
            <w:r>
              <w:rPr>
                <w:rFonts w:hint="eastAsia" w:ascii="仿宋" w:hAnsi="仿宋" w:eastAsia="仿宋"/>
                <w:sz w:val="24"/>
                <w:szCs w:val="24"/>
              </w:rPr>
              <w:t>金河镇：上至</w:t>
            </w:r>
            <w:r>
              <w:rPr>
                <w:rFonts w:hint="eastAsia" w:ascii="仿宋" w:hAnsi="仿宋" w:eastAsia="仿宋"/>
                <w:sz w:val="24"/>
                <w:szCs w:val="24"/>
                <w:lang w:eastAsia="zh-CN"/>
              </w:rPr>
              <w:t>金广铁合金</w:t>
            </w:r>
            <w:r>
              <w:rPr>
                <w:rFonts w:hint="eastAsia" w:ascii="仿宋" w:hAnsi="仿宋" w:eastAsia="仿宋"/>
                <w:sz w:val="24"/>
                <w:szCs w:val="24"/>
              </w:rPr>
              <w:t>，下至大渡河边[大渡河上游至永乐电站（不含永乐电站，下游至金河镇</w:t>
            </w:r>
            <w:r>
              <w:rPr>
                <w:rFonts w:hint="eastAsia" w:ascii="仿宋" w:hAnsi="仿宋" w:eastAsia="仿宋"/>
                <w:sz w:val="24"/>
                <w:szCs w:val="24"/>
                <w:lang w:eastAsia="zh-CN"/>
              </w:rPr>
              <w:t>民心村三角石工业园区</w:t>
            </w:r>
            <w:r>
              <w:rPr>
                <w:rFonts w:hint="eastAsia" w:ascii="仿宋" w:hAnsi="仿宋" w:eastAsia="仿宋"/>
                <w:sz w:val="24"/>
                <w:szCs w:val="24"/>
              </w:rPr>
              <w:t>）]</w:t>
            </w:r>
          </w:p>
          <w:p>
            <w:pPr>
              <w:snapToGrid w:val="0"/>
              <w:spacing w:line="360" w:lineRule="auto"/>
              <w:rPr>
                <w:rFonts w:hint="eastAsia"/>
              </w:rPr>
            </w:pPr>
            <w:r>
              <w:rPr>
                <w:rFonts w:hint="eastAsia" w:ascii="仿宋" w:hAnsi="仿宋" w:eastAsia="仿宋"/>
                <w:sz w:val="24"/>
                <w:szCs w:val="24"/>
                <w:lang w:eastAsia="zh-CN"/>
              </w:rPr>
              <w:t>永和镇大渡河桥以北至永和镇新光村二组（大渡河金口大峡谷碑处）</w:t>
            </w:r>
          </w:p>
          <w:p>
            <w:pPr>
              <w:snapToGrid w:val="0"/>
              <w:spacing w:line="360" w:lineRule="auto"/>
              <w:rPr>
                <w:rFonts w:hint="default" w:ascii="仿宋_GB2312" w:hAnsi="宋体" w:eastAsia="仿宋_GB2312" w:cs="仿宋_GB2312"/>
                <w:i w:val="0"/>
                <w:color w:val="000000"/>
                <w:sz w:val="24"/>
                <w:szCs w:val="24"/>
                <w:u w:val="none"/>
                <w:lang w:bidi="ar"/>
              </w:rPr>
            </w:pPr>
            <w:r>
              <w:rPr>
                <w:rFonts w:hint="eastAsia" w:ascii="仿宋" w:hAnsi="仿宋" w:eastAsia="仿宋"/>
                <w:sz w:val="24"/>
                <w:szCs w:val="24"/>
              </w:rPr>
              <w:t>金口河区土地级别与基准地价图中Ⅰ-Ⅱ级范围以外，定级范围以内，永和镇行政区划范围内其它区域。</w:t>
            </w:r>
          </w:p>
        </w:tc>
        <w:tc>
          <w:tcPr>
            <w:tcW w:w="3433" w:type="dxa"/>
            <w:tcBorders>
              <w:top w:val="single" w:color="000000" w:sz="4" w:space="0"/>
              <w:left w:val="single" w:color="000000" w:sz="4" w:space="0"/>
              <w:bottom w:val="single" w:color="000000" w:sz="4" w:space="0"/>
              <w:right w:val="single" w:color="000000" w:sz="12" w:space="0"/>
            </w:tcBorders>
            <w:noWrap w:val="0"/>
            <w:vAlign w:val="center"/>
          </w:tcPr>
          <w:p>
            <w:pPr>
              <w:snapToGrid w:val="0"/>
              <w:spacing w:line="360" w:lineRule="auto"/>
              <w:ind w:firstLine="480" w:firstLineChars="200"/>
              <w:rPr>
                <w:rFonts w:hint="default" w:ascii="仿宋_GB2312" w:hAnsi="宋体" w:eastAsia="仿宋_GB2312" w:cs="仿宋_GB2312"/>
                <w:i w:val="0"/>
                <w:color w:val="000000"/>
                <w:sz w:val="24"/>
                <w:szCs w:val="24"/>
                <w:u w:val="none"/>
                <w:lang w:bidi="ar"/>
              </w:rPr>
            </w:pPr>
            <w:r>
              <w:rPr>
                <w:rFonts w:hint="eastAsia" w:ascii="仿宋" w:hAnsi="仿宋" w:eastAsia="仿宋"/>
                <w:sz w:val="24"/>
                <w:szCs w:val="24"/>
                <w:lang w:eastAsia="zh-CN"/>
              </w:rPr>
              <w:t>金河社区、铜河村、民心村、五一村。以上列明街道所在区域内未列明的街巷按照本等级土地年税额标准执行。</w:t>
            </w:r>
          </w:p>
        </w:tc>
      </w:tr>
    </w:tbl>
    <w:p/>
    <w:sectPr>
      <w:footerReference r:id="rId5" w:type="default"/>
      <w:footerReference r:id="rId6"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0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80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5.2pt;mso-position-horizontal:outside;mso-position-horizontal-relative:margin;z-index:251659264;mso-width-relative:page;mso-height-relative:page;" filled="f" stroked="f" coordsize="21600,21600" o:gfxdata="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vaWLp1gAAAAgBAAAPAAAAAAAAAAEAIAAAACIAAABkcnMvZG93bnJldi54&#10;bWxQSwECFAAUAAAACACHTuJAvAYxjeACAAAlBgAADgAAAAAAAAABACAAAAAlAQAAZHJzL2Uyb0Rv&#10;Yy54bWxQSwUGAAAAAAYABgBZAQAAd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232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329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2.7pt;mso-position-horizontal:outside;mso-position-horizontal-relative:margin;z-index:251660288;mso-width-relative:page;mso-height-relative:page;" filled="f" stroked="f" coordsize="21600,21600" o:gfxdata="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j8DLdQAAAAFAQAADwAAAAAAAAABACAAAAAiAAAAZHJzL2Rvd25yZXYu&#10;eG1sUEsBAhQAFAAAAAgAh07iQN31jI3jAgAAJQYAAA4AAAAAAAAAAQAgAAAAIwEAAGRycy9lMm9E&#10;b2MueG1sUEsFBgAAAAAGAAYAWQEAAHgGAAAAAA==&#10;">
              <v:fill on="f" focussize="0,0"/>
              <v:stroke on="f" weight="0.5pt"/>
              <v:imagedata o:title=""/>
              <o:lock v:ext="edit" aspectratio="f"/>
              <v:textbox inset="0mm,0mm,0mm,0mm" style="mso-fit-shape-to-text:t;">
                <w:txbxContent>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C4DBB"/>
    <w:rsid w:val="022D377E"/>
    <w:rsid w:val="02E97505"/>
    <w:rsid w:val="031D4922"/>
    <w:rsid w:val="048E2766"/>
    <w:rsid w:val="10070B1A"/>
    <w:rsid w:val="129A5A68"/>
    <w:rsid w:val="19804D27"/>
    <w:rsid w:val="1F4C3317"/>
    <w:rsid w:val="214D44DB"/>
    <w:rsid w:val="412C73E3"/>
    <w:rsid w:val="48CF1893"/>
    <w:rsid w:val="4B660B89"/>
    <w:rsid w:val="5F8C4DBB"/>
    <w:rsid w:val="66E62EAB"/>
    <w:rsid w:val="67467E9C"/>
    <w:rsid w:val="693A5F60"/>
    <w:rsid w:val="69695D58"/>
    <w:rsid w:val="72F42247"/>
    <w:rsid w:val="7333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annotation text"/>
    <w:basedOn w:val="1"/>
    <w:semiHidden/>
    <w:unhideWhenUsed/>
    <w:qFormat/>
    <w:uiPriority w:val="99"/>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2025-05-16T06:46:00Z</dcterms:created>
  <dc:creator>Administrator</dc:creator>
  <cp:lastModifiedBy>祝米艺</cp:lastModifiedBy>
  <dcterms:modified xsi:type="dcterms:W3CDTF">2025-07-14T07:42:08Z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