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乐山市</w:t>
      </w:r>
      <w:r>
        <w:rPr>
          <w:rFonts w:hint="eastAsia" w:ascii="方正小标宋简体" w:hAnsi="方正小标宋简体" w:eastAsia="方正小标宋简体" w:cs="方正小标宋简体"/>
          <w:b w:val="0"/>
          <w:bCs w:val="0"/>
          <w:color w:val="auto"/>
          <w:kern w:val="0"/>
          <w:sz w:val="44"/>
          <w:szCs w:val="44"/>
          <w:lang w:val="en-US" w:eastAsia="zh-CN"/>
        </w:rPr>
        <w:t>金口河</w:t>
      </w:r>
      <w:r>
        <w:rPr>
          <w:rFonts w:hint="eastAsia" w:ascii="方正小标宋简体" w:hAnsi="方正小标宋简体" w:eastAsia="方正小标宋简体" w:cs="方正小标宋简体"/>
          <w:b w:val="0"/>
          <w:bCs w:val="0"/>
          <w:color w:val="auto"/>
          <w:kern w:val="0"/>
          <w:sz w:val="44"/>
          <w:szCs w:val="44"/>
        </w:rPr>
        <w:t>生态环境局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bCs w:val="0"/>
          <w:color w:val="auto"/>
          <w:kern w:val="0"/>
          <w:sz w:val="44"/>
          <w:szCs w:val="44"/>
        </w:rPr>
        <w:t>关于20</w:t>
      </w:r>
      <w:r>
        <w:rPr>
          <w:rFonts w:hint="eastAsia" w:ascii="方正小标宋简体" w:hAnsi="方正小标宋简体" w:eastAsia="方正小标宋简体" w:cs="方正小标宋简体"/>
          <w:b w:val="0"/>
          <w:bCs w:val="0"/>
          <w:color w:val="auto"/>
          <w:kern w:val="0"/>
          <w:sz w:val="44"/>
          <w:szCs w:val="44"/>
          <w:lang w:val="en-US" w:eastAsia="zh-CN"/>
        </w:rPr>
        <w:t>22</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val="en-US" w:eastAsia="zh-CN"/>
        </w:rPr>
        <w:t>6</w:t>
      </w:r>
      <w:r>
        <w:rPr>
          <w:rFonts w:hint="eastAsia" w:ascii="方正小标宋简体" w:hAnsi="方正小标宋简体" w:eastAsia="方正小标宋简体" w:cs="方正小标宋简体"/>
          <w:b w:val="0"/>
          <w:bCs w:val="0"/>
          <w:color w:val="auto"/>
          <w:kern w:val="0"/>
          <w:sz w:val="44"/>
          <w:szCs w:val="44"/>
        </w:rPr>
        <w:t>月</w:t>
      </w:r>
      <w:r>
        <w:rPr>
          <w:rFonts w:hint="eastAsia" w:ascii="方正小标宋简体" w:hAnsi="方正小标宋简体" w:eastAsia="方正小标宋简体" w:cs="方正小标宋简体"/>
          <w:b w:val="0"/>
          <w:bCs w:val="0"/>
          <w:color w:val="auto"/>
          <w:kern w:val="0"/>
          <w:sz w:val="44"/>
          <w:szCs w:val="44"/>
          <w:lang w:val="en-US" w:eastAsia="zh-CN"/>
        </w:rPr>
        <w:t>9</w:t>
      </w:r>
      <w:r>
        <w:rPr>
          <w:rFonts w:hint="eastAsia" w:ascii="方正小标宋简体" w:hAnsi="方正小标宋简体" w:eastAsia="方正小标宋简体" w:cs="方正小标宋简体"/>
          <w:b w:val="0"/>
          <w:bCs w:val="0"/>
          <w:color w:val="auto"/>
          <w:kern w:val="0"/>
          <w:sz w:val="44"/>
          <w:szCs w:val="44"/>
        </w:rPr>
        <w:t>日</w:t>
      </w:r>
      <w:r>
        <w:rPr>
          <w:rFonts w:hint="eastAsia" w:ascii="方正小标宋简体" w:hAnsi="方正小标宋简体" w:eastAsia="方正小标宋简体" w:cs="方正小标宋简体"/>
          <w:b w:val="0"/>
          <w:bCs w:val="0"/>
          <w:color w:val="auto"/>
          <w:kern w:val="0"/>
          <w:sz w:val="44"/>
          <w:szCs w:val="44"/>
          <w:lang w:val="en-US" w:eastAsia="zh-CN"/>
        </w:rPr>
        <w:t>对乐山市金口河区人民医院传染病区迁建项目</w:t>
      </w:r>
      <w:r>
        <w:rPr>
          <w:rFonts w:hint="eastAsia" w:ascii="方正小标宋简体" w:hAnsi="方正小标宋简体" w:eastAsia="方正小标宋简体" w:cs="方正小标宋简体"/>
          <w:b w:val="0"/>
          <w:color w:val="auto"/>
          <w:sz w:val="44"/>
          <w:szCs w:val="44"/>
        </w:rPr>
        <w:t>环境影响评价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color w:val="auto"/>
          <w:sz w:val="44"/>
          <w:szCs w:val="44"/>
        </w:rPr>
        <w:t>文件</w:t>
      </w:r>
      <w:r>
        <w:rPr>
          <w:rFonts w:hint="eastAsia" w:ascii="方正小标宋简体" w:hAnsi="方正小标宋简体" w:eastAsia="方正小标宋简体" w:cs="方正小标宋简体"/>
          <w:b w:val="0"/>
          <w:bCs w:val="0"/>
          <w:color w:val="auto"/>
          <w:kern w:val="0"/>
          <w:sz w:val="44"/>
          <w:szCs w:val="44"/>
        </w:rPr>
        <w:t>审批决定的公告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方正小标宋简体" w:hAnsi="方正小标宋简体" w:eastAsia="方正小标宋简体" w:cs="方正小标宋简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根据建设项目环境影响评价审批程序的有关规定，经审查，20</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6</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日我局对乐山市金口河区人民医院传染病区迁建项目环境影响评价文件作出审批决定，现将作出的审批决定情况予以公告，公告期为20</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6</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日－20</w:t>
      </w:r>
      <w:r>
        <w:rPr>
          <w:rFonts w:hint="eastAsia" w:ascii="仿宋_GB2312" w:hAnsi="仿宋_GB2312" w:eastAsia="仿宋_GB2312" w:cs="仿宋_GB2312"/>
          <w:color w:val="333333"/>
          <w:kern w:val="0"/>
          <w:sz w:val="32"/>
          <w:szCs w:val="32"/>
          <w:lang w:val="en-US" w:eastAsia="zh-CN"/>
        </w:rPr>
        <w:t>22</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6</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15</w:t>
      </w:r>
      <w:r>
        <w:rPr>
          <w:rFonts w:hint="eastAsia" w:ascii="仿宋_GB2312" w:hAnsi="仿宋_GB2312" w:eastAsia="仿宋_GB2312" w:cs="仿宋_GB2312"/>
          <w:color w:val="333333"/>
          <w:kern w:val="0"/>
          <w:sz w:val="32"/>
          <w:szCs w:val="32"/>
        </w:rPr>
        <w:t>日（7日）。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rPr>
        <w:t>行政复议与行政诉讼权利告知：</w:t>
      </w:r>
      <w:r>
        <w:rPr>
          <w:rFonts w:hint="eastAsia" w:ascii="仿宋_GB2312" w:hAnsi="仿宋_GB2312" w:eastAsia="仿宋_GB2312" w:cs="仿宋_GB2312"/>
          <w:color w:val="333333"/>
          <w:kern w:val="0"/>
          <w:sz w:val="32"/>
          <w:szCs w:val="32"/>
        </w:rPr>
        <w:t>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rPr>
        <w:t>联系地址：</w:t>
      </w:r>
      <w:r>
        <w:rPr>
          <w:rFonts w:hint="eastAsia" w:ascii="仿宋_GB2312" w:hAnsi="仿宋_GB2312" w:eastAsia="仿宋_GB2312" w:cs="仿宋_GB2312"/>
          <w:color w:val="333333"/>
          <w:kern w:val="0"/>
          <w:sz w:val="32"/>
          <w:szCs w:val="32"/>
        </w:rPr>
        <w:t>乐山市</w:t>
      </w:r>
      <w:r>
        <w:rPr>
          <w:rFonts w:hint="eastAsia" w:ascii="仿宋_GB2312" w:hAnsi="仿宋_GB2312" w:eastAsia="仿宋_GB2312" w:cs="仿宋_GB2312"/>
          <w:color w:val="333333"/>
          <w:kern w:val="0"/>
          <w:sz w:val="32"/>
          <w:szCs w:val="32"/>
          <w:lang w:val="en-US" w:eastAsia="zh-CN"/>
        </w:rPr>
        <w:t>金口河区滨河路四段133号9楼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rPr>
        <w:t>联系电话：</w:t>
      </w:r>
      <w:r>
        <w:rPr>
          <w:rFonts w:hint="eastAsia" w:ascii="仿宋_GB2312" w:hAnsi="仿宋_GB2312" w:eastAsia="仿宋_GB2312" w:cs="仿宋_GB2312"/>
          <w:color w:val="333333"/>
          <w:kern w:val="0"/>
          <w:sz w:val="32"/>
          <w:szCs w:val="32"/>
        </w:rPr>
        <w:t>0833－</w:t>
      </w:r>
      <w:r>
        <w:rPr>
          <w:rFonts w:hint="eastAsia" w:ascii="仿宋_GB2312" w:hAnsi="仿宋_GB2312" w:eastAsia="仿宋_GB2312" w:cs="仿宋_GB2312"/>
          <w:color w:val="333333"/>
          <w:kern w:val="0"/>
          <w:sz w:val="32"/>
          <w:szCs w:val="32"/>
          <w:lang w:val="en-US" w:eastAsia="zh-CN"/>
        </w:rPr>
        <w:t>2715922</w:t>
      </w:r>
    </w:p>
    <w:p>
      <w:pPr>
        <w:pStyle w:val="4"/>
        <w:rPr>
          <w:rFonts w:hint="eastAsia" w:ascii="仿宋_GB2312" w:hAnsi="仿宋_GB2312" w:eastAsia="仿宋_GB2312" w:cs="仿宋_GB2312"/>
          <w:color w:val="333333"/>
          <w:kern w:val="0"/>
          <w:sz w:val="28"/>
          <w:szCs w:val="28"/>
          <w:lang w:val="en-US" w:eastAsia="zh-CN"/>
        </w:rPr>
      </w:pPr>
    </w:p>
    <w:p>
      <w:pPr>
        <w:rPr>
          <w:rFonts w:hint="eastAsia" w:ascii="仿宋_GB2312" w:hAnsi="仿宋_GB2312" w:eastAsia="仿宋_GB2312" w:cs="仿宋_GB2312"/>
          <w:color w:val="333333"/>
          <w:kern w:val="0"/>
          <w:sz w:val="28"/>
          <w:szCs w:val="28"/>
          <w:lang w:val="en-US" w:eastAsia="zh-CN"/>
        </w:rPr>
      </w:pPr>
    </w:p>
    <w:p>
      <w:pPr>
        <w:pStyle w:val="4"/>
        <w:rPr>
          <w:rFonts w:hint="eastAsia" w:ascii="仿宋_GB2312" w:hAnsi="仿宋_GB2312" w:eastAsia="仿宋_GB2312" w:cs="仿宋_GB2312"/>
          <w:color w:val="333333"/>
          <w:kern w:val="0"/>
          <w:sz w:val="28"/>
          <w:szCs w:val="28"/>
          <w:lang w:val="en-US" w:eastAsia="zh-CN"/>
        </w:rPr>
      </w:pPr>
    </w:p>
    <w:p>
      <w:pPr>
        <w:rPr>
          <w:rFonts w:hint="eastAsia" w:ascii="仿宋_GB2312" w:hAnsi="仿宋_GB2312" w:eastAsia="仿宋_GB2312" w:cs="仿宋_GB2312"/>
          <w:color w:val="333333"/>
          <w:kern w:val="0"/>
          <w:sz w:val="28"/>
          <w:szCs w:val="28"/>
          <w:lang w:val="en-US" w:eastAsia="zh-CN"/>
        </w:rPr>
      </w:pPr>
    </w:p>
    <w:p>
      <w:pPr>
        <w:pStyle w:val="4"/>
        <w:rPr>
          <w:rFonts w:hint="eastAsia"/>
          <w:lang w:val="en-US" w:eastAsia="zh-CN"/>
        </w:rPr>
      </w:pPr>
    </w:p>
    <w:p>
      <w:pPr>
        <w:pStyle w:val="4"/>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作出的建设项目环境影响评价文件审批决定</w:t>
      </w:r>
    </w:p>
    <w:tbl>
      <w:tblPr>
        <w:tblStyle w:val="9"/>
        <w:tblW w:w="9886" w:type="dxa"/>
        <w:tblInd w:w="-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5018"/>
        <w:gridCol w:w="1745"/>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8"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编号</w:t>
            </w:r>
          </w:p>
        </w:tc>
        <w:tc>
          <w:tcPr>
            <w:tcW w:w="5018"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文件名称</w:t>
            </w:r>
          </w:p>
        </w:tc>
        <w:tc>
          <w:tcPr>
            <w:tcW w:w="1745"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文号</w:t>
            </w:r>
          </w:p>
        </w:tc>
        <w:tc>
          <w:tcPr>
            <w:tcW w:w="2305"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50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auto"/>
                <w:sz w:val="28"/>
                <w:szCs w:val="28"/>
                <w:shd w:val="clear" w:color="auto" w:fill="auto"/>
              </w:rPr>
              <w:t>关于乐山市金口河区人民医院传染病区迁建项目环境影响报告表的批复</w:t>
            </w:r>
          </w:p>
        </w:tc>
        <w:tc>
          <w:tcPr>
            <w:tcW w:w="17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lang w:val="en-US" w:eastAsia="zh-CN"/>
              </w:rPr>
              <w:t>乐市环审金字</w:t>
            </w:r>
            <w:r>
              <w:rPr>
                <w:rFonts w:hint="eastAsia" w:ascii="仿宋_GB2312" w:hAnsi="仿宋_GB2312" w:eastAsia="仿宋_GB2312" w:cs="仿宋_GB2312"/>
                <w:color w:val="auto"/>
                <w:sz w:val="28"/>
                <w:szCs w:val="28"/>
                <w:shd w:val="clear" w:color="auto" w:fill="auto"/>
              </w:rPr>
              <w:t>〔20</w:t>
            </w:r>
            <w:r>
              <w:rPr>
                <w:rFonts w:hint="eastAsia" w:ascii="仿宋_GB2312" w:hAnsi="仿宋_GB2312" w:eastAsia="仿宋_GB2312" w:cs="仿宋_GB2312"/>
                <w:color w:val="auto"/>
                <w:sz w:val="28"/>
                <w:szCs w:val="28"/>
                <w:shd w:val="clear" w:color="auto" w:fill="auto"/>
                <w:lang w:val="en-US" w:eastAsia="zh-CN"/>
              </w:rPr>
              <w:t>22</w:t>
            </w:r>
            <w:r>
              <w:rPr>
                <w:rFonts w:hint="eastAsia" w:ascii="仿宋_GB2312" w:hAnsi="仿宋_GB2312" w:eastAsia="仿宋_GB2312" w:cs="仿宋_GB2312"/>
                <w:color w:val="auto"/>
                <w:sz w:val="28"/>
                <w:szCs w:val="28"/>
                <w:shd w:val="clear" w:color="auto" w:fill="auto"/>
              </w:rPr>
              <w:t>〕</w:t>
            </w:r>
            <w:r>
              <w:rPr>
                <w:rFonts w:hint="eastAsia" w:ascii="仿宋_GB2312" w:hAnsi="仿宋_GB2312" w:eastAsia="仿宋_GB2312" w:cs="仿宋_GB2312"/>
                <w:color w:val="auto"/>
                <w:sz w:val="28"/>
                <w:szCs w:val="28"/>
                <w:shd w:val="clear" w:color="auto" w:fill="auto"/>
                <w:lang w:val="en-US" w:eastAsia="zh-CN"/>
              </w:rPr>
              <w:t>1</w:t>
            </w:r>
            <w:r>
              <w:rPr>
                <w:rFonts w:hint="eastAsia" w:ascii="仿宋_GB2312" w:hAnsi="仿宋_GB2312" w:eastAsia="仿宋_GB2312" w:cs="仿宋_GB2312"/>
                <w:color w:val="auto"/>
                <w:sz w:val="28"/>
                <w:szCs w:val="28"/>
                <w:shd w:val="clear" w:color="auto" w:fill="auto"/>
              </w:rPr>
              <w:t>号</w:t>
            </w:r>
          </w:p>
        </w:tc>
        <w:tc>
          <w:tcPr>
            <w:tcW w:w="2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shd w:val="clear" w:color="auto" w:fill="auto"/>
                <w:lang w:eastAsia="zh-CN"/>
              </w:rPr>
            </w:pPr>
            <w:r>
              <w:rPr>
                <w:rFonts w:hint="eastAsia" w:ascii="仿宋_GB2312" w:hAnsi="仿宋_GB2312" w:eastAsia="仿宋_GB2312" w:cs="仿宋_GB2312"/>
                <w:color w:val="auto"/>
                <w:sz w:val="28"/>
                <w:szCs w:val="28"/>
                <w:shd w:val="clear" w:color="auto" w:fill="auto"/>
              </w:rPr>
              <w:t>20</w:t>
            </w:r>
            <w:r>
              <w:rPr>
                <w:rFonts w:hint="eastAsia" w:ascii="仿宋_GB2312" w:hAnsi="仿宋_GB2312" w:eastAsia="仿宋_GB2312" w:cs="仿宋_GB2312"/>
                <w:color w:val="auto"/>
                <w:sz w:val="28"/>
                <w:szCs w:val="28"/>
                <w:shd w:val="clear" w:color="auto" w:fill="auto"/>
                <w:lang w:val="en-US" w:eastAsia="zh-CN"/>
              </w:rPr>
              <w:t>22</w:t>
            </w:r>
            <w:r>
              <w:rPr>
                <w:rFonts w:hint="eastAsia" w:ascii="仿宋_GB2312" w:hAnsi="仿宋_GB2312" w:eastAsia="仿宋_GB2312" w:cs="仿宋_GB2312"/>
                <w:color w:val="auto"/>
                <w:sz w:val="28"/>
                <w:szCs w:val="28"/>
                <w:shd w:val="clear" w:color="auto" w:fill="auto"/>
              </w:rPr>
              <w:t>年</w:t>
            </w:r>
            <w:r>
              <w:rPr>
                <w:rFonts w:hint="eastAsia" w:ascii="仿宋_GB2312" w:hAnsi="仿宋_GB2312" w:eastAsia="仿宋_GB2312" w:cs="仿宋_GB2312"/>
                <w:color w:val="auto"/>
                <w:sz w:val="28"/>
                <w:szCs w:val="28"/>
                <w:shd w:val="clear" w:color="auto" w:fill="auto"/>
                <w:lang w:val="en-US" w:eastAsia="zh-CN"/>
              </w:rPr>
              <w:t>6</w:t>
            </w:r>
            <w:r>
              <w:rPr>
                <w:rFonts w:hint="eastAsia" w:ascii="仿宋_GB2312" w:hAnsi="仿宋_GB2312" w:eastAsia="仿宋_GB2312" w:cs="仿宋_GB2312"/>
                <w:color w:val="auto"/>
                <w:sz w:val="28"/>
                <w:szCs w:val="28"/>
                <w:shd w:val="clear" w:color="auto" w:fill="auto"/>
              </w:rPr>
              <w:t>月</w:t>
            </w:r>
            <w:r>
              <w:rPr>
                <w:rFonts w:hint="eastAsia" w:ascii="仿宋_GB2312" w:hAnsi="仿宋_GB2312" w:eastAsia="仿宋_GB2312" w:cs="仿宋_GB2312"/>
                <w:color w:val="auto"/>
                <w:sz w:val="28"/>
                <w:szCs w:val="28"/>
                <w:shd w:val="clear" w:color="auto" w:fill="auto"/>
                <w:lang w:val="en-US" w:eastAsia="zh-CN"/>
              </w:rPr>
              <w:t>9</w:t>
            </w:r>
            <w:r>
              <w:rPr>
                <w:rFonts w:hint="eastAsia" w:ascii="仿宋_GB2312" w:hAnsi="仿宋_GB2312" w:eastAsia="仿宋_GB2312" w:cs="仿宋_GB2312"/>
                <w:color w:val="auto"/>
                <w:sz w:val="28"/>
                <w:szCs w:val="28"/>
                <w:shd w:val="clear" w:color="auto" w:fill="auto"/>
              </w:rPr>
              <w:t>日</w:t>
            </w:r>
          </w:p>
        </w:tc>
      </w:tr>
    </w:tbl>
    <w:p>
      <w:pPr>
        <w:numPr>
          <w:ilvl w:val="0"/>
          <w:numId w:val="0"/>
        </w:numPr>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4"/>
        <w:rPr>
          <w:rFonts w:hint="eastAsia"/>
          <w:lang w:eastAsia="zh-CN"/>
        </w:rPr>
      </w:pPr>
    </w:p>
    <w:p>
      <w:pPr>
        <w:adjustRightInd w:val="0"/>
        <w:snapToGrid w:val="0"/>
        <w:jc w:val="center"/>
        <w:rPr>
          <w:b/>
          <w:sz w:val="44"/>
          <w:szCs w:val="44"/>
        </w:rPr>
      </w:pPr>
      <w:r>
        <w:rPr>
          <w:rFonts w:hint="eastAsia" w:ascii="仿宋_GB2312" w:hAnsi="仿宋_GB2312" w:eastAsia="仿宋_GB2312" w:cs="仿宋_GB2312"/>
          <w:sz w:val="32"/>
          <w:szCs w:val="32"/>
          <w:lang w:val="en-US" w:eastAsia="zh-CN"/>
        </w:rPr>
        <w:t>乐市环审金字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ˎ̥" w:eastAsia="方正小标宋简体" w:cs="Calibri"/>
          <w:bCs/>
          <w:kern w:val="36"/>
          <w:sz w:val="44"/>
          <w:szCs w:val="44"/>
        </w:rPr>
      </w:pP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ˎ̥" w:eastAsia="方正小标宋简体" w:cs="Calibri"/>
          <w:bCs/>
          <w:kern w:val="36"/>
          <w:sz w:val="44"/>
          <w:szCs w:val="44"/>
        </w:rPr>
      </w:pPr>
      <w:r>
        <w:rPr>
          <w:rFonts w:hint="eastAsia" w:ascii="方正小标宋简体" w:hAnsi="ˎ̥" w:eastAsia="方正小标宋简体" w:cs="Calibri"/>
          <w:bCs/>
          <w:kern w:val="36"/>
          <w:sz w:val="44"/>
          <w:szCs w:val="44"/>
        </w:rPr>
        <w:t>关于乐山市金口河区人民医院传染病区</w:t>
      </w:r>
    </w:p>
    <w:p>
      <w:pPr>
        <w:pStyle w:val="4"/>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ˎ̥" w:eastAsia="方正小标宋简体" w:cs="Calibri"/>
          <w:bCs/>
          <w:kern w:val="36"/>
          <w:sz w:val="44"/>
          <w:szCs w:val="44"/>
        </w:rPr>
      </w:pPr>
      <w:r>
        <w:rPr>
          <w:rFonts w:hint="eastAsia" w:ascii="方正小标宋简体" w:hAnsi="ˎ̥" w:eastAsia="方正小标宋简体" w:cs="Calibri"/>
          <w:bCs/>
          <w:kern w:val="36"/>
          <w:sz w:val="44"/>
          <w:szCs w:val="44"/>
        </w:rPr>
        <w:t>迁建项目环境影响报告表的批复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乐山市金口河区人民医院</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你</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lang w:eastAsia="zh-CN"/>
        </w:rPr>
        <w:t>报送的《乐山市金口河区人民医院传染病区迁建项目环境影响报告表》（以下简称报告表）和审批请示收悉。我局在金口河区人民政府门户网站上对报告表信息进行了受理公示和拟审批公示，在公示期间未收到关于本报告表的意见。经研究，现就该《报告表》提出以下审批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Times New Roman" w:eastAsia="仿宋_GB2312" w:cs="Times New Roman"/>
          <w:color w:val="auto"/>
          <w:sz w:val="32"/>
          <w:szCs w:val="32"/>
          <w:u w:val="none"/>
          <w:lang w:eastAsia="zh-CN"/>
        </w:rPr>
        <w:t>《报告</w:t>
      </w:r>
      <w:r>
        <w:rPr>
          <w:rFonts w:hint="eastAsia" w:ascii="仿宋_GB2312" w:hAnsi="Times New Roman" w:eastAsia="仿宋_GB2312" w:cs="Times New Roman"/>
          <w:color w:val="auto"/>
          <w:sz w:val="32"/>
          <w:szCs w:val="32"/>
          <w:u w:val="none"/>
          <w:lang w:val="en-US" w:eastAsia="zh-CN"/>
        </w:rPr>
        <w:t>表</w:t>
      </w:r>
      <w:r>
        <w:rPr>
          <w:rFonts w:hint="eastAsia" w:ascii="仿宋_GB2312" w:hAnsi="Times New Roman" w:eastAsia="仿宋_GB2312" w:cs="Times New Roman"/>
          <w:color w:val="auto"/>
          <w:sz w:val="32"/>
          <w:szCs w:val="32"/>
          <w:u w:val="none"/>
          <w:lang w:eastAsia="zh-CN"/>
        </w:rPr>
        <w:t>》表明：本项目为</w:t>
      </w:r>
      <w:r>
        <w:rPr>
          <w:rFonts w:hint="eastAsia" w:ascii="仿宋_GB2312" w:hAnsi="仿宋_GB2312" w:eastAsia="仿宋_GB2312" w:cs="仿宋_GB2312"/>
          <w:color w:val="auto"/>
          <w:kern w:val="0"/>
          <w:sz w:val="32"/>
          <w:szCs w:val="32"/>
          <w:lang w:eastAsia="zh-CN"/>
        </w:rPr>
        <w:t>乐山市金口河区人民医院传染病区迁建项目</w:t>
      </w:r>
      <w:r>
        <w:rPr>
          <w:rFonts w:hint="eastAsia" w:ascii="仿宋_GB2312" w:hAnsi="Times New Roman" w:eastAsia="仿宋_GB2312" w:cs="Times New Roman"/>
          <w:color w:val="auto"/>
          <w:sz w:val="32"/>
          <w:szCs w:val="32"/>
          <w:u w:val="none"/>
          <w:lang w:eastAsia="zh-CN"/>
        </w:rPr>
        <w:t>，</w:t>
      </w:r>
      <w:r>
        <w:rPr>
          <w:rFonts w:hint="eastAsia" w:ascii="仿宋_GB2312" w:hAnsi="Times New Roman" w:eastAsia="仿宋_GB2312" w:cs="Times New Roman"/>
          <w:color w:val="auto"/>
          <w:sz w:val="32"/>
          <w:szCs w:val="32"/>
          <w:u w:val="none"/>
          <w:lang w:val="en-US" w:eastAsia="zh-CN"/>
        </w:rPr>
        <w:t>由于</w:t>
      </w:r>
      <w:r>
        <w:rPr>
          <w:rFonts w:hint="eastAsia" w:ascii="仿宋_GB2312" w:hAnsi="Times New Roman" w:eastAsia="仿宋_GB2312" w:cs="Times New Roman"/>
          <w:color w:val="auto"/>
          <w:sz w:val="32"/>
          <w:szCs w:val="32"/>
          <w:u w:val="none"/>
          <w:lang w:eastAsia="zh-CN"/>
        </w:rPr>
        <w:t>乐山市金口河区人民医院</w:t>
      </w:r>
      <w:r>
        <w:rPr>
          <w:rFonts w:hint="eastAsia" w:ascii="仿宋_GB2312" w:hAnsi="Times New Roman" w:eastAsia="仿宋_GB2312" w:cs="Times New Roman"/>
          <w:color w:val="auto"/>
          <w:sz w:val="32"/>
          <w:szCs w:val="32"/>
          <w:u w:val="none"/>
          <w:lang w:val="en-US" w:eastAsia="zh-CN"/>
        </w:rPr>
        <w:t>传染病区原有业务用房不足</w:t>
      </w:r>
      <w:r>
        <w:rPr>
          <w:rFonts w:hint="eastAsia" w:ascii="仿宋_GB2312" w:hAnsi="Times New Roman" w:eastAsia="仿宋_GB2312" w:cs="Times New Roman"/>
          <w:color w:val="auto"/>
          <w:sz w:val="32"/>
          <w:szCs w:val="32"/>
          <w:u w:val="none"/>
          <w:lang w:eastAsia="zh-CN"/>
        </w:rPr>
        <w:t>，</w:t>
      </w:r>
      <w:r>
        <w:rPr>
          <w:rFonts w:hint="eastAsia" w:ascii="仿宋_GB2312" w:hAnsi="Times New Roman" w:eastAsia="仿宋_GB2312" w:cs="Times New Roman"/>
          <w:color w:val="auto"/>
          <w:sz w:val="32"/>
          <w:szCs w:val="32"/>
          <w:u w:val="none"/>
          <w:lang w:val="en-US" w:eastAsia="zh-CN"/>
        </w:rPr>
        <w:t>为了</w:t>
      </w:r>
      <w:r>
        <w:rPr>
          <w:rFonts w:hint="eastAsia" w:ascii="仿宋_GB2312" w:hAnsi="Times New Roman" w:eastAsia="仿宋_GB2312" w:cs="Times New Roman"/>
          <w:color w:val="auto"/>
          <w:sz w:val="32"/>
          <w:szCs w:val="32"/>
          <w:u w:val="none"/>
          <w:lang w:eastAsia="zh-CN"/>
        </w:rPr>
        <w:t>补足医院在传染病防治方面功能的缺失，满足紧急情况下疫情防控需求，乐山市金口河区人民医院拟投资5000万元在乐山市金口河区永和镇新乐村3组（原红华公司7号车间）传染病区迁建项目</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项目建设内容包括：设置床位98张，</w:t>
      </w:r>
      <w:r>
        <w:rPr>
          <w:rFonts w:hint="eastAsia" w:ascii="仿宋_GB2312" w:hAnsi="仿宋_GB2312" w:eastAsia="仿宋_GB2312" w:cs="仿宋_GB2312"/>
          <w:color w:val="auto"/>
          <w:kern w:val="0"/>
          <w:sz w:val="32"/>
          <w:szCs w:val="32"/>
          <w:lang w:eastAsia="zh-CN"/>
        </w:rPr>
        <w:t>新建传染病业务用房约7300平方米（其中：负压病房、集中医学隔离病房、重症监护室等约6800平方米，其它配套辅助设施建设约500平方米），占地13亩；新建配电、污水处理辅助设施及传染病区周边环境整治；购置负压救护车、检验室设备、CT等配套设备设施一批。</w:t>
      </w:r>
    </w:p>
    <w:p>
      <w:pPr>
        <w:keepNext w:val="0"/>
        <w:keepLines w:val="0"/>
        <w:pageBreakBefore w:val="0"/>
        <w:kinsoku/>
        <w:wordWrap/>
        <w:overflowPunct/>
        <w:topLinePunct w:val="0"/>
        <w:bidi w:val="0"/>
        <w:spacing w:line="560" w:lineRule="exact"/>
        <w:ind w:firstLine="640"/>
        <w:textAlignment w:val="auto"/>
        <w:rPr>
          <w:rFonts w:hint="eastAsia" w:ascii="仿宋_GB2312" w:eastAsia="仿宋_GB2312"/>
          <w:color w:val="auto"/>
          <w:sz w:val="32"/>
          <w:szCs w:val="32"/>
          <w:u w:val="none"/>
        </w:rPr>
      </w:pPr>
      <w:r>
        <w:rPr>
          <w:rFonts w:eastAsia="仿宋_GB2312"/>
          <w:color w:val="auto"/>
          <w:sz w:val="32"/>
          <w:szCs w:val="32"/>
          <w:u w:val="none"/>
        </w:rPr>
        <w:t>在该项目严格按照报告</w:t>
      </w:r>
      <w:r>
        <w:rPr>
          <w:rFonts w:hint="eastAsia" w:eastAsia="仿宋_GB2312"/>
          <w:color w:val="auto"/>
          <w:sz w:val="32"/>
          <w:szCs w:val="32"/>
          <w:u w:val="none"/>
          <w:lang w:val="en-US" w:eastAsia="zh-CN"/>
        </w:rPr>
        <w:t>表</w:t>
      </w:r>
      <w:r>
        <w:rPr>
          <w:rFonts w:eastAsia="仿宋_GB2312"/>
          <w:color w:val="auto"/>
          <w:sz w:val="32"/>
          <w:szCs w:val="32"/>
          <w:u w:val="none"/>
        </w:rPr>
        <w:t>中所列建设项目的性质、规模、地点、建设内容和拟采取的环境保护措施建设和运行的前提下，对环境的不利影响能够得到</w:t>
      </w:r>
      <w:r>
        <w:rPr>
          <w:rFonts w:hint="eastAsia" w:eastAsia="仿宋_GB2312"/>
          <w:color w:val="auto"/>
          <w:sz w:val="32"/>
          <w:szCs w:val="32"/>
          <w:u w:val="none"/>
          <w:lang w:eastAsia="zh-CN"/>
        </w:rPr>
        <w:t>有效</w:t>
      </w:r>
      <w:r>
        <w:rPr>
          <w:rFonts w:eastAsia="仿宋_GB2312"/>
          <w:color w:val="auto"/>
          <w:sz w:val="32"/>
          <w:szCs w:val="32"/>
          <w:u w:val="none"/>
        </w:rPr>
        <w:t>控制。因此，</w:t>
      </w:r>
      <w:r>
        <w:rPr>
          <w:rFonts w:hint="eastAsia" w:ascii="仿宋_GB2312" w:hAnsi="宋体" w:eastAsia="仿宋_GB2312"/>
          <w:color w:val="auto"/>
          <w:sz w:val="32"/>
          <w:szCs w:val="32"/>
          <w:u w:val="none"/>
        </w:rPr>
        <w:t>我局</w:t>
      </w:r>
      <w:r>
        <w:rPr>
          <w:rFonts w:hint="eastAsia" w:ascii="仿宋_GB2312" w:hAnsi="宋体" w:eastAsia="仿宋_GB2312"/>
          <w:color w:val="auto"/>
          <w:sz w:val="32"/>
          <w:szCs w:val="32"/>
          <w:u w:val="none"/>
          <w:lang w:eastAsia="zh-CN"/>
        </w:rPr>
        <w:t>原则</w:t>
      </w:r>
      <w:r>
        <w:rPr>
          <w:rFonts w:hint="eastAsia" w:ascii="仿宋_GB2312" w:hAnsi="宋体" w:eastAsia="仿宋_GB2312"/>
          <w:color w:val="auto"/>
          <w:sz w:val="32"/>
          <w:szCs w:val="32"/>
          <w:u w:val="none"/>
        </w:rPr>
        <w:t>同意报告</w:t>
      </w:r>
      <w:r>
        <w:rPr>
          <w:rFonts w:hint="eastAsia" w:ascii="仿宋_GB2312" w:hAnsi="宋体" w:eastAsia="仿宋_GB2312"/>
          <w:color w:val="auto"/>
          <w:sz w:val="32"/>
          <w:szCs w:val="32"/>
          <w:u w:val="none"/>
          <w:lang w:val="en-US" w:eastAsia="zh-CN"/>
        </w:rPr>
        <w:t>表</w:t>
      </w:r>
      <w:r>
        <w:rPr>
          <w:rFonts w:hint="eastAsia" w:ascii="仿宋_GB2312" w:hAnsi="宋体" w:eastAsia="仿宋_GB2312"/>
          <w:color w:val="auto"/>
          <w:sz w:val="32"/>
          <w:szCs w:val="32"/>
          <w:u w:val="none"/>
        </w:rPr>
        <w:t>结论。</w:t>
      </w:r>
      <w:r>
        <w:rPr>
          <w:rFonts w:eastAsia="仿宋_GB2312"/>
          <w:color w:val="auto"/>
          <w:sz w:val="32"/>
          <w:szCs w:val="32"/>
          <w:u w:val="none"/>
        </w:rPr>
        <w:t>你</w:t>
      </w:r>
      <w:r>
        <w:rPr>
          <w:rFonts w:hint="eastAsia" w:eastAsia="仿宋_GB2312"/>
          <w:color w:val="auto"/>
          <w:sz w:val="32"/>
          <w:szCs w:val="32"/>
          <w:u w:val="none"/>
          <w:lang w:val="en-US" w:eastAsia="zh-CN"/>
        </w:rPr>
        <w:t>单位</w:t>
      </w:r>
      <w:r>
        <w:rPr>
          <w:rFonts w:eastAsia="仿宋_GB2312"/>
          <w:color w:val="auto"/>
          <w:sz w:val="32"/>
          <w:szCs w:val="32"/>
          <w:u w:val="none"/>
        </w:rPr>
        <w:t>必须全面落实报告</w:t>
      </w:r>
      <w:r>
        <w:rPr>
          <w:rFonts w:hint="eastAsia" w:eastAsia="仿宋_GB2312"/>
          <w:color w:val="auto"/>
          <w:sz w:val="32"/>
          <w:szCs w:val="32"/>
          <w:u w:val="none"/>
          <w:lang w:val="en-US" w:eastAsia="zh-CN"/>
        </w:rPr>
        <w:t>表</w:t>
      </w:r>
      <w:r>
        <w:rPr>
          <w:rFonts w:eastAsia="仿宋_GB2312"/>
          <w:color w:val="auto"/>
          <w:sz w:val="32"/>
          <w:szCs w:val="32"/>
          <w:u w:val="none"/>
        </w:rPr>
        <w:t>中提出的各项环境保护对策措施和本审批意见要求。</w:t>
      </w:r>
    </w:p>
    <w:p>
      <w:pPr>
        <w:keepNext w:val="0"/>
        <w:keepLines w:val="0"/>
        <w:pageBreakBefore w:val="0"/>
        <w:kinsoku/>
        <w:wordWrap/>
        <w:overflowPunct/>
        <w:topLinePunct w:val="0"/>
        <w:bidi w:val="0"/>
        <w:spacing w:line="560" w:lineRule="exact"/>
        <w:ind w:firstLine="640" w:firstLineChars="200"/>
        <w:textAlignment w:val="auto"/>
        <w:rPr>
          <w:rFonts w:hint="eastAsia" w:eastAsia="楷体_GB2312"/>
          <w:color w:val="auto"/>
          <w:u w:val="none"/>
          <w:lang w:eastAsia="zh-CN"/>
        </w:rPr>
      </w:pPr>
      <w:r>
        <w:rPr>
          <w:rFonts w:hint="eastAsia" w:eastAsia="仿宋_GB2312"/>
          <w:color w:val="auto"/>
          <w:sz w:val="32"/>
          <w:szCs w:val="32"/>
          <w:u w:val="none"/>
          <w:lang w:eastAsia="zh-CN"/>
        </w:rPr>
        <w:t>二</w:t>
      </w:r>
      <w:r>
        <w:rPr>
          <w:rFonts w:eastAsia="仿宋_GB2312"/>
          <w:color w:val="auto"/>
          <w:sz w:val="32"/>
          <w:szCs w:val="32"/>
          <w:u w:val="none"/>
        </w:rPr>
        <w:t>、项目建设和运行中应重点做好</w:t>
      </w:r>
      <w:r>
        <w:rPr>
          <w:rFonts w:hint="eastAsia" w:eastAsia="仿宋_GB2312"/>
          <w:color w:val="auto"/>
          <w:sz w:val="32"/>
          <w:szCs w:val="32"/>
          <w:u w:val="none"/>
          <w:lang w:eastAsia="zh-CN"/>
        </w:rPr>
        <w:t>以下</w:t>
      </w:r>
      <w:r>
        <w:rPr>
          <w:rFonts w:eastAsia="仿宋_GB2312"/>
          <w:color w:val="auto"/>
          <w:sz w:val="32"/>
          <w:szCs w:val="32"/>
          <w:u w:val="none"/>
        </w:rPr>
        <w:t>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（一）</w:t>
      </w:r>
      <w:r>
        <w:rPr>
          <w:rFonts w:hint="eastAsia" w:ascii="仿宋_GB2312" w:hAnsi="仿宋" w:eastAsia="仿宋_GB2312"/>
          <w:color w:val="auto"/>
          <w:sz w:val="32"/>
          <w:szCs w:val="32"/>
          <w:u w:val="none"/>
        </w:rPr>
        <w:t>认真落实《报告</w:t>
      </w:r>
      <w:r>
        <w:rPr>
          <w:rFonts w:hint="eastAsia" w:ascii="仿宋_GB2312" w:hAnsi="仿宋" w:eastAsia="仿宋_GB2312"/>
          <w:color w:val="auto"/>
          <w:sz w:val="32"/>
          <w:szCs w:val="32"/>
          <w:u w:val="none"/>
          <w:lang w:val="en-US" w:eastAsia="zh-CN"/>
        </w:rPr>
        <w:t>表</w:t>
      </w:r>
      <w:r>
        <w:rPr>
          <w:rFonts w:hint="eastAsia" w:ascii="仿宋_GB2312" w:hAnsi="仿宋" w:eastAsia="仿宋_GB2312"/>
          <w:color w:val="auto"/>
          <w:sz w:val="32"/>
          <w:szCs w:val="32"/>
          <w:u w:val="none"/>
        </w:rPr>
        <w:t>》提出的</w:t>
      </w:r>
      <w:r>
        <w:rPr>
          <w:rFonts w:hint="eastAsia" w:ascii="仿宋_GB2312" w:eastAsia="仿宋_GB2312"/>
          <w:color w:val="auto"/>
          <w:sz w:val="32"/>
          <w:szCs w:val="32"/>
          <w:u w:val="none"/>
          <w:lang w:eastAsia="zh-CN"/>
        </w:rPr>
        <w:t>各项</w:t>
      </w:r>
      <w:r>
        <w:rPr>
          <w:rFonts w:hint="eastAsia" w:ascii="仿宋_GB2312" w:hAnsi="仿宋" w:eastAsia="仿宋_GB2312"/>
          <w:color w:val="auto"/>
          <w:sz w:val="32"/>
          <w:szCs w:val="32"/>
          <w:u w:val="none"/>
        </w:rPr>
        <w:t>污染防治措施，通过优化设计、有效工程措施减少环境污染，确保污染物稳定达标排放，避免项目对</w:t>
      </w:r>
      <w:r>
        <w:rPr>
          <w:rFonts w:hint="eastAsia" w:ascii="仿宋_GB2312" w:hAnsi="仿宋" w:eastAsia="仿宋_GB2312"/>
          <w:color w:val="auto"/>
          <w:sz w:val="32"/>
          <w:szCs w:val="32"/>
          <w:u w:val="none"/>
          <w:lang w:eastAsia="zh-CN"/>
        </w:rPr>
        <w:t>周围</w:t>
      </w:r>
      <w:r>
        <w:rPr>
          <w:rFonts w:hint="eastAsia" w:ascii="仿宋_GB2312" w:hAnsi="仿宋" w:eastAsia="仿宋_GB2312"/>
          <w:color w:val="auto"/>
          <w:sz w:val="32"/>
          <w:szCs w:val="32"/>
          <w:u w:val="none"/>
        </w:rPr>
        <w:t>环境</w:t>
      </w:r>
      <w:r>
        <w:rPr>
          <w:rFonts w:hint="eastAsia" w:ascii="仿宋_GB2312" w:hAnsi="仿宋" w:eastAsia="仿宋_GB2312"/>
          <w:color w:val="auto"/>
          <w:sz w:val="32"/>
          <w:szCs w:val="32"/>
          <w:u w:val="none"/>
          <w:lang w:eastAsia="zh-CN"/>
        </w:rPr>
        <w:t>造成</w:t>
      </w:r>
      <w:r>
        <w:rPr>
          <w:rFonts w:hint="eastAsia" w:ascii="仿宋_GB2312" w:hAnsi="仿宋" w:eastAsia="仿宋_GB2312"/>
          <w:color w:val="auto"/>
          <w:sz w:val="32"/>
          <w:szCs w:val="32"/>
          <w:u w:val="none"/>
        </w:rPr>
        <w:t>影响</w:t>
      </w:r>
      <w:r>
        <w:rPr>
          <w:rFonts w:hint="eastAsia" w:ascii="仿宋_GB2312" w:hAnsi="仿宋" w:eastAsia="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color w:val="auto"/>
          <w:kern w:val="0"/>
          <w:sz w:val="32"/>
          <w:szCs w:val="32"/>
          <w:shd w:val="clear" w:color="auto" w:fill="auto"/>
        </w:rPr>
        <w:t>（二）</w:t>
      </w:r>
      <w:r>
        <w:rPr>
          <w:rFonts w:hint="eastAsia" w:ascii="仿宋_GB2312" w:hAnsi="仿宋_GB2312" w:eastAsia="仿宋_GB2312" w:cs="仿宋_GB2312"/>
          <w:b w:val="0"/>
          <w:bCs w:val="0"/>
          <w:color w:val="auto"/>
          <w:kern w:val="2"/>
          <w:sz w:val="32"/>
          <w:szCs w:val="32"/>
          <w:u w:val="none"/>
          <w:lang w:val="en-US" w:eastAsia="zh-CN" w:bidi="ar-SA"/>
        </w:rPr>
        <w:t>做好大气污染防治工作。施工期要严格执行六必须、六不准，施工场地、原料堆场、弃渣堆场周围设置围挡，采取湿法作业、定期洒水降尘，及时清除路面的渣土，进出车辆覆盖帆布、清洗轮胎，防止带泥上路。运营期污水处理站臭气通过对恶臭区域加罩或加盖、投放除臭剂，减少对周边环境影响；食堂油烟经高效油烟净化器处理后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重点</w:t>
      </w:r>
      <w:r>
        <w:rPr>
          <w:rFonts w:hint="eastAsia" w:ascii="仿宋_GB2312" w:hAnsi="仿宋_GB2312" w:eastAsia="仿宋_GB2312" w:cs="仿宋_GB2312"/>
          <w:color w:val="auto"/>
          <w:sz w:val="32"/>
          <w:szCs w:val="32"/>
          <w:highlight w:val="none"/>
          <w:u w:val="none"/>
          <w:lang w:eastAsia="zh-CN"/>
        </w:rPr>
        <w:t>做好水污染防治工作。</w:t>
      </w:r>
      <w:r>
        <w:rPr>
          <w:rFonts w:hint="eastAsia" w:ascii="仿宋_GB2312" w:hAnsi="仿宋_GB2312" w:eastAsia="仿宋_GB2312" w:cs="仿宋_GB2312"/>
          <w:color w:val="auto"/>
          <w:sz w:val="32"/>
          <w:szCs w:val="32"/>
          <w:highlight w:val="none"/>
          <w:u w:val="none"/>
          <w:lang w:val="en-US" w:eastAsia="zh-CN"/>
        </w:rPr>
        <w:t xml:space="preserve">施工期施工废水沉淀后回用，不外排；生活污水经依托就近农户的化粪池处理后用于周围林地施肥。运营期生产、生活废水经采用“预消毒+二级处理+深度处理+消毒”工艺的污水处理设施处理达到《医疗机构水污染物排放标准》（GB18466-2005）后排入大渡河；同时做好分区防渗和日常管理，减少项目对区域地下水的影响。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auto"/>
          <w:sz w:val="32"/>
          <w:szCs w:val="32"/>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lang w:eastAsia="zh-CN"/>
        </w:rPr>
        <w:t>）</w:t>
      </w:r>
      <w:r>
        <w:rPr>
          <w:rFonts w:hint="eastAsia" w:ascii="仿宋_GB2312" w:eastAsia="仿宋_GB2312"/>
          <w:color w:val="auto"/>
          <w:sz w:val="32"/>
          <w:szCs w:val="32"/>
          <w:u w:val="none"/>
          <w:lang w:eastAsia="zh-CN"/>
        </w:rPr>
        <w:t>做好噪声污染防治工作。</w:t>
      </w:r>
      <w:r>
        <w:rPr>
          <w:rFonts w:hint="eastAsia" w:ascii="仿宋_GB2312" w:eastAsia="仿宋_GB2312"/>
          <w:color w:val="auto"/>
          <w:sz w:val="32"/>
          <w:szCs w:val="32"/>
          <w:u w:val="none"/>
          <w:lang w:val="en-US" w:eastAsia="zh-CN"/>
        </w:rPr>
        <w:t>施工期合理布局，选用低噪设备，合理安排施工时间，减小噪声对项目周边的影响</w:t>
      </w:r>
      <w:r>
        <w:rPr>
          <w:rFonts w:hint="eastAsia" w:ascii="仿宋_GB2312" w:eastAsia="仿宋_GB2312"/>
          <w:color w:val="auto"/>
          <w:sz w:val="32"/>
          <w:szCs w:val="32"/>
          <w:u w:val="none"/>
        </w:rPr>
        <w:t>。</w:t>
      </w:r>
      <w:r>
        <w:rPr>
          <w:rFonts w:hint="eastAsia" w:ascii="仿宋_GB2312" w:eastAsia="仿宋_GB2312"/>
          <w:color w:val="auto"/>
          <w:sz w:val="32"/>
          <w:szCs w:val="32"/>
          <w:u w:val="none"/>
          <w:lang w:val="en-US" w:eastAsia="zh-CN"/>
        </w:rPr>
        <w:t>运营期加强院区管理，定期维护产噪设备、加强职工环保意识教育、强化进出车辆管理，最大限度减少噪声对周边环境影响。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Theme="minorEastAsia"/>
          <w:color w:val="auto"/>
          <w:sz w:val="32"/>
          <w:szCs w:val="32"/>
          <w:u w:val="none"/>
          <w:lang w:val="en-US"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五</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重点</w:t>
      </w:r>
      <w:r>
        <w:rPr>
          <w:rFonts w:hint="eastAsia" w:ascii="仿宋_GB2312" w:eastAsia="仿宋_GB2312"/>
          <w:color w:val="auto"/>
          <w:sz w:val="32"/>
          <w:szCs w:val="32"/>
          <w:u w:val="none"/>
          <w:lang w:eastAsia="zh-CN"/>
        </w:rPr>
        <w:t>做好固体废物污染防治工作。</w:t>
      </w:r>
      <w:r>
        <w:rPr>
          <w:rFonts w:hint="eastAsia" w:ascii="仿宋_GB2312" w:eastAsia="仿宋_GB2312"/>
          <w:color w:val="auto"/>
          <w:sz w:val="32"/>
          <w:szCs w:val="32"/>
          <w:u w:val="none"/>
          <w:lang w:val="en-US" w:eastAsia="zh-CN"/>
        </w:rPr>
        <w:t>施工期产生的建筑垃圾可回收废料回收利用；不能回收的建筑垃圾集中堆放后送至弃渣场处置；生活垃圾经垃圾桶集中收集后交由当地环卫部门进行处置。运营期生活垃圾统一收集后交由环卫部门处理；污水处理设施污泥委托有资质单位进行定期清掏和处置；医疗废物暂存于危废暂存间，定期交由有资质的单位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六</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做好风险防范工作。严格</w:t>
      </w:r>
      <w:r>
        <w:rPr>
          <w:rFonts w:hint="eastAsia" w:ascii="仿宋_GB2312" w:eastAsia="仿宋_GB2312"/>
          <w:color w:val="auto"/>
          <w:sz w:val="32"/>
          <w:szCs w:val="32"/>
          <w:u w:val="none"/>
          <w:lang w:eastAsia="zh-CN"/>
        </w:rPr>
        <w:t>落实环境风险防范措施及要求；</w:t>
      </w:r>
      <w:r>
        <w:rPr>
          <w:rFonts w:hint="eastAsia" w:ascii="仿宋_GB2312" w:eastAsia="仿宋_GB2312"/>
          <w:color w:val="auto"/>
          <w:sz w:val="32"/>
          <w:szCs w:val="32"/>
          <w:u w:val="none"/>
          <w:lang w:val="en-US" w:eastAsia="zh-CN"/>
        </w:rPr>
        <w:t>设置事故应急池，定期检查、维护相关设施设备</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制定应急预案、开展应急演练、储备应急物资</w:t>
      </w:r>
      <w:r>
        <w:rPr>
          <w:rFonts w:hint="eastAsia" w:ascii="仿宋_GB2312" w:eastAsia="仿宋_GB2312"/>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color w:val="auto"/>
          <w:lang w:val="en-US" w:eastAsia="zh-CN"/>
        </w:rPr>
      </w:pPr>
      <w:r>
        <w:rPr>
          <w:rFonts w:hint="eastAsia" w:ascii="仿宋_GB2312" w:hAnsi="仿宋_GB2312" w:eastAsia="仿宋_GB2312" w:cs="仿宋_GB2312"/>
          <w:color w:val="auto"/>
          <w:kern w:val="0"/>
          <w:sz w:val="32"/>
          <w:szCs w:val="32"/>
          <w:shd w:val="clear" w:color="auto" w:fill="auto"/>
          <w:lang w:val="en-US" w:eastAsia="zh-CN"/>
        </w:rPr>
        <w:t>（七）重点做好土壤污染状况调查。严格按照相关法律法规及技术规范开展土壤污染状况调查工作。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u w:val="none"/>
          <w:lang w:eastAsia="zh-CN"/>
        </w:rPr>
      </w:pPr>
      <w:r>
        <w:rPr>
          <w:rFonts w:hint="eastAsia" w:ascii="仿宋_GB2312" w:hAnsi="仿宋_GB2312" w:eastAsia="仿宋_GB2312" w:cs="仿宋_GB2312"/>
          <w:color w:val="auto"/>
          <w:kern w:val="0"/>
          <w:sz w:val="32"/>
          <w:szCs w:val="32"/>
          <w:shd w:val="clear" w:color="auto" w:fill="auto"/>
          <w:lang w:val="en-US" w:eastAsia="zh-CN"/>
        </w:rPr>
        <w:t>（八）重点做好自行监测工作。制定自行监测方案，严格按照监测计划开展监测工作。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eastAsia="仿宋_GB2312"/>
          <w:color w:val="auto"/>
          <w:sz w:val="32"/>
          <w:szCs w:val="32"/>
          <w:u w:val="none"/>
          <w:lang w:val="zh-CN"/>
        </w:rPr>
      </w:pPr>
      <w:r>
        <w:rPr>
          <w:rFonts w:hint="eastAsia" w:eastAsia="仿宋_GB2312"/>
          <w:color w:val="auto"/>
          <w:sz w:val="32"/>
          <w:szCs w:val="32"/>
          <w:u w:val="none"/>
          <w:lang w:val="en-US" w:eastAsia="zh-CN"/>
        </w:rPr>
        <w:t>三</w:t>
      </w:r>
      <w:r>
        <w:rPr>
          <w:rFonts w:eastAsia="仿宋_GB2312"/>
          <w:color w:val="auto"/>
          <w:sz w:val="32"/>
          <w:szCs w:val="32"/>
          <w:u w:val="none"/>
          <w:lang w:val="zh-CN"/>
        </w:rPr>
        <w:t>、项目应依法完备其他行政许可手续。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eastAsia="仿宋_GB2312"/>
          <w:color w:val="auto"/>
          <w:kern w:val="32"/>
          <w:sz w:val="32"/>
          <w:szCs w:val="32"/>
          <w:u w:val="none"/>
          <w:lang w:val="en-US" w:eastAsia="zh-CN"/>
        </w:rPr>
        <w:t>四</w:t>
      </w:r>
      <w:r>
        <w:rPr>
          <w:rFonts w:eastAsia="仿宋_GB2312"/>
          <w:color w:val="auto"/>
          <w:kern w:val="32"/>
          <w:sz w:val="32"/>
          <w:szCs w:val="32"/>
          <w:u w:val="none"/>
        </w:rPr>
        <w:t>、</w:t>
      </w:r>
      <w:r>
        <w:rPr>
          <w:rFonts w:eastAsia="仿宋_GB2312"/>
          <w:color w:val="auto"/>
          <w:sz w:val="32"/>
          <w:szCs w:val="32"/>
          <w:u w:val="none"/>
        </w:rPr>
        <w:t>建设项目必须严格执行配套建设的环境保护设施与主体工程同时设计、同时施工、同时投产使用的环境保护</w:t>
      </w:r>
      <w:r>
        <w:rPr>
          <w:rFonts w:hint="eastAsia" w:eastAsia="仿宋_GB2312"/>
          <w:color w:val="auto"/>
          <w:sz w:val="32"/>
          <w:szCs w:val="32"/>
          <w:u w:val="none"/>
          <w:lang w:eastAsia="zh-CN"/>
        </w:rPr>
        <w:t>“</w:t>
      </w:r>
      <w:r>
        <w:rPr>
          <w:rFonts w:eastAsia="仿宋_GB2312"/>
          <w:color w:val="auto"/>
          <w:sz w:val="32"/>
          <w:szCs w:val="32"/>
          <w:u w:val="none"/>
        </w:rPr>
        <w:t>三同时</w:t>
      </w:r>
      <w:r>
        <w:rPr>
          <w:rFonts w:hint="eastAsia" w:eastAsia="仿宋_GB2312"/>
          <w:color w:val="auto"/>
          <w:sz w:val="32"/>
          <w:szCs w:val="32"/>
          <w:u w:val="none"/>
          <w:lang w:eastAsia="zh-CN"/>
        </w:rPr>
        <w:t>”</w:t>
      </w:r>
      <w:r>
        <w:rPr>
          <w:rFonts w:eastAsia="仿宋_GB2312"/>
          <w:color w:val="auto"/>
          <w:sz w:val="32"/>
          <w:szCs w:val="32"/>
          <w:u w:val="none"/>
        </w:rPr>
        <w:t>制度。</w:t>
      </w:r>
      <w:r>
        <w:rPr>
          <w:rFonts w:eastAsia="仿宋_GB2312"/>
          <w:color w:val="auto"/>
          <w:sz w:val="32"/>
          <w:szCs w:val="32"/>
          <w:highlight w:val="none"/>
          <w:u w:val="none"/>
        </w:rPr>
        <w:t>建</w:t>
      </w:r>
      <w:r>
        <w:rPr>
          <w:rFonts w:eastAsia="仿宋_GB2312"/>
          <w:color w:val="auto"/>
          <w:sz w:val="32"/>
          <w:szCs w:val="32"/>
          <w:u w:val="none"/>
        </w:rPr>
        <w:t>设项目竣工后，</w:t>
      </w:r>
      <w:r>
        <w:rPr>
          <w:rFonts w:hint="eastAsia" w:eastAsia="仿宋_GB2312"/>
          <w:color w:val="auto"/>
          <w:sz w:val="32"/>
          <w:szCs w:val="32"/>
          <w:u w:val="none"/>
          <w:lang w:val="en-US" w:eastAsia="zh-CN"/>
        </w:rPr>
        <w:t>你单位</w:t>
      </w:r>
      <w:r>
        <w:rPr>
          <w:rFonts w:hint="eastAsia" w:eastAsia="仿宋_GB2312"/>
          <w:color w:val="auto"/>
          <w:sz w:val="32"/>
          <w:szCs w:val="32"/>
          <w:u w:val="none"/>
        </w:rPr>
        <w:t>是建设项目竣工环境保护验收的责任主体，应按规定标准</w:t>
      </w:r>
      <w:r>
        <w:rPr>
          <w:rFonts w:hint="eastAsia" w:eastAsia="仿宋_GB2312"/>
          <w:color w:val="auto"/>
          <w:sz w:val="32"/>
          <w:szCs w:val="32"/>
          <w:u w:val="none"/>
          <w:lang w:eastAsia="zh-CN"/>
        </w:rPr>
        <w:t>、</w:t>
      </w:r>
      <w:r>
        <w:rPr>
          <w:rFonts w:hint="eastAsia" w:eastAsia="仿宋_GB2312"/>
          <w:color w:val="auto"/>
          <w:sz w:val="32"/>
          <w:szCs w:val="32"/>
          <w:u w:val="none"/>
        </w:rPr>
        <w:t>程序</w:t>
      </w:r>
      <w:r>
        <w:rPr>
          <w:rFonts w:hint="eastAsia" w:eastAsia="仿宋_GB2312"/>
          <w:color w:val="auto"/>
          <w:sz w:val="32"/>
          <w:szCs w:val="32"/>
          <w:u w:val="none"/>
          <w:lang w:eastAsia="zh-CN"/>
        </w:rPr>
        <w:t>、时限</w:t>
      </w:r>
      <w:r>
        <w:rPr>
          <w:rFonts w:hint="eastAsia" w:eastAsia="仿宋_GB2312"/>
          <w:color w:val="auto"/>
          <w:sz w:val="32"/>
          <w:szCs w:val="32"/>
          <w:u w:val="none"/>
        </w:rPr>
        <w:t>，组织对配套建设的环境保护设施进行验收，编制验收报告，公开相关信息，接受社会监督</w:t>
      </w:r>
      <w:r>
        <w:rPr>
          <w:rFonts w:hint="eastAsia" w:eastAsia="仿宋_GB2312"/>
          <w:color w:val="auto"/>
          <w:sz w:val="32"/>
          <w:szCs w:val="32"/>
          <w:u w:val="none"/>
          <w:lang w:eastAsia="zh-CN"/>
        </w:rPr>
        <w:t>，</w:t>
      </w:r>
      <w:r>
        <w:rPr>
          <w:rFonts w:hint="eastAsia" w:ascii="仿宋_GB2312" w:hAnsi="仿宋_GB2312" w:eastAsia="仿宋_GB2312" w:cs="仿宋_GB2312"/>
          <w:i w:val="0"/>
          <w:caps w:val="0"/>
          <w:color w:val="auto"/>
          <w:spacing w:val="0"/>
          <w:sz w:val="32"/>
          <w:szCs w:val="32"/>
          <w:lang w:val="en-US" w:eastAsia="zh-CN"/>
        </w:rPr>
        <w:t>同时将验收报告报我局备案。</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eastAsia="仿宋_GB2312"/>
          <w:color w:val="auto"/>
          <w:sz w:val="32"/>
          <w:szCs w:val="32"/>
          <w:u w:val="none"/>
          <w:lang w:val="zh-CN"/>
        </w:rPr>
      </w:pPr>
      <w:r>
        <w:rPr>
          <w:rFonts w:hint="eastAsia" w:eastAsia="仿宋_GB2312"/>
          <w:color w:val="auto"/>
          <w:sz w:val="32"/>
          <w:szCs w:val="32"/>
          <w:u w:val="none"/>
          <w:lang w:val="en-US" w:eastAsia="zh-CN"/>
        </w:rPr>
        <w:t>五、</w:t>
      </w:r>
      <w:r>
        <w:rPr>
          <w:rFonts w:eastAsia="仿宋_GB2312"/>
          <w:color w:val="auto"/>
          <w:sz w:val="32"/>
          <w:szCs w:val="32"/>
          <w:u w:val="none"/>
          <w:lang w:val="zh-CN"/>
        </w:rPr>
        <w:t>该报告</w:t>
      </w:r>
      <w:r>
        <w:rPr>
          <w:rFonts w:hint="eastAsia" w:eastAsia="仿宋_GB2312"/>
          <w:color w:val="auto"/>
          <w:sz w:val="32"/>
          <w:szCs w:val="32"/>
          <w:u w:val="none"/>
          <w:lang w:val="en-US" w:eastAsia="zh-CN"/>
        </w:rPr>
        <w:t>表</w:t>
      </w:r>
      <w:r>
        <w:rPr>
          <w:rFonts w:eastAsia="仿宋_GB2312"/>
          <w:color w:val="auto"/>
          <w:sz w:val="32"/>
          <w:szCs w:val="32"/>
          <w:u w:val="none"/>
          <w:lang w:val="zh-CN"/>
        </w:rPr>
        <w:t>经批准后，如项目的性质、规模、</w:t>
      </w:r>
      <w:r>
        <w:rPr>
          <w:rFonts w:hint="eastAsia" w:eastAsia="仿宋_GB2312"/>
          <w:color w:val="auto"/>
          <w:sz w:val="32"/>
          <w:szCs w:val="32"/>
          <w:u w:val="none"/>
          <w:lang w:val="zh-CN"/>
        </w:rPr>
        <w:t>工艺、</w:t>
      </w:r>
      <w:r>
        <w:rPr>
          <w:rFonts w:eastAsia="仿宋_GB2312"/>
          <w:color w:val="auto"/>
          <w:sz w:val="32"/>
          <w:szCs w:val="32"/>
          <w:u w:val="none"/>
          <w:lang w:val="zh-CN"/>
        </w:rPr>
        <w:t>地点或者防治污染、防治生态破坏的措施发生重大变动的，你</w:t>
      </w:r>
      <w:r>
        <w:rPr>
          <w:rFonts w:hint="eastAsia" w:eastAsia="仿宋_GB2312"/>
          <w:color w:val="auto"/>
          <w:sz w:val="32"/>
          <w:szCs w:val="32"/>
          <w:u w:val="none"/>
          <w:lang w:val="en-US" w:eastAsia="zh-CN"/>
        </w:rPr>
        <w:t>单位</w:t>
      </w:r>
      <w:r>
        <w:rPr>
          <w:rFonts w:eastAsia="仿宋_GB2312"/>
          <w:color w:val="auto"/>
          <w:sz w:val="32"/>
          <w:szCs w:val="32"/>
          <w:u w:val="none"/>
          <w:lang w:val="zh-CN"/>
        </w:rPr>
        <w:t>应当重新报批报告</w:t>
      </w:r>
      <w:r>
        <w:rPr>
          <w:rFonts w:hint="eastAsia" w:eastAsia="仿宋_GB2312"/>
          <w:color w:val="auto"/>
          <w:sz w:val="32"/>
          <w:szCs w:val="32"/>
          <w:u w:val="none"/>
          <w:lang w:val="en-US" w:eastAsia="zh-CN"/>
        </w:rPr>
        <w:t>表</w:t>
      </w:r>
      <w:r>
        <w:rPr>
          <w:rFonts w:eastAsia="仿宋_GB2312"/>
          <w:color w:val="auto"/>
          <w:sz w:val="32"/>
          <w:szCs w:val="32"/>
          <w:u w:val="none"/>
          <w:lang w:val="zh-CN"/>
        </w:rPr>
        <w:t>，否则不得实施建设。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auto"/>
          <w:lang w:eastAsia="zh-CN"/>
        </w:rPr>
      </w:pPr>
      <w:r>
        <w:rPr>
          <w:rFonts w:hint="eastAsia" w:eastAsia="仿宋_GB2312"/>
          <w:color w:val="auto"/>
          <w:kern w:val="32"/>
          <w:sz w:val="32"/>
          <w:szCs w:val="32"/>
          <w:u w:val="none"/>
          <w:lang w:val="en-US" w:eastAsia="zh-CN"/>
        </w:rPr>
        <w:t>六</w:t>
      </w:r>
      <w:r>
        <w:rPr>
          <w:rFonts w:eastAsia="仿宋_GB2312"/>
          <w:color w:val="auto"/>
          <w:kern w:val="32"/>
          <w:sz w:val="32"/>
          <w:szCs w:val="32"/>
          <w:u w:val="none"/>
        </w:rPr>
        <w:t>、</w:t>
      </w:r>
      <w:r>
        <w:rPr>
          <w:rFonts w:hint="eastAsia" w:ascii="仿宋_GB2312" w:hAnsi="仿宋_GB2312" w:eastAsia="仿宋_GB2312" w:cs="仿宋_GB2312"/>
          <w:color w:val="auto"/>
          <w:kern w:val="0"/>
          <w:sz w:val="32"/>
          <w:szCs w:val="32"/>
          <w:shd w:val="clear" w:color="auto" w:fill="auto"/>
          <w:lang w:eastAsia="zh-CN"/>
        </w:rPr>
        <w:t>请</w:t>
      </w:r>
      <w:r>
        <w:rPr>
          <w:rFonts w:hint="eastAsia" w:ascii="仿宋_GB2312" w:hAnsi="仿宋_GB2312" w:eastAsia="仿宋_GB2312" w:cs="仿宋_GB2312"/>
          <w:color w:val="auto"/>
          <w:kern w:val="0"/>
          <w:sz w:val="32"/>
          <w:szCs w:val="32"/>
          <w:shd w:val="clear" w:color="auto" w:fill="auto"/>
          <w:lang w:val="en-US" w:eastAsia="zh-CN"/>
        </w:rPr>
        <w:t>乐山市</w:t>
      </w:r>
      <w:r>
        <w:rPr>
          <w:rFonts w:hint="eastAsia" w:ascii="仿宋_GB2312" w:hAnsi="仿宋_GB2312" w:eastAsia="仿宋_GB2312" w:cs="仿宋_GB2312"/>
          <w:color w:val="auto"/>
          <w:kern w:val="0"/>
          <w:sz w:val="32"/>
          <w:szCs w:val="32"/>
          <w:shd w:val="clear" w:color="auto" w:fill="auto"/>
          <w:lang w:eastAsia="zh-CN"/>
        </w:rPr>
        <w:t>金口河生态环境</w:t>
      </w:r>
      <w:r>
        <w:rPr>
          <w:rFonts w:hint="eastAsia" w:ascii="仿宋_GB2312" w:hAnsi="仿宋_GB2312" w:eastAsia="仿宋_GB2312" w:cs="仿宋_GB2312"/>
          <w:color w:val="auto"/>
          <w:kern w:val="0"/>
          <w:sz w:val="32"/>
          <w:szCs w:val="32"/>
          <w:shd w:val="clear" w:color="auto" w:fill="auto"/>
          <w:lang w:val="en-US" w:eastAsia="zh-CN"/>
        </w:rPr>
        <w:t>保护</w:t>
      </w:r>
      <w:r>
        <w:rPr>
          <w:rFonts w:hint="eastAsia" w:ascii="仿宋_GB2312" w:hAnsi="仿宋_GB2312" w:eastAsia="仿宋_GB2312" w:cs="仿宋_GB2312"/>
          <w:color w:val="auto"/>
          <w:kern w:val="0"/>
          <w:sz w:val="32"/>
          <w:szCs w:val="32"/>
          <w:shd w:val="clear" w:color="auto" w:fill="auto"/>
          <w:lang w:eastAsia="zh-CN"/>
        </w:rPr>
        <w:t>综合</w:t>
      </w:r>
      <w:r>
        <w:rPr>
          <w:rFonts w:hint="eastAsia" w:ascii="仿宋_GB2312" w:hAnsi="仿宋_GB2312" w:eastAsia="仿宋_GB2312" w:cs="仿宋_GB2312"/>
          <w:color w:val="auto"/>
          <w:kern w:val="0"/>
          <w:sz w:val="32"/>
          <w:szCs w:val="32"/>
          <w:shd w:val="clear" w:color="auto" w:fill="auto"/>
          <w:lang w:val="en-US" w:eastAsia="zh-CN"/>
        </w:rPr>
        <w:t>行政</w:t>
      </w:r>
      <w:r>
        <w:rPr>
          <w:rFonts w:hint="eastAsia" w:ascii="仿宋_GB2312" w:hAnsi="仿宋_GB2312" w:eastAsia="仿宋_GB2312" w:cs="仿宋_GB2312"/>
          <w:color w:val="auto"/>
          <w:kern w:val="0"/>
          <w:sz w:val="32"/>
          <w:szCs w:val="32"/>
          <w:shd w:val="clear" w:color="auto" w:fill="auto"/>
          <w:lang w:eastAsia="zh-CN"/>
        </w:rPr>
        <w:t>执法大队负责该项目施工</w:t>
      </w:r>
      <w:r>
        <w:rPr>
          <w:rFonts w:hint="eastAsia" w:ascii="仿宋_GB2312" w:hAnsi="仿宋_GB2312" w:eastAsia="仿宋_GB2312" w:cs="仿宋_GB2312"/>
          <w:color w:val="auto"/>
          <w:kern w:val="0"/>
          <w:sz w:val="32"/>
          <w:szCs w:val="32"/>
          <w:shd w:val="clear" w:color="auto" w:fill="auto"/>
          <w:lang w:val="en-US" w:eastAsia="zh-CN"/>
        </w:rPr>
        <w:t>及运营</w:t>
      </w:r>
      <w:r>
        <w:rPr>
          <w:rFonts w:hint="eastAsia" w:ascii="仿宋_GB2312" w:hAnsi="仿宋_GB2312" w:eastAsia="仿宋_GB2312" w:cs="仿宋_GB2312"/>
          <w:color w:val="auto"/>
          <w:kern w:val="0"/>
          <w:sz w:val="32"/>
          <w:szCs w:val="32"/>
          <w:shd w:val="clear" w:color="auto" w:fill="auto"/>
          <w:lang w:eastAsia="zh-CN"/>
        </w:rPr>
        <w:t>期间的环境保护监督检查工作。</w:t>
      </w:r>
    </w:p>
    <w:p>
      <w:pPr>
        <w:pStyle w:val="4"/>
        <w:keepNext w:val="0"/>
        <w:keepLines w:val="0"/>
        <w:pageBreakBefore w:val="0"/>
        <w:kinsoku/>
        <w:wordWrap/>
        <w:overflowPunct/>
        <w:topLinePunct w:val="0"/>
        <w:bidi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eastAsia="仿宋_GB2312"/>
          <w:color w:val="auto"/>
          <w:sz w:val="32"/>
          <w:szCs w:val="32"/>
          <w:u w:val="none"/>
        </w:rPr>
        <w:t xml:space="preserve">                            </w:t>
      </w:r>
    </w:p>
    <w:p>
      <w:pPr>
        <w:keepNext w:val="0"/>
        <w:keepLines w:val="0"/>
        <w:pageBreakBefore w:val="0"/>
        <w:kinsoku/>
        <w:wordWrap/>
        <w:overflowPunct/>
        <w:topLinePunct w:val="0"/>
        <w:bidi w:val="0"/>
        <w:spacing w:line="560" w:lineRule="exact"/>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乐山市金口河生态环境局</w:t>
      </w:r>
    </w:p>
    <w:p>
      <w:pPr>
        <w:pStyle w:val="4"/>
        <w:keepNext w:val="0"/>
        <w:keepLines w:val="0"/>
        <w:pageBreakBefore w:val="0"/>
        <w:kinsoku/>
        <w:wordWrap/>
        <w:overflowPunct/>
        <w:topLinePunct w:val="0"/>
        <w:bidi w:val="0"/>
        <w:spacing w:line="560" w:lineRule="exact"/>
        <w:jc w:val="center"/>
        <w:textAlignment w:val="auto"/>
        <w:rPr>
          <w:rFonts w:hint="default"/>
          <w:lang w:val="en-US" w:eastAsia="zh-CN"/>
        </w:rPr>
      </w:pPr>
      <w:r>
        <w:rPr>
          <w:rFonts w:hint="eastAsia" w:ascii="仿宋_GB2312" w:hAnsi="仿宋_GB2312" w:eastAsia="仿宋_GB2312" w:cs="仿宋_GB2312"/>
          <w:color w:val="auto"/>
          <w:sz w:val="32"/>
          <w:szCs w:val="32"/>
          <w:lang w:val="en-US" w:eastAsia="zh-CN"/>
        </w:rPr>
        <w:t xml:space="preserve">                                2022年6月9</w:t>
      </w:r>
      <w:bookmarkStart w:id="0" w:name="_GoBack"/>
      <w:bookmarkEnd w:id="0"/>
      <w:r>
        <w:rPr>
          <w:rFonts w:hint="eastAsia" w:ascii="仿宋_GB2312" w:hAnsi="仿宋_GB2312" w:eastAsia="仿宋_GB2312" w:cs="仿宋_GB2312"/>
          <w:color w:val="auto"/>
          <w:sz w:val="32"/>
          <w:szCs w:val="32"/>
          <w:lang w:val="en-US" w:eastAsia="zh-CN"/>
        </w:rPr>
        <w:t>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EC484E"/>
    <w:multiLevelType w:val="singleLevel"/>
    <w:tmpl w:val="19EC484E"/>
    <w:lvl w:ilvl="0" w:tentative="0">
      <w:start w:val="1"/>
      <w:numFmt w:val="chineseCounting"/>
      <w:suff w:val="nothing"/>
      <w:lvlText w:val="%1、"/>
      <w:lvlJc w:val="left"/>
      <w:rPr>
        <w:rFonts w:hint="eastAsia"/>
      </w:rPr>
    </w:lvl>
  </w:abstractNum>
  <w:abstractNum w:abstractNumId="1">
    <w:nsid w:val="73F50177"/>
    <w:multiLevelType w:val="singleLevel"/>
    <w:tmpl w:val="73F5017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NDhmZTVmYmJlNDk0M2Y1Yzg1MWVkYjgyOGZjMjkifQ=="/>
  </w:docVars>
  <w:rsids>
    <w:rsidRoot w:val="01AE716D"/>
    <w:rsid w:val="01AE716D"/>
    <w:rsid w:val="095F41B6"/>
    <w:rsid w:val="0A116072"/>
    <w:rsid w:val="0A68722F"/>
    <w:rsid w:val="0F227143"/>
    <w:rsid w:val="129012E2"/>
    <w:rsid w:val="12D758C0"/>
    <w:rsid w:val="18337AD6"/>
    <w:rsid w:val="1C677D5A"/>
    <w:rsid w:val="24914FA7"/>
    <w:rsid w:val="25C22C35"/>
    <w:rsid w:val="26B73451"/>
    <w:rsid w:val="271B2FE2"/>
    <w:rsid w:val="28FD3BFF"/>
    <w:rsid w:val="294E67C2"/>
    <w:rsid w:val="29C84D20"/>
    <w:rsid w:val="2B2C67BB"/>
    <w:rsid w:val="2DB6627A"/>
    <w:rsid w:val="38D27C17"/>
    <w:rsid w:val="3AB57DAC"/>
    <w:rsid w:val="3DCC3285"/>
    <w:rsid w:val="403E6959"/>
    <w:rsid w:val="45B44A42"/>
    <w:rsid w:val="46CE4D4B"/>
    <w:rsid w:val="4759166B"/>
    <w:rsid w:val="485A1078"/>
    <w:rsid w:val="51336398"/>
    <w:rsid w:val="54402EC3"/>
    <w:rsid w:val="59673CC1"/>
    <w:rsid w:val="64657C22"/>
    <w:rsid w:val="71427CF9"/>
    <w:rsid w:val="7AF96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autoSpaceDE w:val="0"/>
      <w:autoSpaceDN w:val="0"/>
      <w:adjustRightInd w:val="0"/>
      <w:spacing w:line="440" w:lineRule="atLeast"/>
      <w:ind w:firstLine="425"/>
    </w:pPr>
    <w:rPr>
      <w:rFonts w:ascii="宋体" w:hAnsi="Tms Rmn"/>
      <w:kern w:val="0"/>
      <w:sz w:val="28"/>
      <w:szCs w:val="20"/>
    </w:rPr>
  </w:style>
  <w:style w:type="paragraph" w:customStyle="1" w:styleId="3">
    <w:name w:val="正本"/>
    <w:basedOn w:val="1"/>
    <w:qFormat/>
    <w:uiPriority w:val="0"/>
    <w:pPr>
      <w:adjustRightInd w:val="0"/>
      <w:snapToGrid w:val="0"/>
      <w:spacing w:line="360" w:lineRule="auto"/>
      <w:ind w:firstLine="200" w:firstLineChars="200"/>
    </w:pPr>
    <w:rPr>
      <w:kern w:val="2"/>
      <w:sz w:val="24"/>
      <w:szCs w:val="24"/>
      <w:lang w:val="en-US" w:bidi="ar-SA"/>
    </w:rPr>
  </w:style>
  <w:style w:type="paragraph" w:styleId="4">
    <w:name w:val="Body Text"/>
    <w:basedOn w:val="1"/>
    <w:next w:val="1"/>
    <w:qFormat/>
    <w:uiPriority w:val="0"/>
    <w:pPr>
      <w:spacing w:line="360" w:lineRule="auto"/>
    </w:pPr>
    <w:rPr>
      <w:sz w:val="24"/>
    </w:rPr>
  </w:style>
  <w:style w:type="paragraph" w:styleId="5">
    <w:name w:val="Body Text Indent"/>
    <w:basedOn w:val="1"/>
    <w:qFormat/>
    <w:uiPriority w:val="0"/>
    <w:pPr>
      <w:adjustRightInd w:val="0"/>
      <w:spacing w:line="312" w:lineRule="atLeast"/>
      <w:ind w:firstLine="540"/>
      <w:textAlignment w:val="baseline"/>
    </w:pPr>
    <w:rPr>
      <w:rFonts w:ascii="宋体"/>
      <w:kern w:val="0"/>
      <w:sz w:val="3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qFormat/>
    <w:uiPriority w:val="0"/>
    <w:pPr>
      <w:tabs>
        <w:tab w:val="left" w:pos="420"/>
        <w:tab w:val="left" w:pos="870"/>
        <w:tab w:val="left" w:pos="3150"/>
      </w:tabs>
      <w:autoSpaceDE w:val="0"/>
      <w:autoSpaceDN w:val="0"/>
      <w:adjustRightInd w:val="0"/>
      <w:spacing w:after="0" w:line="360" w:lineRule="auto"/>
      <w:ind w:left="0" w:leftChars="0" w:firstLine="567"/>
      <w:textAlignment w:val="baseline"/>
    </w:pPr>
    <w:rPr>
      <w:rFonts w:ascii="宋体"/>
      <w:sz w:val="24"/>
      <w:szCs w:val="2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
    <w:basedOn w:val="1"/>
    <w:qFormat/>
    <w:uiPriority w:val="0"/>
    <w:pPr>
      <w:widowControl w:val="0"/>
      <w:spacing w:line="480" w:lineRule="exact"/>
      <w:ind w:firstLine="200" w:firstLineChars="200"/>
      <w:jc w:val="both"/>
    </w:pPr>
    <w:rPr>
      <w:rFonts w:cs="宋体"/>
      <w:kern w:val="2"/>
      <w:sz w:val="24"/>
    </w:rPr>
  </w:style>
  <w:style w:type="character" w:customStyle="1" w:styleId="12">
    <w:name w:val="我的正文 字符"/>
    <w:link w:val="13"/>
    <w:qFormat/>
    <w:uiPriority w:val="0"/>
    <w:rPr>
      <w:sz w:val="24"/>
    </w:rPr>
  </w:style>
  <w:style w:type="paragraph" w:customStyle="1" w:styleId="13">
    <w:name w:val="我的正文"/>
    <w:basedOn w:val="1"/>
    <w:link w:val="12"/>
    <w:qFormat/>
    <w:uiPriority w:val="0"/>
    <w:pPr>
      <w:widowControl/>
      <w:autoSpaceDE w:val="0"/>
      <w:autoSpaceDN w:val="0"/>
      <w:spacing w:line="360" w:lineRule="auto"/>
      <w:ind w:firstLine="200" w:firstLineChars="200"/>
    </w:pPr>
    <w:rPr>
      <w:sz w:val="24"/>
    </w:rPr>
  </w:style>
  <w:style w:type="paragraph" w:customStyle="1" w:styleId="14">
    <w:name w:val="12"/>
    <w:basedOn w:val="1"/>
    <w:qFormat/>
    <w:uiPriority w:val="0"/>
    <w:pPr>
      <w:wordWrap w:val="0"/>
      <w:topLinePunct/>
      <w:adjustRightInd w:val="0"/>
      <w:snapToGrid w:val="0"/>
      <w:spacing w:line="360" w:lineRule="auto"/>
      <w:ind w:firstLine="200" w:firstLineChars="200"/>
      <w:jc w:val="lef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2103</Words>
  <Characters>2164</Characters>
  <Lines>0</Lines>
  <Paragraphs>0</Paragraphs>
  <TotalTime>2</TotalTime>
  <ScaleCrop>false</ScaleCrop>
  <LinksUpToDate>false</LinksUpToDate>
  <CharactersWithSpaces>2225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2021-04-22T06:14:00Z</dcterms:created>
  <dc:creator>Lenovo</dc:creator>
  <cp:lastModifiedBy>钟佳芸</cp:lastModifiedBy>
  <dcterms:modified xsi:type="dcterms:W3CDTF">2022-06-09T01:38:09Z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0B5C933DD02A41D8925DC620640E2187</vt:lpwstr>
  </property>
</Properties>
</file>