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rPr>
          <w:rFonts w:ascii="方正小标宋简体" w:cs="方正小标宋简体" w:eastAsia="方正小标宋简体" w:hAnsi="方正小标宋简体" w:hint="eastAsia"/>
          <w:b w:val="false"/>
          <w:bCs w:val="false"/>
          <w:color w:val="auto"/>
          <w:kern w:val="0"/>
          <w:sz w:val="44"/>
          <w:szCs w:val="44"/>
        </w:rPr>
      </w:pPr>
      <w:r>
        <w:rPr>
          <w:rFonts w:ascii="方正小标宋简体" w:cs="方正小标宋简体" w:eastAsia="方正小标宋简体" w:hAnsi="方正小标宋简体" w:hint="eastAsia"/>
          <w:b w:val="false"/>
          <w:bCs w:val="false"/>
          <w:color w:val="auto"/>
          <w:kern w:val="0"/>
          <w:sz w:val="44"/>
          <w:szCs w:val="44"/>
        </w:rPr>
        <w:t>乐山市</w:t>
      </w:r>
      <w:r>
        <w:rPr>
          <w:rFonts w:ascii="方正小标宋简体" w:cs="方正小标宋简体" w:eastAsia="方正小标宋简体" w:hAnsi="方正小标宋简体" w:hint="eastAsia"/>
          <w:b w:val="false"/>
          <w:bCs w:val="false"/>
          <w:color w:val="auto"/>
          <w:kern w:val="0"/>
          <w:sz w:val="44"/>
          <w:szCs w:val="44"/>
          <w:lang w:val="en-US" w:eastAsia="zh-CN"/>
        </w:rPr>
        <w:t>金口河</w:t>
      </w:r>
      <w:r>
        <w:rPr>
          <w:rFonts w:ascii="方正小标宋简体" w:cs="方正小标宋简体" w:eastAsia="方正小标宋简体" w:hAnsi="方正小标宋简体" w:hint="eastAsia"/>
          <w:b w:val="false"/>
          <w:bCs w:val="false"/>
          <w:color w:val="auto"/>
          <w:kern w:val="0"/>
          <w:sz w:val="44"/>
          <w:szCs w:val="44"/>
        </w:rPr>
        <w:t>生态环境局</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rPr>
          <w:rFonts w:ascii="方正小标宋简体" w:cs="方正小标宋简体" w:eastAsia="方正小标宋简体" w:hAnsi="方正小标宋简体" w:hint="eastAsia"/>
          <w:b w:val="false"/>
          <w:bCs w:val="false"/>
          <w:color w:val="auto"/>
          <w:kern w:val="0"/>
          <w:sz w:val="44"/>
          <w:szCs w:val="44"/>
        </w:rPr>
      </w:pPr>
      <w:r>
        <w:rPr>
          <w:rFonts w:ascii="方正小标宋简体" w:cs="方正小标宋简体" w:eastAsia="方正小标宋简体" w:hAnsi="方正小标宋简体" w:hint="eastAsia"/>
          <w:b w:val="false"/>
          <w:bCs w:val="false"/>
          <w:color w:val="auto"/>
          <w:kern w:val="0"/>
          <w:sz w:val="44"/>
          <w:szCs w:val="44"/>
        </w:rPr>
        <w:t>关于20</w:t>
      </w:r>
      <w:r>
        <w:rPr>
          <w:rFonts w:ascii="方正小标宋简体" w:cs="方正小标宋简体" w:eastAsia="方正小标宋简体" w:hAnsi="方正小标宋简体" w:hint="eastAsia"/>
          <w:b w:val="false"/>
          <w:bCs w:val="false"/>
          <w:color w:val="auto"/>
          <w:kern w:val="0"/>
          <w:sz w:val="44"/>
          <w:szCs w:val="44"/>
          <w:lang w:val="en-US" w:eastAsia="zh-CN"/>
        </w:rPr>
        <w:t>22</w:t>
      </w:r>
      <w:r>
        <w:rPr>
          <w:rFonts w:ascii="方正小标宋简体" w:cs="方正小标宋简体" w:eastAsia="方正小标宋简体" w:hAnsi="方正小标宋简体" w:hint="eastAsia"/>
          <w:b w:val="false"/>
          <w:bCs w:val="false"/>
          <w:color w:val="auto"/>
          <w:kern w:val="0"/>
          <w:sz w:val="44"/>
          <w:szCs w:val="44"/>
        </w:rPr>
        <w:t>年</w:t>
      </w:r>
      <w:r>
        <w:rPr>
          <w:rFonts w:ascii="方正小标宋简体" w:cs="方正小标宋简体" w:eastAsia="方正小标宋简体" w:hAnsi="方正小标宋简体" w:hint="eastAsia"/>
          <w:b w:val="false"/>
          <w:bCs w:val="false"/>
          <w:color w:val="auto"/>
          <w:kern w:val="0"/>
          <w:sz w:val="44"/>
          <w:szCs w:val="44"/>
          <w:lang w:val="en-US" w:eastAsia="zh-CN"/>
        </w:rPr>
        <w:t>9</w:t>
      </w:r>
      <w:r>
        <w:rPr>
          <w:rFonts w:ascii="方正小标宋简体" w:cs="方正小标宋简体" w:eastAsia="方正小标宋简体" w:hAnsi="方正小标宋简体" w:hint="eastAsia"/>
          <w:b w:val="false"/>
          <w:bCs w:val="false"/>
          <w:color w:val="auto"/>
          <w:kern w:val="0"/>
          <w:sz w:val="44"/>
          <w:szCs w:val="44"/>
        </w:rPr>
        <w:t>月</w:t>
      </w:r>
      <w:r>
        <w:rPr>
          <w:rFonts w:ascii="方正小标宋简体" w:cs="方正小标宋简体" w:eastAsia="方正小标宋简体" w:hAnsi="方正小标宋简体" w:hint="eastAsia"/>
          <w:b w:val="false"/>
          <w:bCs w:val="false"/>
          <w:color w:val="auto"/>
          <w:kern w:val="0"/>
          <w:sz w:val="44"/>
          <w:szCs w:val="44"/>
          <w:lang w:val="en-US" w:eastAsia="zh-CN"/>
        </w:rPr>
        <w:t>13</w:t>
      </w:r>
      <w:r>
        <w:rPr>
          <w:rFonts w:ascii="方正小标宋简体" w:cs="方正小标宋简体" w:eastAsia="方正小标宋简体" w:hAnsi="方正小标宋简体" w:hint="eastAsia"/>
          <w:b w:val="false"/>
          <w:bCs w:val="false"/>
          <w:color w:val="auto"/>
          <w:kern w:val="0"/>
          <w:sz w:val="44"/>
          <w:szCs w:val="44"/>
        </w:rPr>
        <w:t>日</w:t>
      </w:r>
      <w:r>
        <w:rPr>
          <w:rFonts w:ascii="方正小标宋简体" w:cs="方正小标宋简体" w:eastAsia="方正小标宋简体" w:hAnsi="方正小标宋简体" w:hint="eastAsia"/>
          <w:b w:val="false"/>
          <w:bCs w:val="false"/>
          <w:color w:val="auto"/>
          <w:kern w:val="0"/>
          <w:sz w:val="44"/>
          <w:szCs w:val="44"/>
          <w:lang w:val="en-US" w:eastAsia="zh-CN"/>
        </w:rPr>
        <w:t>对乐山市金口河区新汇商品混凝土有限公司新建混凝土搅拌站等2个建设项目环境影响评价文件</w:t>
      </w:r>
      <w:r>
        <w:rPr>
          <w:rFonts w:ascii="方正小标宋简体" w:cs="方正小标宋简体" w:eastAsia="方正小标宋简体" w:hAnsi="方正小标宋简体" w:hint="eastAsia"/>
          <w:b w:val="false"/>
          <w:bCs w:val="false"/>
          <w:color w:val="auto"/>
          <w:kern w:val="0"/>
          <w:sz w:val="44"/>
          <w:szCs w:val="44"/>
        </w:rPr>
        <w:t>审批决定的公告</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00"/>
        <w:ind w:firstLine="640" w:firstLineChars="200"/>
        <w:jc w:val="center"/>
        <w:textAlignment w:val="auto"/>
        <w:rPr>
          <w:rFonts w:ascii="方正小标宋简体" w:cs="方正小标宋简体" w:eastAsia="方正小标宋简体" w:hAnsi="方正小标宋简体" w:hint="eastAsia"/>
          <w:color w:val="auto"/>
          <w:kern w:val="0"/>
          <w:sz w:val="32"/>
          <w:szCs w:val="32"/>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color w:val="333333"/>
          <w:kern w:val="0"/>
          <w:sz w:val="32"/>
          <w:szCs w:val="32"/>
        </w:rPr>
      </w:pPr>
      <w:r>
        <w:rPr>
          <w:rFonts w:ascii="仿宋_GB2312" w:cs="仿宋_GB2312" w:eastAsia="仿宋_GB2312" w:hAnsi="仿宋_GB2312" w:hint="eastAsia"/>
          <w:color w:val="333333"/>
          <w:kern w:val="0"/>
          <w:sz w:val="32"/>
          <w:szCs w:val="32"/>
        </w:rPr>
        <w:t>根据建设项目环境影响评价审批程序的有关规定，经审查，20</w:t>
      </w:r>
      <w:r>
        <w:rPr>
          <w:rFonts w:ascii="仿宋_GB2312" w:cs="仿宋_GB2312" w:eastAsia="仿宋_GB2312" w:hAnsi="仿宋_GB2312" w:hint="eastAsia"/>
          <w:color w:val="333333"/>
          <w:kern w:val="0"/>
          <w:sz w:val="32"/>
          <w:szCs w:val="32"/>
          <w:lang w:val="en-US" w:eastAsia="zh-CN"/>
        </w:rPr>
        <w:t>22</w:t>
      </w:r>
      <w:r>
        <w:rPr>
          <w:rFonts w:ascii="仿宋_GB2312" w:cs="仿宋_GB2312" w:eastAsia="仿宋_GB2312" w:hAnsi="仿宋_GB2312" w:hint="eastAsia"/>
          <w:color w:val="333333"/>
          <w:kern w:val="0"/>
          <w:sz w:val="32"/>
          <w:szCs w:val="32"/>
        </w:rPr>
        <w:t>年</w:t>
      </w:r>
      <w:r>
        <w:rPr>
          <w:rFonts w:ascii="仿宋_GB2312" w:cs="仿宋_GB2312" w:eastAsia="仿宋_GB2312" w:hAnsi="仿宋_GB2312" w:hint="eastAsia"/>
          <w:color w:val="333333"/>
          <w:kern w:val="0"/>
          <w:sz w:val="32"/>
          <w:szCs w:val="32"/>
          <w:lang w:val="en-US" w:eastAsia="zh-CN"/>
        </w:rPr>
        <w:t>9</w:t>
      </w:r>
      <w:r>
        <w:rPr>
          <w:rFonts w:ascii="仿宋_GB2312" w:cs="仿宋_GB2312" w:eastAsia="仿宋_GB2312" w:hAnsi="仿宋_GB2312" w:hint="eastAsia"/>
          <w:color w:val="333333"/>
          <w:kern w:val="0"/>
          <w:sz w:val="32"/>
          <w:szCs w:val="32"/>
        </w:rPr>
        <w:t>月</w:t>
      </w:r>
      <w:r>
        <w:rPr>
          <w:rFonts w:ascii="仿宋_GB2312" w:cs="仿宋_GB2312" w:eastAsia="仿宋_GB2312" w:hAnsi="仿宋_GB2312" w:hint="eastAsia"/>
          <w:color w:val="333333"/>
          <w:kern w:val="0"/>
          <w:sz w:val="32"/>
          <w:szCs w:val="32"/>
          <w:lang w:val="en-US" w:eastAsia="zh-CN"/>
        </w:rPr>
        <w:t>13</w:t>
      </w:r>
      <w:r>
        <w:rPr>
          <w:rFonts w:ascii="仿宋_GB2312" w:cs="仿宋_GB2312" w:eastAsia="仿宋_GB2312" w:hAnsi="仿宋_GB2312" w:hint="eastAsia"/>
          <w:color w:val="333333"/>
          <w:kern w:val="0"/>
          <w:sz w:val="32"/>
          <w:szCs w:val="32"/>
        </w:rPr>
        <w:t>日我局对</w:t>
      </w:r>
      <w:r>
        <w:rPr>
          <w:rFonts w:ascii="仿宋_GB2312" w:cs="仿宋_GB2312" w:eastAsia="仿宋_GB2312" w:hAnsi="仿宋_GB2312" w:hint="eastAsia"/>
          <w:color w:val="333333"/>
          <w:kern w:val="0"/>
          <w:sz w:val="32"/>
          <w:szCs w:val="32"/>
          <w:lang w:val="en-US" w:eastAsia="zh-CN"/>
        </w:rPr>
        <w:t>乐山市金口河区新汇商品混凝土有限公司新建混凝土搅拌站等2个建设项目环境影响评价文件</w:t>
      </w:r>
      <w:r>
        <w:rPr>
          <w:rFonts w:ascii="仿宋_GB2312" w:cs="仿宋_GB2312" w:eastAsia="仿宋_GB2312" w:hAnsi="仿宋_GB2312" w:hint="eastAsia"/>
          <w:color w:val="333333"/>
          <w:kern w:val="0"/>
          <w:sz w:val="32"/>
          <w:szCs w:val="32"/>
        </w:rPr>
        <w:t>作出审批决定，现将作出的审批决定情况予以公告，公告期为20</w:t>
      </w:r>
      <w:r>
        <w:rPr>
          <w:rFonts w:ascii="仿宋_GB2312" w:cs="仿宋_GB2312" w:eastAsia="仿宋_GB2312" w:hAnsi="仿宋_GB2312" w:hint="eastAsia"/>
          <w:color w:val="333333"/>
          <w:kern w:val="0"/>
          <w:sz w:val="32"/>
          <w:szCs w:val="32"/>
          <w:lang w:val="en-US" w:eastAsia="zh-CN"/>
        </w:rPr>
        <w:t>22</w:t>
      </w:r>
      <w:r>
        <w:rPr>
          <w:rFonts w:ascii="仿宋_GB2312" w:cs="仿宋_GB2312" w:eastAsia="仿宋_GB2312" w:hAnsi="仿宋_GB2312" w:hint="eastAsia"/>
          <w:color w:val="333333"/>
          <w:kern w:val="0"/>
          <w:sz w:val="32"/>
          <w:szCs w:val="32"/>
        </w:rPr>
        <w:t>年</w:t>
      </w:r>
      <w:r>
        <w:rPr>
          <w:rFonts w:ascii="仿宋_GB2312" w:cs="仿宋_GB2312" w:eastAsia="仿宋_GB2312" w:hAnsi="仿宋_GB2312" w:hint="eastAsia"/>
          <w:color w:val="333333"/>
          <w:kern w:val="0"/>
          <w:sz w:val="32"/>
          <w:szCs w:val="32"/>
          <w:lang w:val="en-US" w:eastAsia="zh-CN"/>
        </w:rPr>
        <w:t>9</w:t>
      </w:r>
      <w:r>
        <w:rPr>
          <w:rFonts w:ascii="仿宋_GB2312" w:cs="仿宋_GB2312" w:eastAsia="仿宋_GB2312" w:hAnsi="仿宋_GB2312" w:hint="eastAsia"/>
          <w:color w:val="333333"/>
          <w:kern w:val="0"/>
          <w:sz w:val="32"/>
          <w:szCs w:val="32"/>
        </w:rPr>
        <w:t>月</w:t>
      </w:r>
      <w:r>
        <w:rPr>
          <w:rFonts w:ascii="仿宋_GB2312" w:cs="仿宋_GB2312" w:eastAsia="仿宋_GB2312" w:hAnsi="仿宋_GB2312" w:hint="eastAsia"/>
          <w:color w:val="333333"/>
          <w:kern w:val="0"/>
          <w:sz w:val="32"/>
          <w:szCs w:val="32"/>
          <w:lang w:val="en-US" w:eastAsia="zh-CN"/>
        </w:rPr>
        <w:t>13</w:t>
      </w:r>
      <w:r>
        <w:rPr>
          <w:rFonts w:ascii="仿宋_GB2312" w:cs="仿宋_GB2312" w:eastAsia="仿宋_GB2312" w:hAnsi="仿宋_GB2312" w:hint="eastAsia"/>
          <w:color w:val="333333"/>
          <w:kern w:val="0"/>
          <w:sz w:val="32"/>
          <w:szCs w:val="32"/>
        </w:rPr>
        <w:t>日－20</w:t>
      </w:r>
      <w:r>
        <w:rPr>
          <w:rFonts w:ascii="仿宋_GB2312" w:cs="仿宋_GB2312" w:eastAsia="仿宋_GB2312" w:hAnsi="仿宋_GB2312" w:hint="eastAsia"/>
          <w:color w:val="333333"/>
          <w:kern w:val="0"/>
          <w:sz w:val="32"/>
          <w:szCs w:val="32"/>
          <w:lang w:val="en-US" w:eastAsia="zh-CN"/>
        </w:rPr>
        <w:t>22</w:t>
      </w:r>
      <w:r>
        <w:rPr>
          <w:rFonts w:ascii="仿宋_GB2312" w:cs="仿宋_GB2312" w:eastAsia="仿宋_GB2312" w:hAnsi="仿宋_GB2312" w:hint="eastAsia"/>
          <w:color w:val="333333"/>
          <w:kern w:val="0"/>
          <w:sz w:val="32"/>
          <w:szCs w:val="32"/>
        </w:rPr>
        <w:t>年</w:t>
      </w:r>
      <w:r>
        <w:rPr>
          <w:rFonts w:ascii="仿宋_GB2312" w:cs="仿宋_GB2312" w:eastAsia="仿宋_GB2312" w:hAnsi="仿宋_GB2312" w:hint="eastAsia"/>
          <w:color w:val="333333"/>
          <w:kern w:val="0"/>
          <w:sz w:val="32"/>
          <w:szCs w:val="32"/>
          <w:lang w:val="en-US" w:eastAsia="zh-CN"/>
        </w:rPr>
        <w:t>9</w:t>
      </w:r>
      <w:r>
        <w:rPr>
          <w:rFonts w:ascii="仿宋_GB2312" w:cs="仿宋_GB2312" w:eastAsia="仿宋_GB2312" w:hAnsi="仿宋_GB2312" w:hint="eastAsia"/>
          <w:color w:val="333333"/>
          <w:kern w:val="0"/>
          <w:sz w:val="32"/>
          <w:szCs w:val="32"/>
        </w:rPr>
        <w:t>月</w:t>
      </w:r>
      <w:r>
        <w:rPr>
          <w:rFonts w:ascii="仿宋_GB2312" w:cs="仿宋_GB2312" w:eastAsia="仿宋_GB2312" w:hAnsi="仿宋_GB2312" w:hint="eastAsia"/>
          <w:color w:val="333333"/>
          <w:kern w:val="0"/>
          <w:sz w:val="32"/>
          <w:szCs w:val="32"/>
          <w:lang w:val="en-US" w:eastAsia="zh-CN"/>
        </w:rPr>
        <w:t>19</w:t>
      </w:r>
      <w:r>
        <w:rPr>
          <w:rFonts w:ascii="仿宋_GB2312" w:cs="仿宋_GB2312" w:eastAsia="仿宋_GB2312" w:hAnsi="仿宋_GB2312" w:hint="eastAsia"/>
          <w:color w:val="333333"/>
          <w:kern w:val="0"/>
          <w:sz w:val="32"/>
          <w:szCs w:val="32"/>
        </w:rPr>
        <w:t>日（7日）。</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3" w:firstLineChars="200"/>
        <w:jc w:val="both"/>
        <w:textAlignment w:val="auto"/>
        <w:rPr>
          <w:rFonts w:ascii="仿宋_GB2312" w:cs="仿宋_GB2312" w:eastAsia="仿宋_GB2312" w:hAnsi="仿宋_GB2312" w:hint="eastAsia"/>
          <w:color w:val="333333"/>
          <w:kern w:val="0"/>
          <w:sz w:val="32"/>
          <w:szCs w:val="32"/>
          <w:lang w:eastAsia="zh-CN"/>
        </w:rPr>
      </w:pPr>
      <w:r>
        <w:rPr>
          <w:rFonts w:ascii="仿宋_GB2312" w:cs="仿宋_GB2312" w:eastAsia="仿宋_GB2312" w:hAnsi="仿宋_GB2312" w:hint="eastAsia"/>
          <w:b/>
          <w:bCs/>
          <w:color w:val="333333"/>
          <w:kern w:val="0"/>
          <w:sz w:val="32"/>
          <w:szCs w:val="32"/>
        </w:rPr>
        <w:t>行政复议与行政诉讼权利告知：</w:t>
      </w:r>
      <w:r>
        <w:rPr>
          <w:rFonts w:ascii="仿宋_GB2312" w:cs="仿宋_GB2312" w:eastAsia="仿宋_GB2312" w:hAnsi="仿宋_GB2312" w:hint="eastAsia"/>
          <w:color w:val="333333"/>
          <w:kern w:val="0"/>
          <w:sz w:val="32"/>
          <w:szCs w:val="32"/>
        </w:rPr>
        <w:t>依据《中华人民共和国行政复议法》和《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r>
        <w:rPr>
          <w:rFonts w:ascii="仿宋_GB2312" w:cs="仿宋_GB2312" w:eastAsia="仿宋_GB2312" w:hAnsi="仿宋_GB2312" w:hint="eastAsia"/>
          <w:color w:val="333333"/>
          <w:kern w:val="0"/>
          <w:sz w:val="32"/>
          <w:szCs w:val="32"/>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3" w:firstLineChars="200"/>
        <w:jc w:val="both"/>
        <w:textAlignment w:val="auto"/>
        <w:rPr>
          <w:rFonts w:ascii="仿宋_GB2312" w:cs="仿宋_GB2312" w:eastAsia="仿宋_GB2312" w:hAnsi="仿宋_GB2312" w:hint="default"/>
          <w:color w:val="333333"/>
          <w:kern w:val="0"/>
          <w:sz w:val="32"/>
          <w:szCs w:val="32"/>
          <w:lang w:val="en-US" w:eastAsia="zh-CN"/>
        </w:rPr>
      </w:pPr>
      <w:r>
        <w:rPr>
          <w:rFonts w:ascii="仿宋_GB2312" w:cs="仿宋_GB2312" w:eastAsia="仿宋_GB2312" w:hAnsi="仿宋_GB2312" w:hint="eastAsia"/>
          <w:b/>
          <w:bCs/>
          <w:color w:val="333333"/>
          <w:kern w:val="0"/>
          <w:sz w:val="32"/>
          <w:szCs w:val="32"/>
        </w:rPr>
        <w:t>联系地址：</w:t>
      </w:r>
      <w:r>
        <w:rPr>
          <w:rFonts w:ascii="仿宋_GB2312" w:cs="仿宋_GB2312" w:eastAsia="仿宋_GB2312" w:hAnsi="仿宋_GB2312" w:hint="eastAsia"/>
          <w:color w:val="333333"/>
          <w:kern w:val="0"/>
          <w:sz w:val="32"/>
          <w:szCs w:val="32"/>
        </w:rPr>
        <w:t>乐山市</w:t>
      </w:r>
      <w:r>
        <w:rPr>
          <w:rFonts w:ascii="仿宋_GB2312" w:cs="仿宋_GB2312" w:eastAsia="仿宋_GB2312" w:hAnsi="仿宋_GB2312" w:hint="eastAsia"/>
          <w:color w:val="333333"/>
          <w:kern w:val="0"/>
          <w:sz w:val="32"/>
          <w:szCs w:val="32"/>
          <w:lang w:val="en-US" w:eastAsia="zh-CN"/>
        </w:rPr>
        <w:t>金口河区滨河路四段133号9楼</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3" w:firstLineChars="200"/>
        <w:jc w:val="both"/>
        <w:textAlignment w:val="auto"/>
        <w:rPr>
          <w:rFonts w:ascii="仿宋_GB2312" w:cs="仿宋_GB2312" w:eastAsia="仿宋_GB2312" w:hAnsi="仿宋_GB2312" w:hint="eastAsia"/>
          <w:color w:val="333333"/>
          <w:kern w:val="0"/>
          <w:sz w:val="32"/>
          <w:szCs w:val="32"/>
          <w:lang w:val="en-US" w:eastAsia="zh-CN"/>
        </w:rPr>
      </w:pPr>
      <w:r>
        <w:rPr>
          <w:rFonts w:ascii="仿宋_GB2312" w:cs="仿宋_GB2312" w:eastAsia="仿宋_GB2312" w:hAnsi="仿宋_GB2312" w:hint="eastAsia"/>
          <w:b/>
          <w:bCs/>
          <w:color w:val="333333"/>
          <w:kern w:val="0"/>
          <w:sz w:val="32"/>
          <w:szCs w:val="32"/>
        </w:rPr>
        <w:t>联系电话：</w:t>
      </w:r>
      <w:r>
        <w:rPr>
          <w:rFonts w:ascii="仿宋_GB2312" w:cs="仿宋_GB2312" w:eastAsia="仿宋_GB2312" w:hAnsi="仿宋_GB2312" w:hint="eastAsia"/>
          <w:color w:val="333333"/>
          <w:kern w:val="0"/>
          <w:sz w:val="32"/>
          <w:szCs w:val="32"/>
        </w:rPr>
        <w:t>0833－</w:t>
      </w:r>
      <w:r>
        <w:rPr>
          <w:rFonts w:ascii="仿宋_GB2312" w:cs="仿宋_GB2312" w:eastAsia="仿宋_GB2312" w:hAnsi="仿宋_GB2312" w:hint="eastAsia"/>
          <w:color w:val="333333"/>
          <w:kern w:val="0"/>
          <w:sz w:val="32"/>
          <w:szCs w:val="32"/>
          <w:lang w:val="en-US" w:eastAsia="zh-CN"/>
        </w:rPr>
        <w:t>2715922</w:t>
      </w:r>
    </w:p>
    <w:p>
      <w:pPr>
        <w:pStyle w:val="style66"/>
        <w:rPr>
          <w:rFonts w:ascii="仿宋_GB2312" w:cs="仿宋_GB2312" w:eastAsia="仿宋_GB2312" w:hAnsi="仿宋_GB2312" w:hint="eastAsia"/>
          <w:color w:val="333333"/>
          <w:kern w:val="0"/>
          <w:sz w:val="28"/>
          <w:szCs w:val="28"/>
          <w:lang w:val="en-US" w:eastAsia="zh-CN"/>
        </w:rPr>
      </w:pPr>
    </w:p>
    <w:p>
      <w:pPr>
        <w:pStyle w:val="style0"/>
        <w:rPr>
          <w:rFonts w:ascii="仿宋_GB2312" w:cs="仿宋_GB2312" w:eastAsia="仿宋_GB2312" w:hAnsi="仿宋_GB2312" w:hint="eastAsia"/>
          <w:color w:val="333333"/>
          <w:kern w:val="0"/>
          <w:sz w:val="28"/>
          <w:szCs w:val="28"/>
          <w:lang w:val="en-US" w:eastAsia="zh-CN"/>
        </w:rPr>
      </w:pPr>
    </w:p>
    <w:p>
      <w:pPr>
        <w:pStyle w:val="style66"/>
        <w:rPr>
          <w:rFonts w:ascii="仿宋_GB2312" w:cs="仿宋_GB2312" w:eastAsia="仿宋_GB2312" w:hAnsi="仿宋_GB2312" w:hint="eastAsia"/>
          <w:color w:val="333333"/>
          <w:kern w:val="0"/>
          <w:sz w:val="28"/>
          <w:szCs w:val="28"/>
          <w:lang w:val="en-US" w:eastAsia="zh-CN"/>
        </w:rPr>
      </w:pPr>
    </w:p>
    <w:p>
      <w:pPr>
        <w:pStyle w:val="style0"/>
        <w:rPr>
          <w:rFonts w:ascii="仿宋_GB2312" w:cs="仿宋_GB2312" w:eastAsia="仿宋_GB2312" w:hAnsi="仿宋_GB2312" w:hint="eastAsia"/>
          <w:color w:val="333333"/>
          <w:kern w:val="0"/>
          <w:sz w:val="28"/>
          <w:szCs w:val="28"/>
          <w:lang w:val="en-US" w:eastAsia="zh-CN"/>
        </w:rPr>
      </w:pPr>
    </w:p>
    <w:p>
      <w:pPr>
        <w:pStyle w:val="style66"/>
        <w:rPr>
          <w:rFonts w:hint="eastAsia"/>
          <w:lang w:val="en-US" w:eastAsia="zh-CN"/>
        </w:rPr>
      </w:pPr>
    </w:p>
    <w:p>
      <w:pPr>
        <w:pStyle w:val="style66"/>
        <w:numPr>
          <w:ilvl w:val="0"/>
          <w:numId w:val="1"/>
        </w:numPr>
        <w:rPr>
          <w:rFonts w:ascii="黑体" w:cs="黑体" w:eastAsia="黑体" w:hAnsi="黑体" w:hint="eastAsia"/>
          <w:sz w:val="32"/>
          <w:szCs w:val="32"/>
          <w:lang w:eastAsia="zh-CN"/>
        </w:rPr>
      </w:pPr>
      <w:r>
        <w:rPr>
          <w:rFonts w:ascii="黑体" w:cs="黑体" w:eastAsia="黑体" w:hAnsi="黑体" w:hint="eastAsia"/>
          <w:sz w:val="32"/>
          <w:szCs w:val="32"/>
          <w:lang w:eastAsia="zh-CN"/>
        </w:rPr>
        <w:t>作出的建设项目环境影响评价文件审批决定</w:t>
      </w:r>
    </w:p>
    <w:tbl>
      <w:tblPr>
        <w:tblStyle w:val="style154"/>
        <w:tblW w:w="9886"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18"/>
        <w:gridCol w:w="5018"/>
        <w:gridCol w:w="1745"/>
        <w:gridCol w:w="2305"/>
      </w:tblGrid>
      <w:tr>
        <w:trPr>
          <w:trHeight w:val="618" w:hRule="atLeast"/>
        </w:trPr>
        <w:tc>
          <w:tcPr>
            <w:tcW w:w="818" w:type="dxa"/>
            <w:tcBorders/>
            <w:vAlign w:val="center"/>
          </w:tcPr>
          <w:p>
            <w:pPr>
              <w:pStyle w:val="style0"/>
              <w:numPr>
                <w:ilvl w:val="0"/>
                <w:numId w:val="0"/>
              </w:numPr>
              <w:jc w:val="center"/>
              <w:rPr>
                <w:rFonts w:ascii="仿宋_GB2312" w:cs="仿宋_GB2312" w:eastAsia="仿宋_GB2312" w:hAnsi="仿宋_GB2312" w:hint="eastAsia"/>
                <w:b/>
                <w:bCs/>
                <w:sz w:val="28"/>
                <w:szCs w:val="28"/>
                <w:vertAlign w:val="baseline"/>
                <w:lang w:val="en-US" w:eastAsia="zh-CN"/>
              </w:rPr>
            </w:pPr>
            <w:r>
              <w:rPr>
                <w:rFonts w:ascii="仿宋_GB2312" w:cs="仿宋_GB2312" w:eastAsia="仿宋_GB2312" w:hAnsi="仿宋_GB2312" w:hint="eastAsia"/>
                <w:b/>
                <w:bCs/>
                <w:sz w:val="28"/>
                <w:szCs w:val="28"/>
                <w:vertAlign w:val="baseline"/>
                <w:lang w:val="en-US" w:eastAsia="zh-CN"/>
              </w:rPr>
              <w:t>编号</w:t>
            </w:r>
          </w:p>
        </w:tc>
        <w:tc>
          <w:tcPr>
            <w:tcW w:w="5018" w:type="dxa"/>
            <w:tcBorders/>
            <w:vAlign w:val="center"/>
          </w:tcPr>
          <w:p>
            <w:pPr>
              <w:pStyle w:val="style0"/>
              <w:numPr>
                <w:ilvl w:val="0"/>
                <w:numId w:val="0"/>
              </w:numPr>
              <w:jc w:val="center"/>
              <w:rPr>
                <w:rFonts w:ascii="仿宋_GB2312" w:cs="仿宋_GB2312" w:eastAsia="仿宋_GB2312" w:hAnsi="仿宋_GB2312" w:hint="eastAsia"/>
                <w:b/>
                <w:bCs/>
                <w:sz w:val="28"/>
                <w:szCs w:val="28"/>
                <w:vertAlign w:val="baseline"/>
                <w:lang w:val="en-US" w:eastAsia="zh-CN"/>
              </w:rPr>
            </w:pPr>
            <w:r>
              <w:rPr>
                <w:rFonts w:ascii="仿宋_GB2312" w:cs="仿宋_GB2312" w:eastAsia="仿宋_GB2312" w:hAnsi="仿宋_GB2312" w:hint="eastAsia"/>
                <w:b/>
                <w:bCs/>
                <w:sz w:val="28"/>
                <w:szCs w:val="28"/>
                <w:vertAlign w:val="baseline"/>
                <w:lang w:val="en-US" w:eastAsia="zh-CN"/>
              </w:rPr>
              <w:t>文件名称</w:t>
            </w:r>
          </w:p>
        </w:tc>
        <w:tc>
          <w:tcPr>
            <w:tcW w:w="1745" w:type="dxa"/>
            <w:tcBorders/>
            <w:vAlign w:val="center"/>
          </w:tcPr>
          <w:p>
            <w:pPr>
              <w:pStyle w:val="style0"/>
              <w:numPr>
                <w:ilvl w:val="0"/>
                <w:numId w:val="0"/>
              </w:numPr>
              <w:jc w:val="center"/>
              <w:rPr>
                <w:rFonts w:ascii="仿宋_GB2312" w:cs="仿宋_GB2312" w:eastAsia="仿宋_GB2312" w:hAnsi="仿宋_GB2312" w:hint="eastAsia"/>
                <w:b/>
                <w:bCs/>
                <w:sz w:val="28"/>
                <w:szCs w:val="28"/>
                <w:vertAlign w:val="baseline"/>
                <w:lang w:val="en-US" w:eastAsia="zh-CN"/>
              </w:rPr>
            </w:pPr>
            <w:r>
              <w:rPr>
                <w:rFonts w:ascii="仿宋_GB2312" w:cs="仿宋_GB2312" w:eastAsia="仿宋_GB2312" w:hAnsi="仿宋_GB2312" w:hint="eastAsia"/>
                <w:b/>
                <w:bCs/>
                <w:sz w:val="28"/>
                <w:szCs w:val="28"/>
                <w:vertAlign w:val="baseline"/>
                <w:lang w:val="en-US" w:eastAsia="zh-CN"/>
              </w:rPr>
              <w:t>文号</w:t>
            </w:r>
          </w:p>
        </w:tc>
        <w:tc>
          <w:tcPr>
            <w:tcW w:w="2305" w:type="dxa"/>
            <w:tcBorders/>
            <w:vAlign w:val="center"/>
          </w:tcPr>
          <w:p>
            <w:pPr>
              <w:pStyle w:val="style0"/>
              <w:numPr>
                <w:ilvl w:val="0"/>
                <w:numId w:val="0"/>
              </w:numPr>
              <w:jc w:val="center"/>
              <w:rPr>
                <w:rFonts w:ascii="仿宋_GB2312" w:cs="仿宋_GB2312" w:eastAsia="仿宋_GB2312" w:hAnsi="仿宋_GB2312" w:hint="eastAsia"/>
                <w:b/>
                <w:bCs/>
                <w:sz w:val="28"/>
                <w:szCs w:val="28"/>
                <w:vertAlign w:val="baseline"/>
                <w:lang w:val="en-US" w:eastAsia="zh-CN"/>
              </w:rPr>
            </w:pPr>
            <w:r>
              <w:rPr>
                <w:rFonts w:ascii="仿宋_GB2312" w:cs="仿宋_GB2312" w:eastAsia="仿宋_GB2312" w:hAnsi="仿宋_GB2312" w:hint="eastAsia"/>
                <w:b/>
                <w:bCs/>
                <w:sz w:val="28"/>
                <w:szCs w:val="28"/>
                <w:vertAlign w:val="baseline"/>
                <w:lang w:val="en-US" w:eastAsia="zh-CN"/>
              </w:rPr>
              <w:t>发文时间</w:t>
            </w:r>
          </w:p>
        </w:tc>
      </w:tr>
      <w:tr>
        <w:tblPrEx/>
        <w:trPr/>
        <w:tc>
          <w:tcPr>
            <w:tcW w:w="818" w:type="dxa"/>
            <w:tcBorders/>
            <w:vAlign w:val="center"/>
          </w:tcPr>
          <w:p>
            <w:pPr>
              <w:pStyle w:val="style0"/>
              <w:numPr>
                <w:ilvl w:val="0"/>
                <w:numId w:val="0"/>
              </w:numPr>
              <w:jc w:val="center"/>
              <w:rPr>
                <w:rFonts w:ascii="仿宋_GB2312" w:cs="仿宋_GB2312" w:eastAsia="仿宋_GB2312" w:hAnsi="仿宋_GB2312" w:hint="eastAsia"/>
                <w:sz w:val="28"/>
                <w:szCs w:val="28"/>
                <w:vertAlign w:val="baseline"/>
                <w:lang w:val="en-US" w:eastAsia="zh-CN"/>
              </w:rPr>
            </w:pPr>
            <w:r>
              <w:rPr>
                <w:rFonts w:ascii="仿宋_GB2312" w:cs="仿宋_GB2312" w:eastAsia="仿宋_GB2312" w:hAnsi="仿宋_GB2312" w:hint="eastAsia"/>
                <w:sz w:val="28"/>
                <w:szCs w:val="28"/>
                <w:vertAlign w:val="baseline"/>
                <w:lang w:val="en-US" w:eastAsia="zh-CN"/>
              </w:rPr>
              <w:t>1</w:t>
            </w:r>
          </w:p>
        </w:tc>
        <w:tc>
          <w:tcPr>
            <w:tcW w:w="5018" w:type="dxa"/>
            <w:tcBorders/>
            <w:vAlign w:val="center"/>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jc w:val="center"/>
              <w:textAlignment w:val="auto"/>
              <w:rPr>
                <w:rFonts w:ascii="仿宋_GB2312" w:cs="仿宋_GB2312" w:eastAsia="仿宋_GB2312" w:hAnsi="仿宋_GB2312" w:hint="eastAsia"/>
                <w:sz w:val="28"/>
                <w:szCs w:val="28"/>
                <w:vertAlign w:val="baseline"/>
                <w:lang w:eastAsia="zh-CN"/>
              </w:rPr>
            </w:pPr>
            <w:r>
              <w:rPr>
                <w:rFonts w:ascii="仿宋_GB2312" w:cs="仿宋_GB2312" w:eastAsia="仿宋_GB2312" w:hAnsi="仿宋_GB2312" w:hint="eastAsia"/>
                <w:sz w:val="28"/>
                <w:szCs w:val="28"/>
                <w:vertAlign w:val="baseline"/>
                <w:lang w:eastAsia="zh-CN"/>
              </w:rPr>
              <w:t>关于乐山市金口河区新汇商品混凝土有限公司新建混凝土搅拌站环境影响报告表的批复</w:t>
            </w:r>
          </w:p>
        </w:tc>
        <w:tc>
          <w:tcPr>
            <w:tcW w:w="1745" w:type="dxa"/>
            <w:tcBorders/>
            <w:vAlign w:val="center"/>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jc w:val="center"/>
              <w:textAlignment w:val="auto"/>
              <w:rPr>
                <w:rFonts w:ascii="仿宋_GB2312" w:cs="仿宋_GB2312" w:eastAsia="仿宋_GB2312" w:hAnsi="仿宋_GB2312" w:hint="eastAsia"/>
                <w:color w:val="auto"/>
                <w:sz w:val="28"/>
                <w:szCs w:val="28"/>
                <w:shd w:val="clear" w:color="auto" w:fill="auto"/>
                <w:lang w:eastAsia="zh-CN"/>
              </w:rPr>
            </w:pPr>
            <w:r>
              <w:rPr>
                <w:rFonts w:ascii="仿宋_GB2312" w:cs="仿宋_GB2312" w:eastAsia="仿宋_GB2312" w:hAnsi="仿宋_GB2312" w:hint="eastAsia"/>
                <w:color w:val="auto"/>
                <w:sz w:val="28"/>
                <w:szCs w:val="28"/>
                <w:shd w:val="clear" w:color="auto" w:fill="auto"/>
                <w:lang w:val="en-US" w:eastAsia="zh-CN"/>
              </w:rPr>
              <w:t>乐市环审金字</w:t>
            </w:r>
            <w:r>
              <w:rPr>
                <w:rFonts w:ascii="仿宋_GB2312" w:cs="仿宋_GB2312" w:eastAsia="仿宋_GB2312" w:hAnsi="仿宋_GB2312" w:hint="eastAsia"/>
                <w:color w:val="auto"/>
                <w:sz w:val="28"/>
                <w:szCs w:val="28"/>
                <w:shd w:val="clear" w:color="auto" w:fill="auto"/>
              </w:rPr>
              <w:t>〔20</w:t>
            </w:r>
            <w:r>
              <w:rPr>
                <w:rFonts w:ascii="仿宋_GB2312" w:cs="仿宋_GB2312" w:eastAsia="仿宋_GB2312" w:hAnsi="仿宋_GB2312" w:hint="eastAsia"/>
                <w:color w:val="auto"/>
                <w:sz w:val="28"/>
                <w:szCs w:val="28"/>
                <w:shd w:val="clear" w:color="auto" w:fill="auto"/>
                <w:lang w:val="en-US" w:eastAsia="zh-CN"/>
              </w:rPr>
              <w:t>22</w:t>
            </w:r>
            <w:r>
              <w:rPr>
                <w:rFonts w:ascii="仿宋_GB2312" w:cs="仿宋_GB2312" w:eastAsia="仿宋_GB2312" w:hAnsi="仿宋_GB2312" w:hint="eastAsia"/>
                <w:color w:val="auto"/>
                <w:sz w:val="28"/>
                <w:szCs w:val="28"/>
                <w:shd w:val="clear" w:color="auto" w:fill="auto"/>
              </w:rPr>
              <w:t>〕</w:t>
            </w:r>
            <w:r>
              <w:rPr>
                <w:rFonts w:ascii="仿宋_GB2312" w:cs="仿宋_GB2312" w:eastAsia="仿宋_GB2312" w:hAnsi="仿宋_GB2312" w:hint="eastAsia"/>
                <w:color w:val="auto"/>
                <w:sz w:val="28"/>
                <w:szCs w:val="28"/>
                <w:shd w:val="clear" w:color="auto" w:fill="auto"/>
                <w:lang w:val="en-US" w:eastAsia="zh-CN"/>
              </w:rPr>
              <w:t>3</w:t>
            </w:r>
            <w:r>
              <w:rPr>
                <w:rFonts w:ascii="仿宋_GB2312" w:cs="仿宋_GB2312" w:eastAsia="仿宋_GB2312" w:hAnsi="仿宋_GB2312" w:hint="eastAsia"/>
                <w:color w:val="auto"/>
                <w:sz w:val="28"/>
                <w:szCs w:val="28"/>
                <w:shd w:val="clear" w:color="auto" w:fill="auto"/>
              </w:rPr>
              <w:t>号</w:t>
            </w:r>
          </w:p>
        </w:tc>
        <w:tc>
          <w:tcPr>
            <w:tcW w:w="2305" w:type="dxa"/>
            <w:tcBorders/>
            <w:vAlign w:val="center"/>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jc w:val="center"/>
              <w:textAlignment w:val="auto"/>
              <w:rPr>
                <w:rFonts w:ascii="仿宋_GB2312" w:cs="仿宋_GB2312" w:eastAsia="仿宋_GB2312" w:hAnsi="仿宋_GB2312" w:hint="eastAsia"/>
                <w:color w:val="auto"/>
                <w:sz w:val="28"/>
                <w:szCs w:val="28"/>
                <w:shd w:val="clear" w:color="auto" w:fill="auto"/>
                <w:lang w:eastAsia="zh-CN"/>
              </w:rPr>
            </w:pPr>
            <w:r>
              <w:rPr>
                <w:rFonts w:ascii="仿宋_GB2312" w:cs="仿宋_GB2312" w:eastAsia="仿宋_GB2312" w:hAnsi="仿宋_GB2312" w:hint="eastAsia"/>
                <w:color w:val="auto"/>
                <w:sz w:val="28"/>
                <w:szCs w:val="28"/>
                <w:shd w:val="clear" w:color="auto" w:fill="auto"/>
              </w:rPr>
              <w:t>20</w:t>
            </w:r>
            <w:r>
              <w:rPr>
                <w:rFonts w:ascii="仿宋_GB2312" w:cs="仿宋_GB2312" w:eastAsia="仿宋_GB2312" w:hAnsi="仿宋_GB2312" w:hint="eastAsia"/>
                <w:color w:val="auto"/>
                <w:sz w:val="28"/>
                <w:szCs w:val="28"/>
                <w:shd w:val="clear" w:color="auto" w:fill="auto"/>
                <w:lang w:val="en-US" w:eastAsia="zh-CN"/>
              </w:rPr>
              <w:t>22</w:t>
            </w:r>
            <w:r>
              <w:rPr>
                <w:rFonts w:ascii="仿宋_GB2312" w:cs="仿宋_GB2312" w:eastAsia="仿宋_GB2312" w:hAnsi="仿宋_GB2312" w:hint="eastAsia"/>
                <w:color w:val="auto"/>
                <w:sz w:val="28"/>
                <w:szCs w:val="28"/>
                <w:shd w:val="clear" w:color="auto" w:fill="auto"/>
              </w:rPr>
              <w:t>年</w:t>
            </w:r>
            <w:r>
              <w:rPr>
                <w:rFonts w:ascii="仿宋_GB2312" w:cs="仿宋_GB2312" w:eastAsia="仿宋_GB2312" w:hAnsi="仿宋_GB2312" w:hint="eastAsia"/>
                <w:color w:val="auto"/>
                <w:sz w:val="28"/>
                <w:szCs w:val="28"/>
                <w:shd w:val="clear" w:color="auto" w:fill="auto"/>
                <w:lang w:val="en-US" w:eastAsia="zh-CN"/>
              </w:rPr>
              <w:t>9</w:t>
            </w:r>
            <w:r>
              <w:rPr>
                <w:rFonts w:ascii="仿宋_GB2312" w:cs="仿宋_GB2312" w:eastAsia="仿宋_GB2312" w:hAnsi="仿宋_GB2312" w:hint="eastAsia"/>
                <w:color w:val="auto"/>
                <w:sz w:val="28"/>
                <w:szCs w:val="28"/>
                <w:shd w:val="clear" w:color="auto" w:fill="auto"/>
              </w:rPr>
              <w:t>月</w:t>
            </w:r>
            <w:r>
              <w:rPr>
                <w:rFonts w:ascii="仿宋_GB2312" w:cs="仿宋_GB2312" w:eastAsia="仿宋_GB2312" w:hAnsi="仿宋_GB2312" w:hint="eastAsia"/>
                <w:color w:val="auto"/>
                <w:sz w:val="28"/>
                <w:szCs w:val="28"/>
                <w:shd w:val="clear" w:color="auto" w:fill="auto"/>
                <w:lang w:val="en-US" w:eastAsia="zh-CN"/>
              </w:rPr>
              <w:t>13</w:t>
            </w:r>
            <w:r>
              <w:rPr>
                <w:rFonts w:ascii="仿宋_GB2312" w:cs="仿宋_GB2312" w:eastAsia="仿宋_GB2312" w:hAnsi="仿宋_GB2312" w:hint="eastAsia"/>
                <w:color w:val="auto"/>
                <w:sz w:val="28"/>
                <w:szCs w:val="28"/>
                <w:shd w:val="clear" w:color="auto" w:fill="auto"/>
              </w:rPr>
              <w:t>日</w:t>
            </w:r>
          </w:p>
        </w:tc>
      </w:tr>
      <w:tr>
        <w:tblPrEx/>
        <w:trPr/>
        <w:tc>
          <w:tcPr>
            <w:tcW w:w="818" w:type="dxa"/>
            <w:tcBorders/>
            <w:vAlign w:val="center"/>
          </w:tcPr>
          <w:p>
            <w:pPr>
              <w:pStyle w:val="style0"/>
              <w:numPr>
                <w:ilvl w:val="0"/>
                <w:numId w:val="0"/>
              </w:numPr>
              <w:jc w:val="center"/>
              <w:rPr>
                <w:rFonts w:ascii="仿宋_GB2312" w:cs="仿宋_GB2312" w:eastAsia="仿宋_GB2312" w:hAnsi="仿宋_GB2312" w:hint="default"/>
                <w:sz w:val="28"/>
                <w:szCs w:val="28"/>
                <w:vertAlign w:val="baseline"/>
                <w:lang w:val="en-US" w:eastAsia="zh-CN"/>
              </w:rPr>
            </w:pPr>
            <w:r>
              <w:rPr>
                <w:rFonts w:ascii="仿宋_GB2312" w:cs="仿宋_GB2312" w:eastAsia="仿宋_GB2312" w:hAnsi="仿宋_GB2312" w:hint="eastAsia"/>
                <w:sz w:val="28"/>
                <w:szCs w:val="28"/>
                <w:vertAlign w:val="baseline"/>
                <w:lang w:val="en-US" w:eastAsia="zh-CN"/>
              </w:rPr>
              <w:t>2</w:t>
            </w:r>
          </w:p>
        </w:tc>
        <w:tc>
          <w:tcPr>
            <w:tcW w:w="5018" w:type="dxa"/>
            <w:tcBorders/>
            <w:vAlign w:val="center"/>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jc w:val="center"/>
              <w:textAlignment w:val="auto"/>
              <w:rPr>
                <w:rFonts w:ascii="仿宋_GB2312" w:cs="仿宋_GB2312" w:eastAsia="仿宋_GB2312" w:hAnsi="仿宋_GB2312" w:hint="eastAsia"/>
                <w:sz w:val="28"/>
                <w:szCs w:val="28"/>
                <w:vertAlign w:val="baseline"/>
                <w:lang w:eastAsia="zh-CN"/>
              </w:rPr>
            </w:pPr>
            <w:r>
              <w:rPr>
                <w:rFonts w:ascii="仿宋_GB2312" w:cs="仿宋_GB2312" w:eastAsia="仿宋_GB2312" w:hAnsi="仿宋_GB2312" w:hint="eastAsia"/>
                <w:sz w:val="28"/>
                <w:szCs w:val="28"/>
                <w:vertAlign w:val="baseline"/>
                <w:lang w:val="en-US" w:eastAsia="zh-CN"/>
              </w:rPr>
              <w:t>关于金口河区大渡河左岸流域水资源配置项目一期（顺水河农村水系综合治理工程）环境影响报告表的批复</w:t>
            </w:r>
          </w:p>
        </w:tc>
        <w:tc>
          <w:tcPr>
            <w:tcW w:w="1745" w:type="dxa"/>
            <w:tcBorders/>
            <w:vAlign w:val="center"/>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left="0" w:leftChars="0" w:firstLine="0" w:firstLineChars="0"/>
              <w:jc w:val="center"/>
              <w:textAlignment w:val="auto"/>
              <w:rPr>
                <w:rFonts w:ascii="仿宋_GB2312" w:cs="仿宋_GB2312" w:eastAsia="仿宋_GB2312" w:hAnsi="仿宋_GB2312" w:hint="eastAsia"/>
                <w:color w:val="auto"/>
                <w:kern w:val="2"/>
                <w:sz w:val="28"/>
                <w:szCs w:val="28"/>
                <w:shd w:val="clear" w:color="auto" w:fill="auto"/>
                <w:lang w:val="en-US" w:bidi="ar-SA" w:eastAsia="zh-CN"/>
              </w:rPr>
            </w:pPr>
            <w:r>
              <w:rPr>
                <w:rFonts w:ascii="仿宋_GB2312" w:cs="仿宋_GB2312" w:eastAsia="仿宋_GB2312" w:hAnsi="仿宋_GB2312" w:hint="eastAsia"/>
                <w:color w:val="auto"/>
                <w:sz w:val="28"/>
                <w:szCs w:val="28"/>
                <w:shd w:val="clear" w:color="auto" w:fill="auto"/>
                <w:lang w:val="en-US" w:eastAsia="zh-CN"/>
              </w:rPr>
              <w:t>乐市环审金字</w:t>
            </w:r>
            <w:r>
              <w:rPr>
                <w:rFonts w:ascii="仿宋_GB2312" w:cs="仿宋_GB2312" w:eastAsia="仿宋_GB2312" w:hAnsi="仿宋_GB2312" w:hint="eastAsia"/>
                <w:color w:val="auto"/>
                <w:sz w:val="28"/>
                <w:szCs w:val="28"/>
                <w:shd w:val="clear" w:color="auto" w:fill="auto"/>
              </w:rPr>
              <w:t>〔20</w:t>
            </w:r>
            <w:r>
              <w:rPr>
                <w:rFonts w:ascii="仿宋_GB2312" w:cs="仿宋_GB2312" w:eastAsia="仿宋_GB2312" w:hAnsi="仿宋_GB2312" w:hint="eastAsia"/>
                <w:color w:val="auto"/>
                <w:sz w:val="28"/>
                <w:szCs w:val="28"/>
                <w:shd w:val="clear" w:color="auto" w:fill="auto"/>
                <w:lang w:val="en-US" w:eastAsia="zh-CN"/>
              </w:rPr>
              <w:t>22</w:t>
            </w:r>
            <w:r>
              <w:rPr>
                <w:rFonts w:ascii="仿宋_GB2312" w:cs="仿宋_GB2312" w:eastAsia="仿宋_GB2312" w:hAnsi="仿宋_GB2312" w:hint="eastAsia"/>
                <w:color w:val="auto"/>
                <w:sz w:val="28"/>
                <w:szCs w:val="28"/>
                <w:shd w:val="clear" w:color="auto" w:fill="auto"/>
              </w:rPr>
              <w:t>〕</w:t>
            </w:r>
            <w:r>
              <w:rPr>
                <w:rFonts w:ascii="仿宋_GB2312" w:cs="仿宋_GB2312" w:eastAsia="仿宋_GB2312" w:hAnsi="仿宋_GB2312" w:hint="eastAsia"/>
                <w:color w:val="auto"/>
                <w:sz w:val="28"/>
                <w:szCs w:val="28"/>
                <w:shd w:val="clear" w:color="auto" w:fill="auto"/>
                <w:lang w:val="en-US" w:eastAsia="zh-CN"/>
              </w:rPr>
              <w:t>4</w:t>
            </w:r>
            <w:r>
              <w:rPr>
                <w:rFonts w:ascii="仿宋_GB2312" w:cs="仿宋_GB2312" w:eastAsia="仿宋_GB2312" w:hAnsi="仿宋_GB2312" w:hint="eastAsia"/>
                <w:color w:val="auto"/>
                <w:sz w:val="28"/>
                <w:szCs w:val="28"/>
                <w:shd w:val="clear" w:color="auto" w:fill="auto"/>
              </w:rPr>
              <w:t>号</w:t>
            </w:r>
          </w:p>
        </w:tc>
        <w:tc>
          <w:tcPr>
            <w:tcW w:w="2305" w:type="dxa"/>
            <w:tcBorders/>
            <w:vAlign w:val="center"/>
          </w:tcPr>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400"/>
              <w:ind w:left="0" w:leftChars="0" w:firstLine="0" w:firstLineChars="0"/>
              <w:jc w:val="center"/>
              <w:textAlignment w:val="auto"/>
              <w:rPr>
                <w:rFonts w:ascii="仿宋_GB2312" w:cs="仿宋_GB2312" w:eastAsia="仿宋_GB2312" w:hAnsi="仿宋_GB2312" w:hint="eastAsia"/>
                <w:color w:val="auto"/>
                <w:kern w:val="2"/>
                <w:sz w:val="28"/>
                <w:szCs w:val="28"/>
                <w:shd w:val="clear" w:color="auto" w:fill="auto"/>
                <w:lang w:val="en-US" w:bidi="ar-SA" w:eastAsia="zh-CN"/>
              </w:rPr>
            </w:pPr>
            <w:r>
              <w:rPr>
                <w:rFonts w:ascii="仿宋_GB2312" w:cs="仿宋_GB2312" w:eastAsia="仿宋_GB2312" w:hAnsi="仿宋_GB2312" w:hint="eastAsia"/>
                <w:color w:val="auto"/>
                <w:sz w:val="28"/>
                <w:szCs w:val="28"/>
                <w:shd w:val="clear" w:color="auto" w:fill="auto"/>
              </w:rPr>
              <w:t>20</w:t>
            </w:r>
            <w:r>
              <w:rPr>
                <w:rFonts w:ascii="仿宋_GB2312" w:cs="仿宋_GB2312" w:eastAsia="仿宋_GB2312" w:hAnsi="仿宋_GB2312" w:hint="eastAsia"/>
                <w:color w:val="auto"/>
                <w:sz w:val="28"/>
                <w:szCs w:val="28"/>
                <w:shd w:val="clear" w:color="auto" w:fill="auto"/>
                <w:lang w:val="en-US" w:eastAsia="zh-CN"/>
              </w:rPr>
              <w:t>22</w:t>
            </w:r>
            <w:r>
              <w:rPr>
                <w:rFonts w:ascii="仿宋_GB2312" w:cs="仿宋_GB2312" w:eastAsia="仿宋_GB2312" w:hAnsi="仿宋_GB2312" w:hint="eastAsia"/>
                <w:color w:val="auto"/>
                <w:sz w:val="28"/>
                <w:szCs w:val="28"/>
                <w:shd w:val="clear" w:color="auto" w:fill="auto"/>
              </w:rPr>
              <w:t>年</w:t>
            </w:r>
            <w:r>
              <w:rPr>
                <w:rFonts w:ascii="仿宋_GB2312" w:cs="仿宋_GB2312" w:eastAsia="仿宋_GB2312" w:hAnsi="仿宋_GB2312" w:hint="eastAsia"/>
                <w:color w:val="auto"/>
                <w:sz w:val="28"/>
                <w:szCs w:val="28"/>
                <w:shd w:val="clear" w:color="auto" w:fill="auto"/>
                <w:lang w:val="en-US" w:eastAsia="zh-CN"/>
              </w:rPr>
              <w:t>9</w:t>
            </w:r>
            <w:r>
              <w:rPr>
                <w:rFonts w:ascii="仿宋_GB2312" w:cs="仿宋_GB2312" w:eastAsia="仿宋_GB2312" w:hAnsi="仿宋_GB2312" w:hint="eastAsia"/>
                <w:color w:val="auto"/>
                <w:sz w:val="28"/>
                <w:szCs w:val="28"/>
                <w:shd w:val="clear" w:color="auto" w:fill="auto"/>
              </w:rPr>
              <w:t>月</w:t>
            </w:r>
            <w:r>
              <w:rPr>
                <w:rFonts w:ascii="仿宋_GB2312" w:cs="仿宋_GB2312" w:eastAsia="仿宋_GB2312" w:hAnsi="仿宋_GB2312" w:hint="eastAsia"/>
                <w:color w:val="auto"/>
                <w:sz w:val="28"/>
                <w:szCs w:val="28"/>
                <w:shd w:val="clear" w:color="auto" w:fill="auto"/>
                <w:lang w:val="en-US" w:eastAsia="zh-CN"/>
              </w:rPr>
              <w:t>13</w:t>
            </w:r>
            <w:r>
              <w:rPr>
                <w:rFonts w:ascii="仿宋_GB2312" w:cs="仿宋_GB2312" w:eastAsia="仿宋_GB2312" w:hAnsi="仿宋_GB2312" w:hint="eastAsia"/>
                <w:color w:val="auto"/>
                <w:sz w:val="28"/>
                <w:szCs w:val="28"/>
                <w:shd w:val="clear" w:color="auto" w:fill="auto"/>
              </w:rPr>
              <w:t>日</w:t>
            </w:r>
          </w:p>
        </w:tc>
      </w:tr>
    </w:tbl>
    <w:p>
      <w:pPr>
        <w:pStyle w:val="style0"/>
        <w:numPr>
          <w:ilvl w:val="0"/>
          <w:numId w:val="0"/>
        </w:numPr>
        <w:rPr>
          <w:rFonts w:hint="eastAsia"/>
          <w:lang w:eastAsia="zh-CN"/>
        </w:rPr>
        <w:sectPr>
          <w:pgSz w:w="11906" w:h="16838" w:orient="portrait"/>
          <w:pgMar w:top="1440" w:right="1800" w:bottom="1440" w:left="1800" w:header="851" w:footer="992" w:gutter="0"/>
          <w:pgBorders w:zOrder="front" w:display="allPages" w:offsetFrom="text">
            <w:top w:val="none" w:sz="0" w:space="0" w:color="auto"/>
            <w:left w:val="none" w:sz="0" w:space="0" w:color="auto"/>
            <w:bottom w:val="none" w:sz="0" w:space="0" w:color="auto"/>
            <w:right w:val="none" w:sz="0" w:space="0" w:color="auto"/>
          </w:pgBorders>
          <w:cols w:space="425" w:num="1"/>
          <w:docGrid w:type="lines" w:linePitch="312" w:charSpace="0"/>
        </w:sectPr>
      </w:pPr>
    </w:p>
    <w:p>
      <w:pPr>
        <w:pStyle w:val="style66"/>
        <w:rPr>
          <w:rFonts w:hint="eastAsia"/>
          <w:lang w:eastAsia="zh-CN"/>
        </w:rPr>
      </w:pPr>
    </w:p>
    <w:p>
      <w:pPr>
        <w:pStyle w:val="style94"/>
        <w:widowControl w:val="false"/>
        <w:spacing w:before="0" w:beforeAutospacing="false" w:after="0" w:afterAutospacing="false" w:lineRule="exact" w:line="600"/>
        <w:jc w:val="center"/>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乐市环审金字</w:t>
      </w:r>
      <w:r>
        <w:rPr>
          <w:rFonts w:ascii="仿宋_GB2312" w:cs="仿宋_GB2312" w:eastAsia="仿宋_GB2312" w:hAnsi="仿宋_GB2312" w:hint="eastAsia"/>
          <w:sz w:val="32"/>
          <w:szCs w:val="32"/>
        </w:rPr>
        <w:t>〔202</w:t>
      </w:r>
      <w:r>
        <w:rPr>
          <w:rFonts w:ascii="仿宋_GB2312" w:cs="仿宋_GB2312" w:eastAsia="仿宋_GB2312" w:hAnsi="仿宋_GB2312" w:hint="eastAsia"/>
          <w:sz w:val="32"/>
          <w:szCs w:val="32"/>
          <w:lang w:val="en-US" w:eastAsia="zh-CN"/>
        </w:rPr>
        <w:t>2</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val="en-US" w:eastAsia="zh-CN"/>
        </w:rPr>
        <w:t>3</w:t>
      </w:r>
      <w:r>
        <w:rPr>
          <w:rFonts w:ascii="仿宋_GB2312" w:cs="仿宋_GB2312" w:eastAsia="仿宋_GB2312" w:hAnsi="仿宋_GB2312" w:hint="eastAsia"/>
          <w:sz w:val="32"/>
          <w:szCs w:val="32"/>
        </w:rPr>
        <w:t>号</w:t>
      </w:r>
    </w:p>
    <w:p>
      <w:pPr>
        <w:pStyle w:val="style66"/>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rPr>
          <w:rFonts w:ascii="方正小标宋简体" w:cs="Calibri" w:eastAsia="方正小标宋简体" w:hAnsi="ˎ̥" w:hint="eastAsia"/>
          <w:bCs/>
          <w:kern w:val="36"/>
          <w:sz w:val="44"/>
          <w:szCs w:val="44"/>
        </w:rPr>
      </w:pPr>
    </w:p>
    <w:p>
      <w:pPr>
        <w:pStyle w:val="style66"/>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rPr>
          <w:rFonts w:ascii="方正小标宋简体" w:cs="Calibri" w:eastAsia="方正小标宋简体" w:hAnsi="ˎ̥" w:hint="eastAsia"/>
          <w:bCs/>
          <w:kern w:val="36"/>
          <w:sz w:val="44"/>
          <w:szCs w:val="44"/>
        </w:rPr>
      </w:pPr>
      <w:r>
        <w:rPr>
          <w:rFonts w:ascii="方正小标宋简体" w:cs="Calibri" w:eastAsia="方正小标宋简体" w:hAnsi="ˎ̥" w:hint="eastAsia"/>
          <w:bCs/>
          <w:kern w:val="36"/>
          <w:sz w:val="44"/>
          <w:szCs w:val="44"/>
        </w:rPr>
        <w:t>关于乐山市金口河区新汇商品混凝土有限公司新建混凝土搅拌站环境影响报告表的批复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both"/>
        <w:textAlignment w:val="auto"/>
        <w:rPr>
          <w:rFonts w:ascii="仿宋_GB2312" w:cs="仿宋_GB2312" w:eastAsia="仿宋_GB2312" w:hAnsi="仿宋_GB2312" w:hint="eastAsia"/>
          <w:color w:val="auto"/>
          <w:kern w:val="0"/>
          <w:sz w:val="32"/>
          <w:szCs w:val="32"/>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both"/>
        <w:textAlignment w:val="auto"/>
        <w:rPr>
          <w:rFonts w:ascii="仿宋_GB2312" w:cs="仿宋_GB2312" w:eastAsia="仿宋_GB2312" w:hAnsi="仿宋_GB2312" w:hint="eastAsia"/>
          <w:color w:val="auto"/>
          <w:kern w:val="0"/>
          <w:sz w:val="32"/>
          <w:szCs w:val="32"/>
          <w:lang w:eastAsia="zh-CN"/>
        </w:rPr>
      </w:pPr>
      <w:r>
        <w:rPr>
          <w:rFonts w:ascii="仿宋_GB2312" w:cs="仿宋_GB2312" w:eastAsia="仿宋_GB2312" w:hAnsi="仿宋_GB2312" w:hint="eastAsia"/>
          <w:color w:val="auto"/>
          <w:kern w:val="0"/>
          <w:sz w:val="32"/>
          <w:szCs w:val="32"/>
          <w:lang w:eastAsia="zh-CN"/>
        </w:rPr>
        <w:t>乐山市金口河区新汇商品混凝土有限公司：</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color w:val="auto"/>
          <w:kern w:val="0"/>
          <w:sz w:val="32"/>
          <w:szCs w:val="32"/>
          <w:lang w:eastAsia="zh-CN"/>
        </w:rPr>
      </w:pPr>
      <w:r>
        <w:rPr>
          <w:rFonts w:ascii="仿宋_GB2312" w:cs="仿宋_GB2312" w:eastAsia="仿宋_GB2312" w:hAnsi="仿宋_GB2312" w:hint="eastAsia"/>
          <w:color w:val="auto"/>
          <w:kern w:val="0"/>
          <w:sz w:val="32"/>
          <w:szCs w:val="32"/>
          <w:lang w:eastAsia="zh-CN"/>
        </w:rPr>
        <w:t>你</w:t>
      </w:r>
      <w:r>
        <w:rPr>
          <w:rFonts w:ascii="仿宋_GB2312" w:cs="仿宋_GB2312" w:eastAsia="仿宋_GB2312" w:hAnsi="仿宋_GB2312" w:hint="eastAsia"/>
          <w:color w:val="auto"/>
          <w:kern w:val="0"/>
          <w:sz w:val="32"/>
          <w:szCs w:val="32"/>
          <w:lang w:val="en-US" w:eastAsia="zh-CN"/>
        </w:rPr>
        <w:t>单位</w:t>
      </w:r>
      <w:r>
        <w:rPr>
          <w:rFonts w:ascii="仿宋_GB2312" w:cs="仿宋_GB2312" w:eastAsia="仿宋_GB2312" w:hAnsi="仿宋_GB2312" w:hint="eastAsia"/>
          <w:color w:val="auto"/>
          <w:kern w:val="0"/>
          <w:sz w:val="32"/>
          <w:szCs w:val="32"/>
          <w:lang w:eastAsia="zh-CN"/>
        </w:rPr>
        <w:t>报送的《乐山市金口河区新汇商品混凝土有限公司新建混凝土搅拌站</w:t>
      </w:r>
      <w:r>
        <w:rPr>
          <w:rFonts w:ascii="仿宋_GB2312" w:cs="仿宋_GB2312" w:eastAsia="仿宋_GB2312" w:hAnsi="仿宋_GB2312" w:hint="eastAsia"/>
          <w:color w:val="auto"/>
          <w:kern w:val="0"/>
          <w:sz w:val="32"/>
          <w:szCs w:val="32"/>
          <w:lang w:val="en-US" w:eastAsia="zh-CN"/>
        </w:rPr>
        <w:t>环境影响报告表</w:t>
      </w:r>
      <w:r>
        <w:rPr>
          <w:rFonts w:ascii="仿宋_GB2312" w:cs="仿宋_GB2312" w:eastAsia="仿宋_GB2312" w:hAnsi="仿宋_GB2312" w:hint="eastAsia"/>
          <w:color w:val="auto"/>
          <w:kern w:val="0"/>
          <w:sz w:val="32"/>
          <w:szCs w:val="32"/>
          <w:lang w:eastAsia="zh-CN"/>
        </w:rPr>
        <w:t>》（以下简称报告表）和审批请示收悉。我局在金口河区人民政府门户网站上对报告表信息进行了受理公示和拟审批公示，在公示期间未收到关于本报告表的意见。经研究，现就该《报告表》提出以下审批意见：</w:t>
      </w:r>
    </w:p>
    <w:p>
      <w:pPr>
        <w:pStyle w:val="style0"/>
        <w:keepNext w:val="false"/>
        <w:keepLines w:val="false"/>
        <w:pageBreakBefore w:val="false"/>
        <w:widowControl w:val="false"/>
        <w:numPr>
          <w:ilvl w:val="0"/>
          <w:numId w:val="2"/>
        </w:numPr>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color w:val="auto"/>
          <w:kern w:val="0"/>
          <w:sz w:val="32"/>
          <w:szCs w:val="32"/>
          <w:lang w:eastAsia="zh-CN"/>
        </w:rPr>
      </w:pPr>
      <w:r>
        <w:rPr>
          <w:rFonts w:ascii="仿宋_GB2312" w:cs="仿宋_GB2312" w:eastAsia="仿宋_GB2312" w:hAnsi="仿宋_GB2312" w:hint="eastAsia"/>
          <w:color w:val="auto"/>
          <w:kern w:val="0"/>
          <w:sz w:val="32"/>
          <w:szCs w:val="32"/>
          <w:lang w:eastAsia="zh-CN"/>
        </w:rPr>
        <w:t>《报告</w:t>
      </w:r>
      <w:r>
        <w:rPr>
          <w:rFonts w:ascii="仿宋_GB2312" w:cs="仿宋_GB2312" w:eastAsia="仿宋_GB2312" w:hAnsi="仿宋_GB2312" w:hint="eastAsia"/>
          <w:color w:val="auto"/>
          <w:kern w:val="0"/>
          <w:sz w:val="32"/>
          <w:szCs w:val="32"/>
          <w:lang w:val="en-US" w:eastAsia="zh-CN"/>
        </w:rPr>
        <w:t>表</w:t>
      </w:r>
      <w:r>
        <w:rPr>
          <w:rFonts w:ascii="仿宋_GB2312" w:cs="仿宋_GB2312" w:eastAsia="仿宋_GB2312" w:hAnsi="仿宋_GB2312" w:hint="eastAsia"/>
          <w:color w:val="auto"/>
          <w:kern w:val="0"/>
          <w:sz w:val="32"/>
          <w:szCs w:val="32"/>
          <w:lang w:eastAsia="zh-CN"/>
        </w:rPr>
        <w:t>》表明：本项目乐山市金口河区新汇商品混凝土有限公司新建混凝土搅拌站</w:t>
      </w:r>
      <w:r>
        <w:rPr>
          <w:rFonts w:ascii="仿宋_GB2312" w:cs="仿宋_GB2312" w:eastAsia="仿宋_GB2312" w:hAnsi="仿宋_GB2312" w:hint="eastAsia"/>
          <w:color w:val="auto"/>
          <w:kern w:val="0"/>
          <w:sz w:val="32"/>
          <w:szCs w:val="32"/>
          <w:lang w:val="en-US" w:eastAsia="zh-CN"/>
        </w:rPr>
        <w:t>，</w:t>
      </w:r>
      <w:r>
        <w:rPr>
          <w:rFonts w:ascii="仿宋_GB2312" w:cs="仿宋_GB2312" w:eastAsia="仿宋_GB2312" w:hAnsi="仿宋_GB2312" w:hint="eastAsia"/>
          <w:color w:val="auto"/>
          <w:kern w:val="0"/>
          <w:sz w:val="32"/>
          <w:szCs w:val="32"/>
          <w:lang w:val="zh-CN" w:eastAsia="zh-CN"/>
        </w:rPr>
        <w:t>位于乐山市金口河区和平彝族乡解放村二组。</w:t>
      </w:r>
      <w:r>
        <w:rPr>
          <w:rFonts w:ascii="仿宋_GB2312" w:cs="仿宋_GB2312" w:eastAsia="仿宋_GB2312" w:hAnsi="仿宋_GB2312" w:hint="eastAsia"/>
          <w:color w:val="auto"/>
          <w:kern w:val="0"/>
          <w:sz w:val="32"/>
          <w:szCs w:val="32"/>
          <w:lang w:val="en-US" w:eastAsia="zh-CN"/>
        </w:rPr>
        <w:t>建设内容包括：</w:t>
      </w:r>
      <w:r>
        <w:rPr>
          <w:rFonts w:ascii="仿宋_GB2312" w:cs="仿宋_GB2312" w:eastAsia="仿宋_GB2312" w:hAnsi="仿宋_GB2312" w:hint="eastAsia"/>
          <w:color w:val="auto"/>
          <w:kern w:val="0"/>
          <w:sz w:val="32"/>
          <w:szCs w:val="32"/>
          <w:lang w:eastAsia="zh-CN"/>
        </w:rPr>
        <w:t>建设混凝土生产线1条，年产18万吨。运输车10辆，泵机两台，拖泵一台，实验室一间，办公住宿300平方米，厂区建设2000平方米，配套环保设施。</w:t>
      </w:r>
      <w:r>
        <w:rPr>
          <w:rFonts w:ascii="仿宋_GB2312" w:cs="仿宋_GB2312" w:eastAsia="仿宋_GB2312" w:hAnsi="仿宋_GB2312" w:hint="eastAsia"/>
          <w:color w:val="auto"/>
          <w:kern w:val="0"/>
          <w:sz w:val="32"/>
          <w:szCs w:val="32"/>
          <w:lang w:val="en-US" w:eastAsia="zh-CN"/>
        </w:rPr>
        <w:t>项目于2022年7月建设完成，为补办环评项目，</w:t>
      </w:r>
      <w:r>
        <w:rPr>
          <w:rFonts w:ascii="仿宋_GB2312" w:cs="仿宋_GB2312" w:eastAsia="仿宋_GB2312" w:hAnsi="仿宋_GB2312" w:hint="eastAsia"/>
          <w:color w:val="auto"/>
          <w:kern w:val="0"/>
          <w:sz w:val="32"/>
          <w:szCs w:val="32"/>
          <w:lang w:eastAsia="zh-CN"/>
        </w:rPr>
        <w:t>乐山市金口河区新汇商品混凝土有限公司</w:t>
      </w:r>
      <w:r>
        <w:rPr>
          <w:rFonts w:ascii="仿宋_GB2312" w:cs="仿宋_GB2312" w:eastAsia="仿宋_GB2312" w:hAnsi="仿宋_GB2312" w:hint="eastAsia"/>
          <w:color w:val="auto"/>
          <w:kern w:val="0"/>
          <w:sz w:val="32"/>
          <w:szCs w:val="32"/>
          <w:lang w:val="en-US" w:eastAsia="zh-CN"/>
        </w:rPr>
        <w:t>已于</w:t>
      </w:r>
      <w:r>
        <w:rPr>
          <w:rFonts w:ascii="仿宋_GB2312" w:cs="仿宋_GB2312" w:eastAsia="仿宋_GB2312" w:hAnsi="仿宋_GB2312" w:hint="eastAsia"/>
          <w:color w:val="auto"/>
          <w:kern w:val="0"/>
          <w:sz w:val="32"/>
          <w:szCs w:val="32"/>
          <w:lang w:eastAsia="zh-CN"/>
        </w:rPr>
        <w:t>于2022年8月29日收到乐山市生态环境局出具的行政处罚决定书（乐金环罚﹝2022﹞06号），并按期缴纳罚款。</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spacing w:lineRule="exact" w:line="560"/>
        <w:ind w:firstLine="640" w:firstLineChars="200"/>
        <w:jc w:val="both"/>
        <w:textAlignment w:val="auto"/>
        <w:rPr>
          <w:rFonts w:ascii="仿宋_GB2312" w:cs="仿宋_GB2312" w:eastAsia="仿宋_GB2312" w:hAnsi="仿宋_GB2312" w:hint="eastAsia"/>
          <w:color w:val="auto"/>
          <w:kern w:val="0"/>
          <w:sz w:val="32"/>
          <w:szCs w:val="32"/>
          <w:lang w:val="en-US" w:eastAsia="zh-CN"/>
        </w:rPr>
      </w:pPr>
      <w:r>
        <w:rPr>
          <w:rFonts w:ascii="仿宋_GB2312" w:cs="仿宋_GB2312" w:eastAsia="仿宋_GB2312" w:hAnsi="仿宋_GB2312" w:hint="eastAsia"/>
          <w:color w:val="auto"/>
          <w:kern w:val="0"/>
          <w:sz w:val="32"/>
          <w:szCs w:val="32"/>
          <w:lang w:val="en-US" w:eastAsia="zh-CN"/>
        </w:rPr>
        <w:t>本项目为临时工程，其生产的商品混凝土用于中国水利水电第七工程局有限公司大渡河沙坪一级水电站金河工业园区防护工程，不得外销或做其他用途。待大渡河沙坪一级水电站金河工业园区防护工程完工后自行拆除恢复场地。</w:t>
      </w:r>
    </w:p>
    <w:p>
      <w:pPr>
        <w:pStyle w:val="style0"/>
        <w:keepNext w:val="false"/>
        <w:keepLines w:val="false"/>
        <w:pageBreakBefore w:val="false"/>
        <w:kinsoku/>
        <w:wordWrap/>
        <w:overflowPunct/>
        <w:topLinePunct w:val="false"/>
        <w:bidi w:val="false"/>
        <w:spacing w:lineRule="exact" w:line="560"/>
        <w:ind w:firstLine="640"/>
        <w:textAlignment w:val="auto"/>
        <w:rPr>
          <w:rFonts w:ascii="仿宋_GB2312" w:eastAsia="仿宋_GB2312" w:hint="eastAsia"/>
          <w:color w:val="auto"/>
          <w:sz w:val="32"/>
          <w:szCs w:val="32"/>
          <w:u w:val="none"/>
        </w:rPr>
      </w:pPr>
      <w:r>
        <w:rPr>
          <w:rFonts w:eastAsia="仿宋_GB2312"/>
          <w:color w:val="auto"/>
          <w:sz w:val="32"/>
          <w:szCs w:val="32"/>
          <w:u w:val="none"/>
        </w:rPr>
        <w:t>在该项目严格按照报告</w:t>
      </w:r>
      <w:r>
        <w:rPr>
          <w:rFonts w:eastAsia="仿宋_GB2312" w:hint="eastAsia"/>
          <w:color w:val="auto"/>
          <w:sz w:val="32"/>
          <w:szCs w:val="32"/>
          <w:u w:val="none"/>
          <w:lang w:val="en-US" w:eastAsia="zh-CN"/>
        </w:rPr>
        <w:t>表</w:t>
      </w:r>
      <w:r>
        <w:rPr>
          <w:rFonts w:eastAsia="仿宋_GB2312"/>
          <w:color w:val="auto"/>
          <w:sz w:val="32"/>
          <w:szCs w:val="32"/>
          <w:u w:val="none"/>
        </w:rPr>
        <w:t>中所列建设项目的性质、规模、地点、建设内容和拟采取的环境保护措施建设和运行的前提下，对环境的不利影响能够得到</w:t>
      </w:r>
      <w:r>
        <w:rPr>
          <w:rFonts w:eastAsia="仿宋_GB2312" w:hint="eastAsia"/>
          <w:color w:val="auto"/>
          <w:sz w:val="32"/>
          <w:szCs w:val="32"/>
          <w:u w:val="none"/>
          <w:lang w:eastAsia="zh-CN"/>
        </w:rPr>
        <w:t>有效</w:t>
      </w:r>
      <w:r>
        <w:rPr>
          <w:rFonts w:eastAsia="仿宋_GB2312"/>
          <w:color w:val="auto"/>
          <w:sz w:val="32"/>
          <w:szCs w:val="32"/>
          <w:u w:val="none"/>
        </w:rPr>
        <w:t>控制。因此，</w:t>
      </w:r>
      <w:r>
        <w:rPr>
          <w:rFonts w:ascii="仿宋_GB2312" w:eastAsia="仿宋_GB2312" w:hAnsi="宋体" w:hint="eastAsia"/>
          <w:color w:val="auto"/>
          <w:sz w:val="32"/>
          <w:szCs w:val="32"/>
          <w:u w:val="none"/>
        </w:rPr>
        <w:t>我局</w:t>
      </w:r>
      <w:r>
        <w:rPr>
          <w:rFonts w:ascii="仿宋_GB2312" w:eastAsia="仿宋_GB2312" w:hAnsi="宋体" w:hint="eastAsia"/>
          <w:color w:val="auto"/>
          <w:sz w:val="32"/>
          <w:szCs w:val="32"/>
          <w:u w:val="none"/>
          <w:lang w:eastAsia="zh-CN"/>
        </w:rPr>
        <w:t>原则</w:t>
      </w:r>
      <w:r>
        <w:rPr>
          <w:rFonts w:ascii="仿宋_GB2312" w:eastAsia="仿宋_GB2312" w:hAnsi="宋体" w:hint="eastAsia"/>
          <w:color w:val="auto"/>
          <w:sz w:val="32"/>
          <w:szCs w:val="32"/>
          <w:u w:val="none"/>
        </w:rPr>
        <w:t>同意报告</w:t>
      </w:r>
      <w:r>
        <w:rPr>
          <w:rFonts w:ascii="仿宋_GB2312" w:eastAsia="仿宋_GB2312" w:hAnsi="宋体" w:hint="eastAsia"/>
          <w:color w:val="auto"/>
          <w:sz w:val="32"/>
          <w:szCs w:val="32"/>
          <w:u w:val="none"/>
          <w:lang w:val="en-US" w:eastAsia="zh-CN"/>
        </w:rPr>
        <w:t>表</w:t>
      </w:r>
      <w:r>
        <w:rPr>
          <w:rFonts w:ascii="仿宋_GB2312" w:eastAsia="仿宋_GB2312" w:hAnsi="宋体" w:hint="eastAsia"/>
          <w:color w:val="auto"/>
          <w:sz w:val="32"/>
          <w:szCs w:val="32"/>
          <w:u w:val="none"/>
        </w:rPr>
        <w:t>结论。</w:t>
      </w:r>
      <w:r>
        <w:rPr>
          <w:rFonts w:eastAsia="仿宋_GB2312"/>
          <w:color w:val="auto"/>
          <w:sz w:val="32"/>
          <w:szCs w:val="32"/>
          <w:u w:val="none"/>
        </w:rPr>
        <w:t>你</w:t>
      </w:r>
      <w:r>
        <w:rPr>
          <w:rFonts w:eastAsia="仿宋_GB2312" w:hint="eastAsia"/>
          <w:color w:val="auto"/>
          <w:sz w:val="32"/>
          <w:szCs w:val="32"/>
          <w:u w:val="none"/>
          <w:lang w:val="en-US" w:eastAsia="zh-CN"/>
        </w:rPr>
        <w:t>单位</w:t>
      </w:r>
      <w:r>
        <w:rPr>
          <w:rFonts w:eastAsia="仿宋_GB2312"/>
          <w:color w:val="auto"/>
          <w:sz w:val="32"/>
          <w:szCs w:val="32"/>
          <w:u w:val="none"/>
        </w:rPr>
        <w:t>必须全面落实报告</w:t>
      </w:r>
      <w:r>
        <w:rPr>
          <w:rFonts w:eastAsia="仿宋_GB2312" w:hint="eastAsia"/>
          <w:color w:val="auto"/>
          <w:sz w:val="32"/>
          <w:szCs w:val="32"/>
          <w:u w:val="none"/>
          <w:lang w:val="en-US" w:eastAsia="zh-CN"/>
        </w:rPr>
        <w:t>表</w:t>
      </w:r>
      <w:r>
        <w:rPr>
          <w:rFonts w:eastAsia="仿宋_GB2312"/>
          <w:color w:val="auto"/>
          <w:sz w:val="32"/>
          <w:szCs w:val="32"/>
          <w:u w:val="none"/>
        </w:rPr>
        <w:t>中提出的各项环境保护对策措施和本审批意见要求。</w:t>
      </w:r>
    </w:p>
    <w:p>
      <w:pPr>
        <w:pStyle w:val="style0"/>
        <w:keepNext w:val="false"/>
        <w:keepLines w:val="false"/>
        <w:pageBreakBefore w:val="false"/>
        <w:kinsoku/>
        <w:wordWrap/>
        <w:overflowPunct/>
        <w:topLinePunct w:val="false"/>
        <w:bidi w:val="false"/>
        <w:spacing w:lineRule="exact" w:line="560"/>
        <w:ind w:firstLine="640" w:firstLineChars="200"/>
        <w:textAlignment w:val="auto"/>
        <w:rPr>
          <w:rFonts w:eastAsia="楷体_GB2312" w:hint="eastAsia"/>
          <w:color w:val="auto"/>
          <w:u w:val="none"/>
          <w:lang w:eastAsia="zh-CN"/>
        </w:rPr>
      </w:pPr>
      <w:r>
        <w:rPr>
          <w:rFonts w:eastAsia="仿宋_GB2312" w:hint="eastAsia"/>
          <w:color w:val="auto"/>
          <w:sz w:val="32"/>
          <w:szCs w:val="32"/>
          <w:u w:val="none"/>
          <w:lang w:eastAsia="zh-CN"/>
        </w:rPr>
        <w:t>二</w:t>
      </w:r>
      <w:r>
        <w:rPr>
          <w:rFonts w:eastAsia="仿宋_GB2312"/>
          <w:color w:val="auto"/>
          <w:sz w:val="32"/>
          <w:szCs w:val="32"/>
          <w:u w:val="none"/>
        </w:rPr>
        <w:t>、项目建设和运行中应重点做好</w:t>
      </w:r>
      <w:r>
        <w:rPr>
          <w:rFonts w:eastAsia="仿宋_GB2312" w:hint="eastAsia"/>
          <w:color w:val="auto"/>
          <w:sz w:val="32"/>
          <w:szCs w:val="32"/>
          <w:u w:val="none"/>
          <w:lang w:eastAsia="zh-CN"/>
        </w:rPr>
        <w:t>以下</w:t>
      </w:r>
      <w:r>
        <w:rPr>
          <w:rFonts w:eastAsia="仿宋_GB2312"/>
          <w:color w:val="auto"/>
          <w:sz w:val="32"/>
          <w:szCs w:val="32"/>
          <w:u w:val="none"/>
        </w:rPr>
        <w:t>工作：</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60"/>
        <w:ind w:firstLine="640" w:firstLineChars="200"/>
        <w:textAlignment w:val="auto"/>
        <w:rPr>
          <w:rFonts w:ascii="仿宋_GB2312" w:cs="仿宋_GB2312" w:eastAsia="仿宋_GB2312" w:hAnsi="仿宋_GB2312" w:hint="eastAsia"/>
          <w:color w:val="auto"/>
          <w:kern w:val="0"/>
          <w:sz w:val="32"/>
          <w:szCs w:val="32"/>
          <w:shd w:val="clear" w:color="auto" w:fill="auto"/>
        </w:rPr>
      </w:pPr>
      <w:r>
        <w:rPr>
          <w:rFonts w:ascii="仿宋_GB2312" w:cs="仿宋_GB2312" w:eastAsia="仿宋_GB2312" w:hAnsi="仿宋_GB2312" w:hint="eastAsia"/>
          <w:color w:val="auto"/>
          <w:kern w:val="0"/>
          <w:sz w:val="32"/>
          <w:szCs w:val="32"/>
          <w:shd w:val="clear" w:color="auto" w:fill="auto"/>
        </w:rPr>
        <w:t>（一）</w:t>
      </w:r>
      <w:r>
        <w:rPr>
          <w:rFonts w:ascii="仿宋_GB2312" w:eastAsia="仿宋_GB2312" w:hAnsi="仿宋" w:hint="eastAsia"/>
          <w:color w:val="auto"/>
          <w:sz w:val="32"/>
          <w:szCs w:val="32"/>
          <w:u w:val="none"/>
        </w:rPr>
        <w:t>认真落实《报告</w:t>
      </w:r>
      <w:r>
        <w:rPr>
          <w:rFonts w:ascii="仿宋_GB2312" w:eastAsia="仿宋_GB2312" w:hAnsi="仿宋" w:hint="eastAsia"/>
          <w:color w:val="auto"/>
          <w:sz w:val="32"/>
          <w:szCs w:val="32"/>
          <w:u w:val="none"/>
          <w:lang w:val="en-US" w:eastAsia="zh-CN"/>
        </w:rPr>
        <w:t>表</w:t>
      </w:r>
      <w:r>
        <w:rPr>
          <w:rFonts w:ascii="仿宋_GB2312" w:eastAsia="仿宋_GB2312" w:hAnsi="仿宋" w:hint="eastAsia"/>
          <w:color w:val="auto"/>
          <w:sz w:val="32"/>
          <w:szCs w:val="32"/>
          <w:u w:val="none"/>
        </w:rPr>
        <w:t>》提出的</w:t>
      </w:r>
      <w:r>
        <w:rPr>
          <w:rFonts w:ascii="仿宋_GB2312" w:eastAsia="仿宋_GB2312" w:hint="eastAsia"/>
          <w:color w:val="auto"/>
          <w:sz w:val="32"/>
          <w:szCs w:val="32"/>
          <w:u w:val="none"/>
          <w:lang w:eastAsia="zh-CN"/>
        </w:rPr>
        <w:t>各项</w:t>
      </w:r>
      <w:r>
        <w:rPr>
          <w:rFonts w:ascii="仿宋_GB2312" w:eastAsia="仿宋_GB2312" w:hAnsi="仿宋" w:hint="eastAsia"/>
          <w:color w:val="auto"/>
          <w:sz w:val="32"/>
          <w:szCs w:val="32"/>
          <w:u w:val="none"/>
        </w:rPr>
        <w:t>污染防治措施，通过优化设计、有效工程措施减少环境污染，确保污染物稳定达标排放，避免项目对</w:t>
      </w:r>
      <w:r>
        <w:rPr>
          <w:rFonts w:ascii="仿宋_GB2312" w:eastAsia="仿宋_GB2312" w:hAnsi="仿宋" w:hint="eastAsia"/>
          <w:color w:val="auto"/>
          <w:sz w:val="32"/>
          <w:szCs w:val="32"/>
          <w:u w:val="none"/>
          <w:lang w:eastAsia="zh-CN"/>
        </w:rPr>
        <w:t>周围</w:t>
      </w:r>
      <w:r>
        <w:rPr>
          <w:rFonts w:ascii="仿宋_GB2312" w:eastAsia="仿宋_GB2312" w:hAnsi="仿宋" w:hint="eastAsia"/>
          <w:color w:val="auto"/>
          <w:sz w:val="32"/>
          <w:szCs w:val="32"/>
          <w:u w:val="none"/>
        </w:rPr>
        <w:t>环境</w:t>
      </w:r>
      <w:r>
        <w:rPr>
          <w:rFonts w:ascii="仿宋_GB2312" w:eastAsia="仿宋_GB2312" w:hAnsi="仿宋" w:hint="eastAsia"/>
          <w:color w:val="auto"/>
          <w:sz w:val="32"/>
          <w:szCs w:val="32"/>
          <w:u w:val="none"/>
          <w:lang w:eastAsia="zh-CN"/>
        </w:rPr>
        <w:t>造成</w:t>
      </w:r>
      <w:r>
        <w:rPr>
          <w:rFonts w:ascii="仿宋_GB2312" w:eastAsia="仿宋_GB2312" w:hAnsi="仿宋" w:hint="eastAsia"/>
          <w:color w:val="auto"/>
          <w:sz w:val="32"/>
          <w:szCs w:val="32"/>
          <w:u w:val="none"/>
        </w:rPr>
        <w:t>影响</w:t>
      </w:r>
      <w:r>
        <w:rPr>
          <w:rFonts w:ascii="仿宋_GB2312" w:eastAsia="仿宋_GB2312" w:hAnsi="仿宋" w:hint="eastAsia"/>
          <w:color w:val="auto"/>
          <w:sz w:val="32"/>
          <w:szCs w:val="32"/>
          <w:u w:val="none"/>
          <w:lang w:eastAsia="zh-CN"/>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60"/>
        <w:ind w:firstLine="640" w:firstLineChars="200"/>
        <w:textAlignment w:val="auto"/>
        <w:rPr>
          <w:rFonts w:ascii="仿宋_GB2312" w:cs="仿宋_GB2312" w:eastAsia="仿宋_GB2312" w:hAnsi="仿宋_GB2312" w:hint="eastAsia"/>
          <w:b w:val="false"/>
          <w:bCs w:val="false"/>
          <w:color w:val="auto"/>
          <w:kern w:val="2"/>
          <w:sz w:val="32"/>
          <w:szCs w:val="32"/>
          <w:u w:val="none"/>
          <w:lang w:val="en-US" w:bidi="ar-SA" w:eastAsia="zh-CN"/>
        </w:rPr>
      </w:pPr>
      <w:r>
        <w:rPr>
          <w:rFonts w:ascii="仿宋_GB2312" w:cs="仿宋_GB2312" w:eastAsia="仿宋_GB2312" w:hAnsi="仿宋_GB2312" w:hint="eastAsia"/>
          <w:color w:val="auto"/>
          <w:kern w:val="0"/>
          <w:sz w:val="32"/>
          <w:szCs w:val="32"/>
          <w:shd w:val="clear" w:color="auto" w:fill="auto"/>
        </w:rPr>
        <w:t>（二）</w:t>
      </w:r>
      <w:r>
        <w:rPr>
          <w:rFonts w:ascii="仿宋_GB2312" w:cs="仿宋_GB2312" w:eastAsia="仿宋_GB2312" w:hAnsi="仿宋_GB2312" w:hint="eastAsia"/>
          <w:color w:val="auto"/>
          <w:kern w:val="0"/>
          <w:sz w:val="32"/>
          <w:szCs w:val="32"/>
          <w:shd w:val="clear" w:color="auto" w:fill="auto"/>
          <w:lang w:val="en-US" w:eastAsia="zh-CN"/>
        </w:rPr>
        <w:t>重点</w:t>
      </w:r>
      <w:r>
        <w:rPr>
          <w:rFonts w:ascii="仿宋_GB2312" w:cs="仿宋_GB2312" w:eastAsia="仿宋_GB2312" w:hAnsi="仿宋_GB2312" w:hint="eastAsia"/>
          <w:b w:val="false"/>
          <w:bCs w:val="false"/>
          <w:color w:val="auto"/>
          <w:kern w:val="2"/>
          <w:sz w:val="32"/>
          <w:szCs w:val="32"/>
          <w:u w:val="none"/>
          <w:lang w:val="en-US" w:bidi="ar-SA" w:eastAsia="zh-CN"/>
        </w:rPr>
        <w:t>做好大气污染防治工作。加强扬尘管控，下料工序设置雾炮机等降尘设施；原料堆场设置三面围挡、顶部搭棚，顶部设置喷雾降尘设施；加强配料间封闭，铲车进出口设置防尘帘和喷雾降尘设施；输送带四周封闭，进料口两端安装自动喷雾装置；设置封闭的搅拌机，并在进料口设置喷雾抑尘装置；水泥筒仓和粉煤灰筒仓外搭盖彩钢棚进行封闭，筒仓呼吸口粉尘通过仓筒配备的振动式仓顶除尘器处理后排放。定期清扫并采用洒水降尘措施，出口设置车辆冲洗池，减少道路扬尘。</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60"/>
        <w:ind w:firstLine="640" w:firstLineChars="200"/>
        <w:textAlignment w:val="auto"/>
        <w:rPr>
          <w:rFonts w:ascii="仿宋_GB2312" w:cs="仿宋_GB2312" w:eastAsia="仿宋_GB2312" w:hAnsi="仿宋_GB2312" w:hint="eastAsia"/>
          <w:color w:val="auto"/>
          <w:sz w:val="32"/>
          <w:szCs w:val="32"/>
          <w:highlight w:val="none"/>
          <w:u w:val="none"/>
          <w:lang w:eastAsia="zh-CN"/>
        </w:rPr>
      </w:pPr>
      <w:r>
        <w:rPr>
          <w:rFonts w:ascii="仿宋_GB2312" w:cs="仿宋_GB2312" w:eastAsia="仿宋_GB2312" w:hAnsi="仿宋_GB2312" w:hint="eastAsia"/>
          <w:color w:val="auto"/>
          <w:sz w:val="32"/>
          <w:szCs w:val="32"/>
          <w:highlight w:val="none"/>
          <w:u w:val="none"/>
          <w:lang w:eastAsia="zh-CN"/>
        </w:rPr>
        <w:t>（</w:t>
      </w:r>
      <w:r>
        <w:rPr>
          <w:rFonts w:ascii="仿宋_GB2312" w:cs="仿宋_GB2312" w:eastAsia="仿宋_GB2312" w:hAnsi="仿宋_GB2312" w:hint="eastAsia"/>
          <w:color w:val="auto"/>
          <w:sz w:val="32"/>
          <w:szCs w:val="32"/>
          <w:highlight w:val="none"/>
          <w:u w:val="none"/>
          <w:lang w:val="en-US" w:eastAsia="zh-CN"/>
        </w:rPr>
        <w:t>三</w:t>
      </w:r>
      <w:r>
        <w:rPr>
          <w:rFonts w:ascii="仿宋_GB2312" w:cs="仿宋_GB2312" w:eastAsia="仿宋_GB2312" w:hAnsi="仿宋_GB2312" w:hint="eastAsia"/>
          <w:color w:val="auto"/>
          <w:sz w:val="32"/>
          <w:szCs w:val="32"/>
          <w:highlight w:val="none"/>
          <w:u w:val="none"/>
          <w:lang w:eastAsia="zh-CN"/>
        </w:rPr>
        <w:t>）做好水污染防治工作。轮胎清洗废水、</w:t>
      </w:r>
      <w:r>
        <w:rPr>
          <w:rFonts w:ascii="仿宋_GB2312" w:cs="仿宋_GB2312" w:eastAsia="仿宋_GB2312" w:hAnsi="仿宋_GB2312" w:hint="eastAsia"/>
          <w:color w:val="auto"/>
          <w:sz w:val="32"/>
          <w:szCs w:val="32"/>
          <w:highlight w:val="none"/>
          <w:u w:val="none"/>
          <w:lang w:val="en-US" w:eastAsia="zh-CN"/>
        </w:rPr>
        <w:t>搅拌机清洗废水</w:t>
      </w:r>
      <w:r>
        <w:rPr>
          <w:rFonts w:ascii="仿宋_GB2312" w:cs="仿宋_GB2312" w:eastAsia="仿宋_GB2312" w:hAnsi="仿宋_GB2312" w:hint="eastAsia"/>
          <w:color w:val="auto"/>
          <w:sz w:val="32"/>
          <w:szCs w:val="32"/>
          <w:highlight w:val="none"/>
          <w:u w:val="none"/>
          <w:lang w:eastAsia="zh-CN"/>
        </w:rPr>
        <w:t>在沉淀池中沉淀后循环使用，不外排；</w:t>
      </w:r>
      <w:r>
        <w:rPr>
          <w:rFonts w:ascii="仿宋_GB2312" w:cs="仿宋_GB2312" w:eastAsia="仿宋_GB2312" w:hAnsi="仿宋_GB2312" w:hint="eastAsia"/>
          <w:color w:val="auto"/>
          <w:sz w:val="32"/>
          <w:szCs w:val="32"/>
          <w:highlight w:val="none"/>
          <w:u w:val="none"/>
          <w:lang w:val="en-US" w:eastAsia="zh-CN"/>
        </w:rPr>
        <w:t>生活污水</w:t>
      </w:r>
      <w:r>
        <w:rPr>
          <w:rFonts w:ascii="仿宋_GB2312" w:cs="仿宋_GB2312" w:eastAsia="仿宋_GB2312" w:hAnsi="仿宋_GB2312" w:hint="eastAsia"/>
          <w:color w:val="auto"/>
          <w:sz w:val="32"/>
          <w:szCs w:val="32"/>
          <w:highlight w:val="none"/>
          <w:u w:val="none"/>
          <w:lang w:eastAsia="zh-CN"/>
        </w:rPr>
        <w:t>经化粪池预处理后用于周边林地农肥</w:t>
      </w:r>
      <w:r>
        <w:rPr>
          <w:rFonts w:ascii="仿宋_GB2312" w:cs="仿宋_GB2312" w:eastAsia="仿宋_GB2312" w:hAnsi="仿宋_GB2312" w:hint="eastAsia"/>
          <w:color w:val="auto"/>
          <w:sz w:val="32"/>
          <w:szCs w:val="32"/>
          <w:highlight w:val="none"/>
          <w:u w:val="none"/>
          <w:lang w:val="en-US" w:eastAsia="zh-CN"/>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60"/>
        <w:ind w:firstLine="640" w:firstLineChars="200"/>
        <w:textAlignment w:val="auto"/>
        <w:rPr>
          <w:rFonts w:ascii="仿宋_GB2312" w:eastAsia="仿宋_GB2312" w:hint="eastAsia"/>
          <w:color w:val="auto"/>
          <w:sz w:val="32"/>
          <w:szCs w:val="32"/>
          <w:u w:val="none"/>
          <w:lang w:eastAsia="zh-CN"/>
        </w:rPr>
      </w:pPr>
      <w:r>
        <w:rPr>
          <w:rFonts w:ascii="仿宋_GB2312" w:cs="仿宋_GB2312" w:eastAsia="仿宋_GB2312" w:hAnsi="仿宋_GB2312" w:hint="eastAsia"/>
          <w:color w:val="auto"/>
          <w:sz w:val="32"/>
          <w:szCs w:val="32"/>
          <w:highlight w:val="none"/>
          <w:u w:val="none"/>
          <w:lang w:eastAsia="zh-CN"/>
        </w:rPr>
        <w:t>（</w:t>
      </w:r>
      <w:r>
        <w:rPr>
          <w:rFonts w:ascii="仿宋_GB2312" w:cs="仿宋_GB2312" w:eastAsia="仿宋_GB2312" w:hAnsi="仿宋_GB2312" w:hint="eastAsia"/>
          <w:color w:val="auto"/>
          <w:sz w:val="32"/>
          <w:szCs w:val="32"/>
          <w:highlight w:val="none"/>
          <w:u w:val="none"/>
          <w:lang w:val="en-US" w:eastAsia="zh-CN"/>
        </w:rPr>
        <w:t>四</w:t>
      </w:r>
      <w:r>
        <w:rPr>
          <w:rFonts w:ascii="仿宋_GB2312" w:cs="仿宋_GB2312" w:eastAsia="仿宋_GB2312" w:hAnsi="仿宋_GB2312" w:hint="eastAsia"/>
          <w:color w:val="auto"/>
          <w:sz w:val="32"/>
          <w:szCs w:val="32"/>
          <w:highlight w:val="none"/>
          <w:u w:val="none"/>
          <w:lang w:eastAsia="zh-CN"/>
        </w:rPr>
        <w:t>）</w:t>
      </w:r>
      <w:r>
        <w:rPr>
          <w:rFonts w:ascii="仿宋_GB2312" w:cs="仿宋_GB2312" w:eastAsia="仿宋_GB2312" w:hAnsi="仿宋_GB2312" w:hint="eastAsia"/>
          <w:color w:val="auto"/>
          <w:sz w:val="32"/>
          <w:szCs w:val="32"/>
          <w:highlight w:val="none"/>
          <w:u w:val="none"/>
          <w:lang w:val="en-US" w:eastAsia="zh-CN"/>
        </w:rPr>
        <w:t>重点</w:t>
      </w:r>
      <w:r>
        <w:rPr>
          <w:rFonts w:ascii="仿宋_GB2312" w:eastAsia="仿宋_GB2312" w:hint="eastAsia"/>
          <w:color w:val="auto"/>
          <w:sz w:val="32"/>
          <w:szCs w:val="32"/>
          <w:u w:val="none"/>
          <w:lang w:eastAsia="zh-CN"/>
        </w:rPr>
        <w:t>做好噪声污染防治工作。加强管理，建立设备定期维护，保养的管理制度，以防止设备故障形成的非正常生产噪声，加强职工环保意识教育，提倡文明生产，防止人为噪声；强化行车管理制度，设置降噪标准，严禁鸣号，进入厂区低速行驶，最大限度减少流动噪声源；合理安排生产时间，夜间禁止生产。</w:t>
      </w:r>
    </w:p>
    <w:p>
      <w:pPr>
        <w:pStyle w:val="style0"/>
        <w:keepNext w:val="false"/>
        <w:keepLines w:val="false"/>
        <w:pageBreakBefore w:val="false"/>
        <w:widowControl w:val="false"/>
        <w:kinsoku/>
        <w:wordWrap/>
        <w:overflowPunct/>
        <w:topLinePunct w:val="false"/>
        <w:autoSpaceDE/>
        <w:autoSpaceDN/>
        <w:bidi w:val="false"/>
        <w:spacing w:lineRule="exact" w:line="560"/>
        <w:ind w:firstLine="640" w:firstLineChars="200"/>
        <w:textAlignment w:val="auto"/>
        <w:rPr>
          <w:rFonts w:ascii="仿宋_GB2312" w:eastAsia="仿宋_GB2312" w:hint="eastAsia"/>
          <w:color w:val="auto"/>
          <w:sz w:val="32"/>
          <w:szCs w:val="32"/>
          <w:u w:val="none"/>
          <w:lang w:val="en-US" w:eastAsia="zh-CN"/>
        </w:rPr>
      </w:pPr>
      <w:r>
        <w:rPr>
          <w:rFonts w:ascii="仿宋_GB2312" w:eastAsia="仿宋_GB2312" w:hint="eastAsia"/>
          <w:color w:val="auto"/>
          <w:sz w:val="32"/>
          <w:szCs w:val="32"/>
          <w:u w:val="none"/>
          <w:lang w:eastAsia="zh-CN"/>
        </w:rPr>
        <w:t>（</w:t>
      </w:r>
      <w:r>
        <w:rPr>
          <w:rFonts w:ascii="仿宋_GB2312" w:eastAsia="仿宋_GB2312" w:hint="eastAsia"/>
          <w:color w:val="auto"/>
          <w:sz w:val="32"/>
          <w:szCs w:val="32"/>
          <w:u w:val="none"/>
          <w:lang w:val="en-US" w:eastAsia="zh-CN"/>
        </w:rPr>
        <w:t>五</w:t>
      </w:r>
      <w:r>
        <w:rPr>
          <w:rFonts w:ascii="仿宋_GB2312" w:eastAsia="仿宋_GB2312" w:hint="eastAsia"/>
          <w:color w:val="auto"/>
          <w:sz w:val="32"/>
          <w:szCs w:val="32"/>
          <w:u w:val="none"/>
          <w:lang w:eastAsia="zh-CN"/>
        </w:rPr>
        <w:t>）做好固体废物污染防治工作。定期清理仓顶除尘器中的粉尘，收集后回用于生产；</w:t>
      </w:r>
      <w:r>
        <w:rPr>
          <w:rFonts w:ascii="仿宋_GB2312" w:eastAsia="仿宋_GB2312" w:hint="eastAsia"/>
          <w:color w:val="auto"/>
          <w:sz w:val="32"/>
          <w:szCs w:val="32"/>
          <w:u w:val="none"/>
          <w:lang w:val="en-US" w:eastAsia="zh-CN"/>
        </w:rPr>
        <w:t>轮胎清洗池污泥、搅拌机清洗废渣收集后交由乐山市金口河区鑫得汇沙石有限责任公司生产砂石；生活垃圾经集中收集后由环卫部门进行处置。</w:t>
      </w:r>
    </w:p>
    <w:p>
      <w:pPr>
        <w:pStyle w:val="style0"/>
        <w:keepNext w:val="false"/>
        <w:keepLines w:val="false"/>
        <w:pageBreakBefore w:val="false"/>
        <w:widowControl w:val="false"/>
        <w:kinsoku/>
        <w:wordWrap/>
        <w:overflowPunct/>
        <w:topLinePunct w:val="false"/>
        <w:autoSpaceDE/>
        <w:autoSpaceDN/>
        <w:bidi w:val="false"/>
        <w:spacing w:lineRule="exact" w:line="560"/>
        <w:ind w:firstLine="640" w:firstLineChars="200"/>
        <w:textAlignment w:val="auto"/>
        <w:rPr>
          <w:rFonts w:ascii="仿宋_GB2312" w:eastAsia="仿宋_GB2312" w:hint="eastAsia"/>
          <w:color w:val="auto"/>
          <w:sz w:val="32"/>
          <w:szCs w:val="32"/>
          <w:u w:val="none"/>
          <w:lang w:val="en-US" w:eastAsia="zh-CN"/>
        </w:rPr>
      </w:pPr>
      <w:r>
        <w:rPr>
          <w:rFonts w:ascii="仿宋_GB2312" w:eastAsia="仿宋_GB2312" w:hint="eastAsia"/>
          <w:color w:val="auto"/>
          <w:sz w:val="32"/>
          <w:szCs w:val="32"/>
          <w:u w:val="none"/>
          <w:lang w:eastAsia="zh-CN"/>
        </w:rPr>
        <w:t>（</w:t>
      </w:r>
      <w:r>
        <w:rPr>
          <w:rFonts w:ascii="仿宋_GB2312" w:eastAsia="仿宋_GB2312" w:hint="eastAsia"/>
          <w:color w:val="auto"/>
          <w:sz w:val="32"/>
          <w:szCs w:val="32"/>
          <w:u w:val="none"/>
          <w:lang w:val="en-US" w:eastAsia="zh-CN"/>
        </w:rPr>
        <w:t>六</w:t>
      </w:r>
      <w:r>
        <w:rPr>
          <w:rFonts w:ascii="仿宋_GB2312" w:eastAsia="仿宋_GB2312" w:hint="eastAsia"/>
          <w:color w:val="auto"/>
          <w:sz w:val="32"/>
          <w:szCs w:val="32"/>
          <w:u w:val="none"/>
          <w:lang w:eastAsia="zh-CN"/>
        </w:rPr>
        <w:t>）</w:t>
      </w:r>
      <w:r>
        <w:rPr>
          <w:rFonts w:ascii="仿宋_GB2312" w:eastAsia="仿宋_GB2312" w:hint="eastAsia"/>
          <w:color w:val="auto"/>
          <w:sz w:val="32"/>
          <w:szCs w:val="32"/>
          <w:u w:val="none"/>
          <w:lang w:val="en-US" w:eastAsia="zh-CN"/>
        </w:rPr>
        <w:t>做好地下水、土壤污染防治。开展分区防渗，强化源头控制，加强生产过程中污染物跑、冒、滴、漏，对工艺、管道、设备、污水储存及处理构筑物采取控制措施，加强管理，加强巡检维护，杜绝废水漫流、下渗进入地下水、土壤环境。</w:t>
      </w:r>
    </w:p>
    <w:p>
      <w:pPr>
        <w:pStyle w:val="style0"/>
        <w:keepNext w:val="false"/>
        <w:keepLines w:val="false"/>
        <w:pageBreakBefore w:val="false"/>
        <w:widowControl w:val="false"/>
        <w:kinsoku/>
        <w:wordWrap/>
        <w:overflowPunct/>
        <w:topLinePunct w:val="false"/>
        <w:autoSpaceDE/>
        <w:autoSpaceDN/>
        <w:bidi w:val="false"/>
        <w:spacing w:lineRule="exact" w:line="560"/>
        <w:ind w:firstLine="640" w:firstLineChars="200"/>
        <w:textAlignment w:val="auto"/>
        <w:rPr>
          <w:rFonts w:ascii="仿宋_GB2312" w:eastAsia="仿宋_GB2312" w:hint="eastAsia"/>
          <w:color w:val="auto"/>
          <w:sz w:val="32"/>
          <w:szCs w:val="32"/>
          <w:u w:val="none"/>
          <w:lang w:eastAsia="zh-CN"/>
        </w:rPr>
      </w:pPr>
      <w:r>
        <w:rPr>
          <w:rFonts w:ascii="仿宋_GB2312" w:cs="仿宋_GB2312" w:eastAsia="仿宋_GB2312" w:hAnsi="仿宋_GB2312" w:hint="eastAsia"/>
          <w:color w:val="auto"/>
          <w:kern w:val="0"/>
          <w:sz w:val="32"/>
          <w:szCs w:val="32"/>
          <w:shd w:val="clear" w:color="auto" w:fill="auto"/>
          <w:lang w:val="en-US" w:eastAsia="zh-CN"/>
        </w:rPr>
        <w:t>（七）</w:t>
      </w:r>
      <w:r>
        <w:rPr>
          <w:rFonts w:ascii="仿宋_GB2312" w:eastAsia="仿宋_GB2312" w:hint="eastAsia"/>
          <w:color w:val="auto"/>
          <w:sz w:val="32"/>
          <w:szCs w:val="32"/>
          <w:u w:val="none"/>
          <w:lang w:val="en-US" w:eastAsia="zh-CN"/>
        </w:rPr>
        <w:t>做好风险防范工作。严格</w:t>
      </w:r>
      <w:r>
        <w:rPr>
          <w:rFonts w:ascii="仿宋_GB2312" w:eastAsia="仿宋_GB2312" w:hint="eastAsia"/>
          <w:color w:val="auto"/>
          <w:sz w:val="32"/>
          <w:szCs w:val="32"/>
          <w:u w:val="none"/>
          <w:lang w:eastAsia="zh-CN"/>
        </w:rPr>
        <w:t>落实环境风险防范措施及要求；落实单位安全生产制度和责任；加强管理，建立健全相应的风险防范措施、应急措施。</w:t>
      </w:r>
    </w:p>
    <w:p>
      <w:pPr>
        <w:pStyle w:val="style90"/>
        <w:rPr>
          <w:rFonts w:ascii="仿宋_GB2312" w:eastAsia="仿宋_GB2312" w:hint="eastAsia"/>
          <w:color w:val="auto"/>
          <w:sz w:val="32"/>
          <w:szCs w:val="32"/>
          <w:u w:val="none"/>
          <w:lang w:val="en-US" w:eastAsia="zh-CN"/>
        </w:rPr>
      </w:pPr>
      <w:r>
        <w:rPr>
          <w:rFonts w:ascii="仿宋_GB2312" w:eastAsia="仿宋_GB2312" w:hint="eastAsia"/>
          <w:color w:val="auto"/>
          <w:sz w:val="32"/>
          <w:szCs w:val="32"/>
          <w:u w:val="none"/>
          <w:lang w:val="en-US" w:eastAsia="zh-CN"/>
        </w:rPr>
        <w:t>（八）按要求制定自行监测方案，并按计划开展自行监测。</w:t>
      </w:r>
    </w:p>
    <w:p>
      <w:pPr>
        <w:pStyle w:val="style0"/>
        <w:keepNext w:val="false"/>
        <w:keepLines w:val="false"/>
        <w:pageBreakBefore w:val="false"/>
        <w:kinsoku/>
        <w:wordWrap/>
        <w:overflowPunct/>
        <w:topLinePunct w:val="false"/>
        <w:autoSpaceDE w:val="false"/>
        <w:autoSpaceDN w:val="false"/>
        <w:bidi w:val="false"/>
        <w:adjustRightInd w:val="false"/>
        <w:snapToGrid/>
        <w:spacing w:lineRule="exact" w:line="560"/>
        <w:ind w:firstLine="640" w:firstLineChars="200"/>
        <w:textAlignment w:val="auto"/>
        <w:rPr>
          <w:rFonts w:eastAsia="仿宋_GB2312" w:hint="eastAsia"/>
          <w:color w:val="auto"/>
          <w:sz w:val="32"/>
          <w:szCs w:val="32"/>
          <w:u w:val="none"/>
          <w:lang w:val="zh-CN"/>
        </w:rPr>
      </w:pPr>
      <w:r>
        <w:rPr>
          <w:rFonts w:eastAsia="仿宋_GB2312" w:hint="eastAsia"/>
          <w:color w:val="auto"/>
          <w:sz w:val="32"/>
          <w:szCs w:val="32"/>
          <w:u w:val="none"/>
          <w:lang w:val="en-US" w:eastAsia="zh-CN"/>
        </w:rPr>
        <w:t>三</w:t>
      </w:r>
      <w:r>
        <w:rPr>
          <w:rFonts w:eastAsia="仿宋_GB2312"/>
          <w:color w:val="auto"/>
          <w:sz w:val="32"/>
          <w:szCs w:val="32"/>
          <w:u w:val="none"/>
          <w:lang w:val="zh-CN"/>
        </w:rPr>
        <w:t>、项目应依法完备其他行政许可手续。</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lineRule="exact" w:line="560"/>
        <w:ind w:left="0" w:right="0" w:firstLine="640" w:firstLineChars="200"/>
        <w:jc w:val="both"/>
        <w:textAlignment w:val="auto"/>
        <w:rPr>
          <w:rFonts w:ascii="仿宋_GB2312" w:cs="仿宋_GB2312" w:eastAsia="仿宋_GB2312" w:hAnsi="仿宋_GB2312" w:hint="eastAsia"/>
          <w:i w:val="false"/>
          <w:caps w:val="false"/>
          <w:color w:val="auto"/>
          <w:spacing w:val="0"/>
          <w:sz w:val="32"/>
          <w:szCs w:val="32"/>
          <w:lang w:val="en-US" w:eastAsia="zh-CN"/>
        </w:rPr>
      </w:pPr>
      <w:r>
        <w:rPr>
          <w:rFonts w:eastAsia="仿宋_GB2312" w:hint="eastAsia"/>
          <w:color w:val="auto"/>
          <w:kern w:val="32"/>
          <w:sz w:val="32"/>
          <w:szCs w:val="32"/>
          <w:u w:val="none"/>
          <w:lang w:val="en-US" w:eastAsia="zh-CN"/>
        </w:rPr>
        <w:t>四</w:t>
      </w:r>
      <w:r>
        <w:rPr>
          <w:rFonts w:eastAsia="仿宋_GB2312"/>
          <w:color w:val="auto"/>
          <w:kern w:val="32"/>
          <w:sz w:val="32"/>
          <w:szCs w:val="32"/>
          <w:u w:val="none"/>
        </w:rPr>
        <w:t>、</w:t>
      </w:r>
      <w:r>
        <w:rPr>
          <w:rFonts w:eastAsia="仿宋_GB2312"/>
          <w:color w:val="auto"/>
          <w:sz w:val="32"/>
          <w:szCs w:val="32"/>
          <w:u w:val="none"/>
        </w:rPr>
        <w:t>建设项目必须严格执行配套建设的环境保护设施与主体工程同时设计、同时施工、同时投产使用的环境保护</w:t>
      </w:r>
      <w:r>
        <w:rPr>
          <w:rFonts w:eastAsia="仿宋_GB2312" w:hint="eastAsia"/>
          <w:color w:val="auto"/>
          <w:sz w:val="32"/>
          <w:szCs w:val="32"/>
          <w:u w:val="none"/>
          <w:lang w:eastAsia="zh-CN"/>
        </w:rPr>
        <w:t>“</w:t>
      </w:r>
      <w:r>
        <w:rPr>
          <w:rFonts w:eastAsia="仿宋_GB2312"/>
          <w:color w:val="auto"/>
          <w:sz w:val="32"/>
          <w:szCs w:val="32"/>
          <w:u w:val="none"/>
        </w:rPr>
        <w:t>三同时</w:t>
      </w:r>
      <w:r>
        <w:rPr>
          <w:rFonts w:eastAsia="仿宋_GB2312" w:hint="eastAsia"/>
          <w:color w:val="auto"/>
          <w:sz w:val="32"/>
          <w:szCs w:val="32"/>
          <w:u w:val="none"/>
          <w:lang w:eastAsia="zh-CN"/>
        </w:rPr>
        <w:t>”</w:t>
      </w:r>
      <w:r>
        <w:rPr>
          <w:rFonts w:eastAsia="仿宋_GB2312"/>
          <w:color w:val="auto"/>
          <w:sz w:val="32"/>
          <w:szCs w:val="32"/>
          <w:u w:val="none"/>
        </w:rPr>
        <w:t>制度。</w:t>
      </w:r>
      <w:r>
        <w:rPr>
          <w:rFonts w:eastAsia="仿宋_GB2312"/>
          <w:color w:val="auto"/>
          <w:sz w:val="32"/>
          <w:szCs w:val="32"/>
          <w:highlight w:val="none"/>
          <w:u w:val="none"/>
        </w:rPr>
        <w:t>建</w:t>
      </w:r>
      <w:r>
        <w:rPr>
          <w:rFonts w:eastAsia="仿宋_GB2312"/>
          <w:color w:val="auto"/>
          <w:sz w:val="32"/>
          <w:szCs w:val="32"/>
          <w:u w:val="none"/>
        </w:rPr>
        <w:t>设项目竣工后，</w:t>
      </w:r>
      <w:r>
        <w:rPr>
          <w:rFonts w:eastAsia="仿宋_GB2312" w:hint="eastAsia"/>
          <w:color w:val="auto"/>
          <w:sz w:val="32"/>
          <w:szCs w:val="32"/>
          <w:u w:val="none"/>
          <w:lang w:val="en-US" w:eastAsia="zh-CN"/>
        </w:rPr>
        <w:t>你单位</w:t>
      </w:r>
      <w:r>
        <w:rPr>
          <w:rFonts w:eastAsia="仿宋_GB2312" w:hint="eastAsia"/>
          <w:color w:val="auto"/>
          <w:sz w:val="32"/>
          <w:szCs w:val="32"/>
          <w:u w:val="none"/>
        </w:rPr>
        <w:t>是建设项目竣工环境保护验收的责任主体，应按规定标准</w:t>
      </w:r>
      <w:r>
        <w:rPr>
          <w:rFonts w:eastAsia="仿宋_GB2312" w:hint="eastAsia"/>
          <w:color w:val="auto"/>
          <w:sz w:val="32"/>
          <w:szCs w:val="32"/>
          <w:u w:val="none"/>
          <w:lang w:eastAsia="zh-CN"/>
        </w:rPr>
        <w:t>、</w:t>
      </w:r>
      <w:r>
        <w:rPr>
          <w:rFonts w:eastAsia="仿宋_GB2312" w:hint="eastAsia"/>
          <w:color w:val="auto"/>
          <w:sz w:val="32"/>
          <w:szCs w:val="32"/>
          <w:u w:val="none"/>
        </w:rPr>
        <w:t>程序</w:t>
      </w:r>
      <w:r>
        <w:rPr>
          <w:rFonts w:eastAsia="仿宋_GB2312" w:hint="eastAsia"/>
          <w:color w:val="auto"/>
          <w:sz w:val="32"/>
          <w:szCs w:val="32"/>
          <w:u w:val="none"/>
          <w:lang w:eastAsia="zh-CN"/>
        </w:rPr>
        <w:t>、时限</w:t>
      </w:r>
      <w:r>
        <w:rPr>
          <w:rFonts w:eastAsia="仿宋_GB2312" w:hint="eastAsia"/>
          <w:color w:val="auto"/>
          <w:sz w:val="32"/>
          <w:szCs w:val="32"/>
          <w:u w:val="none"/>
        </w:rPr>
        <w:t>，组织对配套建设的环境保护设施进行验收，编制验收报告，公开相关信息，接受社会监督</w:t>
      </w:r>
      <w:r>
        <w:rPr>
          <w:rFonts w:eastAsia="仿宋_GB2312" w:hint="eastAsia"/>
          <w:color w:val="auto"/>
          <w:sz w:val="32"/>
          <w:szCs w:val="32"/>
          <w:u w:val="none"/>
          <w:lang w:eastAsia="zh-CN"/>
        </w:rPr>
        <w:t>，</w:t>
      </w:r>
      <w:r>
        <w:rPr>
          <w:rFonts w:ascii="仿宋_GB2312" w:cs="仿宋_GB2312" w:eastAsia="仿宋_GB2312" w:hAnsi="仿宋_GB2312" w:hint="eastAsia"/>
          <w:i w:val="false"/>
          <w:caps w:val="false"/>
          <w:color w:val="auto"/>
          <w:spacing w:val="0"/>
          <w:sz w:val="32"/>
          <w:szCs w:val="32"/>
          <w:lang w:val="en-US" w:eastAsia="zh-CN"/>
        </w:rPr>
        <w:t>同时将验收报告报我局备案。</w:t>
      </w:r>
    </w:p>
    <w:p>
      <w:pPr>
        <w:pStyle w:val="style0"/>
        <w:keepNext w:val="false"/>
        <w:keepLines w:val="false"/>
        <w:pageBreakBefore w:val="false"/>
        <w:kinsoku/>
        <w:wordWrap/>
        <w:overflowPunct/>
        <w:topLinePunct w:val="false"/>
        <w:autoSpaceDE w:val="false"/>
        <w:autoSpaceDN w:val="false"/>
        <w:bidi w:val="false"/>
        <w:adjustRightInd w:val="false"/>
        <w:spacing w:lineRule="exact" w:line="560"/>
        <w:ind w:firstLine="640" w:firstLineChars="200"/>
        <w:textAlignment w:val="auto"/>
        <w:rPr>
          <w:rFonts w:eastAsia="仿宋_GB2312"/>
          <w:color w:val="auto"/>
          <w:sz w:val="32"/>
          <w:szCs w:val="32"/>
          <w:u w:val="none"/>
          <w:lang w:val="zh-CN"/>
        </w:rPr>
      </w:pPr>
      <w:r>
        <w:rPr>
          <w:rFonts w:eastAsia="仿宋_GB2312" w:hint="eastAsia"/>
          <w:color w:val="auto"/>
          <w:sz w:val="32"/>
          <w:szCs w:val="32"/>
          <w:u w:val="none"/>
          <w:lang w:val="en-US" w:eastAsia="zh-CN"/>
        </w:rPr>
        <w:t>五、</w:t>
      </w:r>
      <w:r>
        <w:rPr>
          <w:rFonts w:eastAsia="仿宋_GB2312"/>
          <w:color w:val="auto"/>
          <w:sz w:val="32"/>
          <w:szCs w:val="32"/>
          <w:u w:val="none"/>
          <w:lang w:val="zh-CN"/>
        </w:rPr>
        <w:t>该报告</w:t>
      </w:r>
      <w:r>
        <w:rPr>
          <w:rFonts w:eastAsia="仿宋_GB2312" w:hint="eastAsia"/>
          <w:color w:val="auto"/>
          <w:sz w:val="32"/>
          <w:szCs w:val="32"/>
          <w:u w:val="none"/>
          <w:lang w:val="en-US" w:eastAsia="zh-CN"/>
        </w:rPr>
        <w:t>表</w:t>
      </w:r>
      <w:r>
        <w:rPr>
          <w:rFonts w:eastAsia="仿宋_GB2312"/>
          <w:color w:val="auto"/>
          <w:sz w:val="32"/>
          <w:szCs w:val="32"/>
          <w:u w:val="none"/>
          <w:lang w:val="zh-CN"/>
        </w:rPr>
        <w:t>经批准后，如项目的性质、规模、</w:t>
      </w:r>
      <w:r>
        <w:rPr>
          <w:rFonts w:eastAsia="仿宋_GB2312" w:hint="eastAsia"/>
          <w:color w:val="auto"/>
          <w:sz w:val="32"/>
          <w:szCs w:val="32"/>
          <w:u w:val="none"/>
          <w:lang w:val="zh-CN"/>
        </w:rPr>
        <w:t>工艺、</w:t>
      </w:r>
      <w:r>
        <w:rPr>
          <w:rFonts w:eastAsia="仿宋_GB2312"/>
          <w:color w:val="auto"/>
          <w:sz w:val="32"/>
          <w:szCs w:val="32"/>
          <w:u w:val="none"/>
          <w:lang w:val="zh-CN"/>
        </w:rPr>
        <w:t>地点或者防治污染、防治生态破坏的措施发生重大变动的，你</w:t>
      </w:r>
      <w:r>
        <w:rPr>
          <w:rFonts w:eastAsia="仿宋_GB2312" w:hint="eastAsia"/>
          <w:color w:val="auto"/>
          <w:sz w:val="32"/>
          <w:szCs w:val="32"/>
          <w:u w:val="none"/>
          <w:lang w:val="en-US" w:eastAsia="zh-CN"/>
        </w:rPr>
        <w:t>单位</w:t>
      </w:r>
      <w:r>
        <w:rPr>
          <w:rFonts w:eastAsia="仿宋_GB2312"/>
          <w:color w:val="auto"/>
          <w:sz w:val="32"/>
          <w:szCs w:val="32"/>
          <w:u w:val="none"/>
          <w:lang w:val="zh-CN"/>
        </w:rPr>
        <w:t>应当重新报批报告</w:t>
      </w:r>
      <w:r>
        <w:rPr>
          <w:rFonts w:eastAsia="仿宋_GB2312" w:hint="eastAsia"/>
          <w:color w:val="auto"/>
          <w:sz w:val="32"/>
          <w:szCs w:val="32"/>
          <w:u w:val="none"/>
          <w:lang w:val="en-US" w:eastAsia="zh-CN"/>
        </w:rPr>
        <w:t>表</w:t>
      </w:r>
      <w:r>
        <w:rPr>
          <w:rFonts w:eastAsia="仿宋_GB2312"/>
          <w:color w:val="auto"/>
          <w:sz w:val="32"/>
          <w:szCs w:val="32"/>
          <w:u w:val="none"/>
          <w:lang w:val="zh-CN"/>
        </w:rPr>
        <w:t>，否则不得实施建设。</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60"/>
        <w:ind w:firstLine="640" w:firstLineChars="200"/>
        <w:textAlignment w:val="auto"/>
        <w:rPr>
          <w:rFonts w:ascii="仿宋_GB2312" w:cs="仿宋_GB2312" w:eastAsia="仿宋_GB2312" w:hAnsi="仿宋_GB2312" w:hint="eastAsia"/>
          <w:color w:val="auto"/>
          <w:kern w:val="0"/>
          <w:sz w:val="32"/>
          <w:szCs w:val="32"/>
          <w:shd w:val="clear" w:color="auto" w:fill="auto"/>
          <w:lang w:eastAsia="zh-CN"/>
        </w:rPr>
      </w:pPr>
      <w:r>
        <w:rPr>
          <w:rFonts w:eastAsia="仿宋_GB2312" w:hint="eastAsia"/>
          <w:color w:val="auto"/>
          <w:kern w:val="32"/>
          <w:sz w:val="32"/>
          <w:szCs w:val="32"/>
          <w:u w:val="none"/>
          <w:lang w:val="en-US" w:eastAsia="zh-CN"/>
        </w:rPr>
        <w:t>六</w:t>
      </w:r>
      <w:r>
        <w:rPr>
          <w:rFonts w:eastAsia="仿宋_GB2312"/>
          <w:color w:val="auto"/>
          <w:kern w:val="32"/>
          <w:sz w:val="32"/>
          <w:szCs w:val="32"/>
          <w:u w:val="none"/>
        </w:rPr>
        <w:t>、</w:t>
      </w:r>
      <w:r>
        <w:rPr>
          <w:rFonts w:ascii="仿宋_GB2312" w:cs="仿宋_GB2312" w:eastAsia="仿宋_GB2312" w:hAnsi="仿宋_GB2312" w:hint="eastAsia"/>
          <w:color w:val="auto"/>
          <w:kern w:val="0"/>
          <w:sz w:val="32"/>
          <w:szCs w:val="32"/>
          <w:shd w:val="clear" w:color="auto" w:fill="auto"/>
          <w:lang w:eastAsia="zh-CN"/>
        </w:rPr>
        <w:t>请</w:t>
      </w:r>
      <w:r>
        <w:rPr>
          <w:rFonts w:ascii="仿宋_GB2312" w:cs="仿宋_GB2312" w:eastAsia="仿宋_GB2312" w:hAnsi="仿宋_GB2312" w:hint="eastAsia"/>
          <w:color w:val="auto"/>
          <w:kern w:val="0"/>
          <w:sz w:val="32"/>
          <w:szCs w:val="32"/>
          <w:shd w:val="clear" w:color="auto" w:fill="auto"/>
          <w:lang w:val="en-US" w:eastAsia="zh-CN"/>
        </w:rPr>
        <w:t>乐山市</w:t>
      </w:r>
      <w:r>
        <w:rPr>
          <w:rFonts w:ascii="仿宋_GB2312" w:cs="仿宋_GB2312" w:eastAsia="仿宋_GB2312" w:hAnsi="仿宋_GB2312" w:hint="eastAsia"/>
          <w:color w:val="auto"/>
          <w:kern w:val="0"/>
          <w:sz w:val="32"/>
          <w:szCs w:val="32"/>
          <w:shd w:val="clear" w:color="auto" w:fill="auto"/>
          <w:lang w:eastAsia="zh-CN"/>
        </w:rPr>
        <w:t>金口河生态环境</w:t>
      </w:r>
      <w:r>
        <w:rPr>
          <w:rFonts w:ascii="仿宋_GB2312" w:cs="仿宋_GB2312" w:eastAsia="仿宋_GB2312" w:hAnsi="仿宋_GB2312" w:hint="eastAsia"/>
          <w:color w:val="auto"/>
          <w:kern w:val="0"/>
          <w:sz w:val="32"/>
          <w:szCs w:val="32"/>
          <w:shd w:val="clear" w:color="auto" w:fill="auto"/>
          <w:lang w:val="en-US" w:eastAsia="zh-CN"/>
        </w:rPr>
        <w:t>保护</w:t>
      </w:r>
      <w:r>
        <w:rPr>
          <w:rFonts w:ascii="仿宋_GB2312" w:cs="仿宋_GB2312" w:eastAsia="仿宋_GB2312" w:hAnsi="仿宋_GB2312" w:hint="eastAsia"/>
          <w:color w:val="auto"/>
          <w:kern w:val="0"/>
          <w:sz w:val="32"/>
          <w:szCs w:val="32"/>
          <w:shd w:val="clear" w:color="auto" w:fill="auto"/>
          <w:lang w:eastAsia="zh-CN"/>
        </w:rPr>
        <w:t>综合</w:t>
      </w:r>
      <w:r>
        <w:rPr>
          <w:rFonts w:ascii="仿宋_GB2312" w:cs="仿宋_GB2312" w:eastAsia="仿宋_GB2312" w:hAnsi="仿宋_GB2312" w:hint="eastAsia"/>
          <w:color w:val="auto"/>
          <w:kern w:val="0"/>
          <w:sz w:val="32"/>
          <w:szCs w:val="32"/>
          <w:shd w:val="clear" w:color="auto" w:fill="auto"/>
          <w:lang w:val="en-US" w:eastAsia="zh-CN"/>
        </w:rPr>
        <w:t>行政</w:t>
      </w:r>
      <w:r>
        <w:rPr>
          <w:rFonts w:ascii="仿宋_GB2312" w:cs="仿宋_GB2312" w:eastAsia="仿宋_GB2312" w:hAnsi="仿宋_GB2312" w:hint="eastAsia"/>
          <w:color w:val="auto"/>
          <w:kern w:val="0"/>
          <w:sz w:val="32"/>
          <w:szCs w:val="32"/>
          <w:shd w:val="clear" w:color="auto" w:fill="auto"/>
          <w:lang w:eastAsia="zh-CN"/>
        </w:rPr>
        <w:t>执法大队负责该项目施工</w:t>
      </w:r>
      <w:r>
        <w:rPr>
          <w:rFonts w:ascii="仿宋_GB2312" w:cs="仿宋_GB2312" w:eastAsia="仿宋_GB2312" w:hAnsi="仿宋_GB2312" w:hint="eastAsia"/>
          <w:color w:val="auto"/>
          <w:kern w:val="0"/>
          <w:sz w:val="32"/>
          <w:szCs w:val="32"/>
          <w:shd w:val="clear" w:color="auto" w:fill="auto"/>
          <w:lang w:val="en-US" w:eastAsia="zh-CN"/>
        </w:rPr>
        <w:t>及运营</w:t>
      </w:r>
      <w:r>
        <w:rPr>
          <w:rFonts w:ascii="仿宋_GB2312" w:cs="仿宋_GB2312" w:eastAsia="仿宋_GB2312" w:hAnsi="仿宋_GB2312" w:hint="eastAsia"/>
          <w:color w:val="auto"/>
          <w:kern w:val="0"/>
          <w:sz w:val="32"/>
          <w:szCs w:val="32"/>
          <w:shd w:val="clear" w:color="auto" w:fill="auto"/>
          <w:lang w:eastAsia="zh-CN"/>
        </w:rPr>
        <w:t>期间的环境保护监督检查工作。</w:t>
      </w:r>
    </w:p>
    <w:p>
      <w:pPr>
        <w:pStyle w:val="style66"/>
        <w:keepNext w:val="false"/>
        <w:keepLines w:val="false"/>
        <w:pageBreakBefore w:val="false"/>
        <w:kinsoku/>
        <w:wordWrap/>
        <w:overflowPunct/>
        <w:topLinePunct w:val="false"/>
        <w:bidi w:val="false"/>
        <w:spacing w:lineRule="exact" w:line="560"/>
        <w:jc w:val="right"/>
        <w:textAlignment w:val="auto"/>
        <w:rPr>
          <w:rFonts w:ascii="仿宋_GB2312" w:cs="仿宋_GB2312" w:eastAsia="仿宋_GB2312" w:hAnsi="仿宋_GB2312" w:hint="eastAsia"/>
          <w:color w:val="auto"/>
          <w:sz w:val="32"/>
          <w:szCs w:val="32"/>
          <w:lang w:val="en-US" w:eastAsia="zh-CN"/>
        </w:rPr>
      </w:pPr>
      <w:r>
        <w:rPr>
          <w:rFonts w:eastAsia="仿宋_GB2312"/>
          <w:color w:val="auto"/>
          <w:sz w:val="32"/>
          <w:szCs w:val="32"/>
          <w:u w:val="none"/>
        </w:rPr>
        <w:t xml:space="preserve">                            </w:t>
      </w:r>
    </w:p>
    <w:p>
      <w:pPr>
        <w:pStyle w:val="style0"/>
        <w:keepNext w:val="false"/>
        <w:keepLines w:val="false"/>
        <w:pageBreakBefore w:val="false"/>
        <w:kinsoku/>
        <w:wordWrap/>
        <w:overflowPunct/>
        <w:topLinePunct w:val="false"/>
        <w:bidi w:val="false"/>
        <w:spacing w:lineRule="exact" w:line="560"/>
        <w:jc w:val="right"/>
        <w:textAlignment w:val="auto"/>
        <w:rPr>
          <w:rFonts w:ascii="仿宋_GB2312" w:cs="仿宋_GB2312" w:eastAsia="仿宋_GB2312" w:hAnsi="仿宋_GB2312" w:hint="eastAsia"/>
          <w:color w:val="auto"/>
          <w:sz w:val="32"/>
          <w:szCs w:val="32"/>
          <w:lang w:val="en-US" w:eastAsia="zh-CN"/>
        </w:rPr>
      </w:pPr>
    </w:p>
    <w:p>
      <w:pPr>
        <w:pStyle w:val="style0"/>
        <w:keepNext w:val="false"/>
        <w:keepLines w:val="false"/>
        <w:pageBreakBefore w:val="false"/>
        <w:kinsoku/>
        <w:wordWrap/>
        <w:overflowPunct/>
        <w:topLinePunct w:val="false"/>
        <w:bidi w:val="false"/>
        <w:spacing w:lineRule="exact" w:line="560"/>
        <w:jc w:val="right"/>
        <w:textAlignment w:val="auto"/>
        <w:rPr>
          <w:rFonts w:ascii="仿宋_GB2312" w:cs="仿宋_GB2312" w:eastAsia="仿宋_GB2312" w:hAnsi="仿宋_GB2312" w:hint="eastAsia"/>
          <w:color w:val="auto"/>
          <w:sz w:val="32"/>
          <w:szCs w:val="32"/>
          <w:lang w:val="en-US" w:eastAsia="zh-CN"/>
        </w:rPr>
      </w:pPr>
      <w:r>
        <w:rPr>
          <w:rFonts w:ascii="仿宋_GB2312" w:cs="仿宋_GB2312" w:eastAsia="仿宋_GB2312" w:hAnsi="仿宋_GB2312" w:hint="eastAsia"/>
          <w:color w:val="auto"/>
          <w:sz w:val="32"/>
          <w:szCs w:val="32"/>
          <w:lang w:val="en-US" w:eastAsia="zh-CN"/>
        </w:rPr>
        <w:t>乐山市生态环境局</w:t>
      </w:r>
    </w:p>
    <w:p>
      <w:pPr>
        <w:pStyle w:val="style66"/>
        <w:keepNext w:val="false"/>
        <w:keepLines w:val="false"/>
        <w:pageBreakBefore w:val="false"/>
        <w:kinsoku/>
        <w:wordWrap/>
        <w:overflowPunct/>
        <w:topLinePunct w:val="false"/>
        <w:bidi w:val="false"/>
        <w:spacing w:lineRule="exact" w:line="560"/>
        <w:jc w:val="center"/>
        <w:textAlignment w:val="auto"/>
        <w:rPr>
          <w:rFonts w:hint="default"/>
          <w:lang w:val="en-US" w:eastAsia="zh-CN"/>
        </w:rPr>
      </w:pPr>
      <w:r>
        <w:rPr>
          <w:rFonts w:ascii="仿宋_GB2312" w:cs="仿宋_GB2312" w:eastAsia="仿宋_GB2312" w:hAnsi="仿宋_GB2312" w:hint="eastAsia"/>
          <w:color w:val="auto"/>
          <w:sz w:val="32"/>
          <w:szCs w:val="32"/>
          <w:lang w:val="en-US" w:eastAsia="zh-CN"/>
        </w:rPr>
        <w:t xml:space="preserve">                                     2022年9月13日</w:t>
      </w:r>
    </w:p>
    <w:p>
      <w:pPr>
        <w:pStyle w:val="style0"/>
        <w:rPr/>
      </w:pPr>
    </w:p>
    <w:p>
      <w:pPr>
        <w:pStyle w:val="style66"/>
        <w:keepNext w:val="false"/>
        <w:keepLines w:val="false"/>
        <w:pageBreakBefore w:val="false"/>
        <w:kinsoku/>
        <w:wordWrap/>
        <w:overflowPunct/>
        <w:topLinePunct w:val="false"/>
        <w:bidi w:val="false"/>
        <w:spacing w:lineRule="exact" w:line="560"/>
        <w:jc w:val="both"/>
        <w:textAlignment w:val="auto"/>
        <w:rPr>
          <w:rFonts w:hint="default"/>
          <w:lang w:val="en-US" w:eastAsia="zh-CN"/>
        </w:rPr>
        <w:sectPr>
          <w:pgSz w:w="11906" w:h="16838" w:orient="portrait"/>
          <w:pgMar w:top="1440" w:right="1800" w:bottom="1440" w:left="1800" w:header="851" w:footer="992" w:gutter="0"/>
          <w:pgBorders w:zOrder="front" w:display="allPages" w:offsetFrom="text">
            <w:top w:val="none" w:sz="0" w:space="0" w:color="auto"/>
            <w:left w:val="none" w:sz="0" w:space="0" w:color="auto"/>
            <w:bottom w:val="none" w:sz="0" w:space="0" w:color="auto"/>
            <w:right w:val="none" w:sz="0" w:space="0" w:color="auto"/>
          </w:pgBorders>
          <w:cols w:space="425" w:num="1"/>
          <w:docGrid w:type="lines" w:linePitch="312" w:charSpace="0"/>
        </w:sectPr>
      </w:pPr>
    </w:p>
    <w:p>
      <w:pPr>
        <w:pStyle w:val="style94"/>
        <w:widowControl w:val="false"/>
        <w:spacing w:before="0" w:beforeAutospacing="false" w:after="0" w:afterAutospacing="false" w:lineRule="exact" w:line="600"/>
        <w:jc w:val="right"/>
        <w:rPr>
          <w:rFonts w:ascii="仿宋_GB2312" w:cs="仿宋_GB2312" w:eastAsia="仿宋_GB2312" w:hAnsi="仿宋_GB2312" w:hint="eastAsia"/>
          <w:sz w:val="32"/>
          <w:szCs w:val="32"/>
          <w:lang w:val="en-US" w:eastAsia="zh-CN"/>
        </w:rPr>
      </w:pPr>
    </w:p>
    <w:bookmarkStart w:id="0" w:name="_GoBack"/>
    <w:bookmarkEnd w:id="0"/>
    <w:p>
      <w:pPr>
        <w:pStyle w:val="style94"/>
        <w:widowControl w:val="false"/>
        <w:spacing w:before="0" w:beforeAutospacing="false" w:after="0" w:afterAutospacing="false" w:lineRule="exact" w:line="600"/>
        <w:jc w:val="center"/>
        <w:rPr>
          <w:rFonts w:ascii="仿宋_GB2312" w:cs="仿宋_GB2312" w:eastAsia="仿宋_GB2312" w:hAnsi="仿宋_GB2312" w:hint="eastAsia"/>
          <w:sz w:val="32"/>
          <w:szCs w:val="32"/>
        </w:rPr>
      </w:pPr>
      <w:r>
        <w:rPr>
          <w:rFonts w:ascii="仿宋_GB2312" w:cs="仿宋_GB2312" w:eastAsia="仿宋_GB2312" w:hAnsi="仿宋_GB2312" w:hint="eastAsia"/>
          <w:sz w:val="32"/>
          <w:szCs w:val="32"/>
          <w:lang w:val="en-US" w:eastAsia="zh-CN"/>
        </w:rPr>
        <w:t>乐市环审金字</w:t>
      </w:r>
      <w:r>
        <w:rPr>
          <w:rFonts w:ascii="仿宋_GB2312" w:cs="仿宋_GB2312" w:eastAsia="仿宋_GB2312" w:hAnsi="仿宋_GB2312" w:hint="eastAsia"/>
          <w:sz w:val="32"/>
          <w:szCs w:val="32"/>
        </w:rPr>
        <w:t>〔202</w:t>
      </w:r>
      <w:r>
        <w:rPr>
          <w:rFonts w:ascii="仿宋_GB2312" w:cs="仿宋_GB2312" w:eastAsia="仿宋_GB2312" w:hAnsi="仿宋_GB2312" w:hint="eastAsia"/>
          <w:sz w:val="32"/>
          <w:szCs w:val="32"/>
          <w:lang w:val="en-US" w:eastAsia="zh-CN"/>
        </w:rPr>
        <w:t>2</w:t>
      </w:r>
      <w:r>
        <w:rPr>
          <w:rFonts w:ascii="仿宋_GB2312" w:cs="仿宋_GB2312" w:eastAsia="仿宋_GB2312" w:hAnsi="仿宋_GB2312" w:hint="eastAsia"/>
          <w:sz w:val="32"/>
          <w:szCs w:val="32"/>
        </w:rPr>
        <w:t>〕</w:t>
      </w:r>
      <w:r>
        <w:rPr>
          <w:rFonts w:ascii="仿宋_GB2312" w:cs="仿宋_GB2312" w:eastAsia="仿宋_GB2312" w:hAnsi="仿宋_GB2312" w:hint="eastAsia"/>
          <w:sz w:val="32"/>
          <w:szCs w:val="32"/>
          <w:lang w:val="en-US" w:eastAsia="zh-CN"/>
        </w:rPr>
        <w:t>4</w:t>
      </w:r>
      <w:r>
        <w:rPr>
          <w:rFonts w:ascii="仿宋_GB2312" w:cs="仿宋_GB2312" w:eastAsia="仿宋_GB2312" w:hAnsi="仿宋_GB2312" w:hint="eastAsia"/>
          <w:sz w:val="32"/>
          <w:szCs w:val="32"/>
        </w:rPr>
        <w:t>号</w:t>
      </w:r>
    </w:p>
    <w:p>
      <w:pPr>
        <w:pStyle w:val="style66"/>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rPr>
          <w:rFonts w:ascii="方正小标宋简体" w:cs="Calibri" w:eastAsia="方正小标宋简体" w:hAnsi="ˎ̥" w:hint="eastAsia"/>
          <w:bCs/>
          <w:kern w:val="36"/>
          <w:sz w:val="44"/>
          <w:szCs w:val="44"/>
        </w:rPr>
      </w:pPr>
    </w:p>
    <w:p>
      <w:pPr>
        <w:pStyle w:val="style66"/>
        <w:keepNext w:val="false"/>
        <w:keepLines w:val="false"/>
        <w:pageBreakBefore w:val="false"/>
        <w:widowControl w:val="false"/>
        <w:kinsoku/>
        <w:wordWrap/>
        <w:overflowPunct/>
        <w:topLinePunct w:val="false"/>
        <w:autoSpaceDE/>
        <w:autoSpaceDN/>
        <w:bidi w:val="false"/>
        <w:adjustRightInd/>
        <w:snapToGrid/>
        <w:spacing w:lineRule="exact" w:line="700"/>
        <w:jc w:val="center"/>
        <w:textAlignment w:val="auto"/>
        <w:rPr>
          <w:rFonts w:ascii="方正小标宋简体" w:cs="Calibri" w:eastAsia="方正小标宋简体" w:hAnsi="ˎ̥" w:hint="eastAsia"/>
          <w:bCs/>
          <w:kern w:val="36"/>
          <w:sz w:val="44"/>
          <w:szCs w:val="44"/>
        </w:rPr>
      </w:pPr>
      <w:r>
        <w:rPr>
          <w:rFonts w:ascii="方正小标宋简体" w:cs="Calibri" w:eastAsia="方正小标宋简体" w:hAnsi="ˎ̥" w:hint="eastAsia"/>
          <w:bCs/>
          <w:kern w:val="36"/>
          <w:sz w:val="44"/>
          <w:szCs w:val="44"/>
        </w:rPr>
        <w:t>关于</w:t>
      </w:r>
      <w:r>
        <w:rPr>
          <w:rFonts w:ascii="方正小标宋简体" w:cs="Calibri" w:eastAsia="方正小标宋简体" w:hAnsi="ˎ̥" w:hint="eastAsia"/>
          <w:bCs/>
          <w:kern w:val="36"/>
          <w:sz w:val="44"/>
          <w:szCs w:val="44"/>
          <w:lang w:val="en-US" w:eastAsia="zh-CN"/>
        </w:rPr>
        <w:t>金口河区大渡河左岸流域水资源配置项目一期（顺水河农村水系综合治理工程）</w:t>
      </w:r>
      <w:r>
        <w:rPr>
          <w:rFonts w:ascii="方正小标宋简体" w:cs="Calibri" w:eastAsia="方正小标宋简体" w:hAnsi="ˎ̥" w:hint="eastAsia"/>
          <w:bCs/>
          <w:kern w:val="36"/>
          <w:sz w:val="44"/>
          <w:szCs w:val="44"/>
        </w:rPr>
        <w:t>环境影响报告表的批复</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60"/>
        <w:jc w:val="both"/>
        <w:textAlignment w:val="auto"/>
        <w:rPr>
          <w:rFonts w:ascii="仿宋_GB2312" w:cs="仿宋_GB2312" w:eastAsia="仿宋_GB2312" w:hAnsi="仿宋_GB2312" w:hint="eastAsia"/>
          <w:color w:val="auto"/>
          <w:kern w:val="0"/>
          <w:sz w:val="32"/>
          <w:szCs w:val="32"/>
          <w:lang w:val="en-US" w:eastAsia="zh-CN"/>
        </w:rPr>
      </w:pP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jc w:val="both"/>
        <w:textAlignment w:val="auto"/>
        <w:rPr>
          <w:rFonts w:ascii="仿宋_GB2312" w:cs="仿宋_GB2312" w:eastAsia="仿宋_GB2312" w:hAnsi="仿宋_GB2312" w:hint="eastAsia"/>
          <w:color w:val="auto"/>
          <w:kern w:val="0"/>
          <w:sz w:val="32"/>
          <w:szCs w:val="32"/>
          <w:lang w:eastAsia="zh-CN"/>
        </w:rPr>
      </w:pPr>
      <w:r>
        <w:rPr>
          <w:rFonts w:ascii="仿宋_GB2312" w:cs="仿宋_GB2312" w:eastAsia="仿宋_GB2312" w:hAnsi="仿宋_GB2312" w:hint="eastAsia"/>
          <w:color w:val="auto"/>
          <w:kern w:val="0"/>
          <w:sz w:val="32"/>
          <w:szCs w:val="32"/>
          <w:lang w:val="en-US" w:eastAsia="zh-CN"/>
        </w:rPr>
        <w:t>乐山市金口河金润水利投资有限公司</w:t>
      </w:r>
      <w:r>
        <w:rPr>
          <w:rFonts w:ascii="仿宋_GB2312" w:cs="仿宋_GB2312" w:eastAsia="仿宋_GB2312" w:hAnsi="仿宋_GB2312" w:hint="eastAsia"/>
          <w:color w:val="auto"/>
          <w:kern w:val="0"/>
          <w:sz w:val="32"/>
          <w:szCs w:val="32"/>
          <w:lang w:eastAsia="zh-CN"/>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exact" w:line="540"/>
        <w:ind w:firstLine="640" w:firstLineChars="200"/>
        <w:jc w:val="both"/>
        <w:textAlignment w:val="auto"/>
        <w:rPr>
          <w:rFonts w:ascii="仿宋_GB2312" w:cs="仿宋_GB2312" w:eastAsia="仿宋_GB2312" w:hAnsi="仿宋_GB2312" w:hint="eastAsia"/>
          <w:color w:val="auto"/>
          <w:kern w:val="0"/>
          <w:sz w:val="32"/>
          <w:szCs w:val="32"/>
          <w:lang w:eastAsia="zh-CN"/>
        </w:rPr>
      </w:pPr>
      <w:r>
        <w:rPr>
          <w:rFonts w:ascii="仿宋_GB2312" w:cs="仿宋_GB2312" w:eastAsia="仿宋_GB2312" w:hAnsi="仿宋_GB2312" w:hint="eastAsia"/>
          <w:color w:val="auto"/>
          <w:kern w:val="0"/>
          <w:sz w:val="32"/>
          <w:szCs w:val="32"/>
          <w:lang w:eastAsia="zh-CN"/>
        </w:rPr>
        <w:t>你</w:t>
      </w:r>
      <w:r>
        <w:rPr>
          <w:rFonts w:ascii="仿宋_GB2312" w:cs="仿宋_GB2312" w:eastAsia="仿宋_GB2312" w:hAnsi="仿宋_GB2312" w:hint="eastAsia"/>
          <w:color w:val="auto"/>
          <w:kern w:val="0"/>
          <w:sz w:val="32"/>
          <w:szCs w:val="32"/>
          <w:lang w:val="en-US" w:eastAsia="zh-CN"/>
        </w:rPr>
        <w:t>单位</w:t>
      </w:r>
      <w:r>
        <w:rPr>
          <w:rFonts w:ascii="仿宋_GB2312" w:cs="仿宋_GB2312" w:eastAsia="仿宋_GB2312" w:hAnsi="仿宋_GB2312" w:hint="eastAsia"/>
          <w:color w:val="auto"/>
          <w:kern w:val="0"/>
          <w:sz w:val="32"/>
          <w:szCs w:val="32"/>
          <w:lang w:eastAsia="zh-CN"/>
        </w:rPr>
        <w:t>报送的《</w:t>
      </w:r>
      <w:r>
        <w:rPr>
          <w:rFonts w:ascii="仿宋_GB2312" w:cs="仿宋_GB2312" w:eastAsia="仿宋_GB2312" w:hAnsi="仿宋_GB2312" w:hint="eastAsia"/>
          <w:color w:val="auto"/>
          <w:kern w:val="0"/>
          <w:sz w:val="32"/>
          <w:szCs w:val="32"/>
          <w:lang w:val="en-US" w:eastAsia="zh-CN"/>
        </w:rPr>
        <w:t>金口河区大渡河左岸流域水资源配置项目一期（顺水河农村水系综合治理工程）环境影响报告表</w:t>
      </w:r>
      <w:r>
        <w:rPr>
          <w:rFonts w:ascii="仿宋_GB2312" w:cs="仿宋_GB2312" w:eastAsia="仿宋_GB2312" w:hAnsi="仿宋_GB2312" w:hint="eastAsia"/>
          <w:color w:val="auto"/>
          <w:kern w:val="0"/>
          <w:sz w:val="32"/>
          <w:szCs w:val="32"/>
          <w:lang w:eastAsia="zh-CN"/>
        </w:rPr>
        <w:t>》（以下简称报告表）和审批请示收悉。我局在金口河区人民政府门户网站上对报告表信息进行了受理公示和拟审批公示，在公示期间未收到关于本报告表的意见。经研究，现就该《报告表》提出以下审批意见：</w:t>
      </w:r>
    </w:p>
    <w:p>
      <w:pPr>
        <w:pStyle w:val="style0"/>
        <w:keepNext w:val="false"/>
        <w:keepLines w:val="false"/>
        <w:pageBreakBefore w:val="false"/>
        <w:widowControl w:val="false"/>
        <w:numPr>
          <w:ilvl w:val="0"/>
          <w:numId w:val="3"/>
        </w:numPr>
        <w:kinsoku/>
        <w:wordWrap/>
        <w:overflowPunct/>
        <w:topLinePunct w:val="false"/>
        <w:autoSpaceDE/>
        <w:autoSpaceDN/>
        <w:bidi w:val="false"/>
        <w:adjustRightInd/>
        <w:snapToGrid/>
        <w:spacing w:lineRule="exact" w:line="540"/>
        <w:ind w:firstLine="640" w:firstLineChars="200"/>
        <w:jc w:val="both"/>
        <w:textAlignment w:val="auto"/>
        <w:rPr>
          <w:rFonts w:ascii="仿宋_GB2312" w:cs="仿宋_GB2312" w:eastAsia="仿宋_GB2312" w:hAnsi="仿宋_GB2312" w:hint="eastAsia"/>
          <w:color w:val="auto"/>
          <w:kern w:val="0"/>
          <w:sz w:val="32"/>
          <w:szCs w:val="32"/>
          <w:lang w:val="en-US" w:eastAsia="zh-CN"/>
        </w:rPr>
      </w:pPr>
      <w:r>
        <w:rPr>
          <w:rFonts w:ascii="仿宋_GB2312" w:cs="Times New Roman" w:eastAsia="仿宋_GB2312" w:hAnsi="Times New Roman" w:hint="eastAsia"/>
          <w:color w:val="auto"/>
          <w:sz w:val="32"/>
          <w:szCs w:val="32"/>
          <w:u w:val="none"/>
          <w:lang w:eastAsia="zh-CN"/>
        </w:rPr>
        <w:t>《报告</w:t>
      </w:r>
      <w:r>
        <w:rPr>
          <w:rFonts w:ascii="仿宋_GB2312" w:cs="Times New Roman" w:eastAsia="仿宋_GB2312" w:hAnsi="Times New Roman" w:hint="eastAsia"/>
          <w:color w:val="auto"/>
          <w:sz w:val="32"/>
          <w:szCs w:val="32"/>
          <w:u w:val="none"/>
          <w:lang w:val="en-US" w:eastAsia="zh-CN"/>
        </w:rPr>
        <w:t>表</w:t>
      </w:r>
      <w:r>
        <w:rPr>
          <w:rFonts w:ascii="仿宋_GB2312" w:cs="Times New Roman" w:eastAsia="仿宋_GB2312" w:hAnsi="Times New Roman" w:hint="eastAsia"/>
          <w:color w:val="auto"/>
          <w:sz w:val="32"/>
          <w:szCs w:val="32"/>
          <w:u w:val="none"/>
          <w:lang w:eastAsia="zh-CN"/>
        </w:rPr>
        <w:t>》表明：本项目</w:t>
      </w:r>
      <w:r>
        <w:rPr>
          <w:rFonts w:ascii="仿宋_GB2312" w:cs="Times New Roman" w:eastAsia="仿宋_GB2312" w:hAnsi="Times New Roman" w:hint="eastAsia"/>
          <w:color w:val="auto"/>
          <w:sz w:val="32"/>
          <w:szCs w:val="32"/>
          <w:u w:val="none"/>
          <w:lang w:val="en-US" w:eastAsia="zh-CN"/>
        </w:rPr>
        <w:t>为</w:t>
      </w:r>
      <w:r>
        <w:rPr>
          <w:rFonts w:ascii="仿宋_GB2312" w:cs="仿宋_GB2312" w:eastAsia="仿宋_GB2312" w:hAnsi="仿宋_GB2312" w:hint="eastAsia"/>
          <w:color w:val="auto"/>
          <w:kern w:val="0"/>
          <w:sz w:val="32"/>
          <w:szCs w:val="32"/>
          <w:lang w:val="en-US" w:eastAsia="zh-CN"/>
        </w:rPr>
        <w:t>金口河区大渡河左岸流域水资源配置项目一期（顺水河农村水系综合治理工程），项目</w:t>
      </w:r>
      <w:r>
        <w:rPr>
          <w:rFonts w:ascii="仿宋_GB2312" w:cs="仿宋_GB2312" w:eastAsia="仿宋_GB2312" w:hAnsi="仿宋_GB2312" w:hint="eastAsia"/>
          <w:color w:val="auto"/>
          <w:kern w:val="0"/>
          <w:sz w:val="32"/>
          <w:szCs w:val="32"/>
          <w:lang w:val="zh-CN" w:eastAsia="zh-CN"/>
        </w:rPr>
        <w:t>位于乐山市金口河区永胜乡顺河村</w:t>
      </w:r>
      <w:r>
        <w:rPr>
          <w:rFonts w:ascii="仿宋_GB2312" w:cs="仿宋_GB2312" w:eastAsia="仿宋_GB2312" w:hAnsi="仿宋_GB2312" w:hint="eastAsia"/>
          <w:color w:val="auto"/>
          <w:kern w:val="0"/>
          <w:sz w:val="32"/>
          <w:szCs w:val="32"/>
          <w:lang w:val="en-US" w:eastAsia="zh-CN"/>
        </w:rPr>
        <w:t>。建设内容包括：新建堤防487.34m，加固段：480.83m，防洪护坡生态治理段：70m，疏浚长130m，防冲底坎7座，新建穿堤涵管5处，下河梯步5处及现有护岸防冲加固等。</w:t>
      </w:r>
    </w:p>
    <w:p>
      <w:pPr>
        <w:pStyle w:val="style0"/>
        <w:keepNext w:val="false"/>
        <w:keepLines w:val="false"/>
        <w:pageBreakBefore w:val="false"/>
        <w:kinsoku/>
        <w:wordWrap/>
        <w:overflowPunct/>
        <w:topLinePunct w:val="false"/>
        <w:bidi w:val="false"/>
        <w:spacing w:lineRule="exact" w:line="540"/>
        <w:ind w:firstLine="640"/>
        <w:textAlignment w:val="auto"/>
        <w:rPr>
          <w:rFonts w:ascii="仿宋_GB2312" w:eastAsia="仿宋_GB2312" w:hint="eastAsia"/>
          <w:color w:val="auto"/>
          <w:sz w:val="32"/>
          <w:szCs w:val="32"/>
          <w:u w:val="none"/>
        </w:rPr>
      </w:pPr>
      <w:r>
        <w:rPr>
          <w:rFonts w:eastAsia="仿宋_GB2312"/>
          <w:color w:val="auto"/>
          <w:sz w:val="32"/>
          <w:szCs w:val="32"/>
          <w:u w:val="none"/>
        </w:rPr>
        <w:t>在该项目严格按照报告</w:t>
      </w:r>
      <w:r>
        <w:rPr>
          <w:rFonts w:eastAsia="仿宋_GB2312" w:hint="eastAsia"/>
          <w:color w:val="auto"/>
          <w:sz w:val="32"/>
          <w:szCs w:val="32"/>
          <w:u w:val="none"/>
          <w:lang w:val="en-US" w:eastAsia="zh-CN"/>
        </w:rPr>
        <w:t>表</w:t>
      </w:r>
      <w:r>
        <w:rPr>
          <w:rFonts w:eastAsia="仿宋_GB2312"/>
          <w:color w:val="auto"/>
          <w:sz w:val="32"/>
          <w:szCs w:val="32"/>
          <w:u w:val="none"/>
        </w:rPr>
        <w:t>中所列建设项目的性质、规模、地点、建设内容和拟采取的环境保护措施建设和运行的前提下，对环境的不利影响能够得到</w:t>
      </w:r>
      <w:r>
        <w:rPr>
          <w:rFonts w:eastAsia="仿宋_GB2312" w:hint="eastAsia"/>
          <w:color w:val="auto"/>
          <w:sz w:val="32"/>
          <w:szCs w:val="32"/>
          <w:u w:val="none"/>
          <w:lang w:eastAsia="zh-CN"/>
        </w:rPr>
        <w:t>有效</w:t>
      </w:r>
      <w:r>
        <w:rPr>
          <w:rFonts w:eastAsia="仿宋_GB2312"/>
          <w:color w:val="auto"/>
          <w:sz w:val="32"/>
          <w:szCs w:val="32"/>
          <w:u w:val="none"/>
        </w:rPr>
        <w:t>控制。因此，</w:t>
      </w:r>
      <w:r>
        <w:rPr>
          <w:rFonts w:ascii="仿宋_GB2312" w:eastAsia="仿宋_GB2312" w:hAnsi="宋体" w:hint="eastAsia"/>
          <w:color w:val="auto"/>
          <w:sz w:val="32"/>
          <w:szCs w:val="32"/>
          <w:u w:val="none"/>
        </w:rPr>
        <w:t>我局</w:t>
      </w:r>
      <w:r>
        <w:rPr>
          <w:rFonts w:ascii="仿宋_GB2312" w:eastAsia="仿宋_GB2312" w:hAnsi="宋体" w:hint="eastAsia"/>
          <w:color w:val="auto"/>
          <w:sz w:val="32"/>
          <w:szCs w:val="32"/>
          <w:u w:val="none"/>
          <w:lang w:eastAsia="zh-CN"/>
        </w:rPr>
        <w:t>原则</w:t>
      </w:r>
      <w:r>
        <w:rPr>
          <w:rFonts w:ascii="仿宋_GB2312" w:eastAsia="仿宋_GB2312" w:hAnsi="宋体" w:hint="eastAsia"/>
          <w:color w:val="auto"/>
          <w:sz w:val="32"/>
          <w:szCs w:val="32"/>
          <w:u w:val="none"/>
        </w:rPr>
        <w:t>同意报告</w:t>
      </w:r>
      <w:r>
        <w:rPr>
          <w:rFonts w:ascii="仿宋_GB2312" w:eastAsia="仿宋_GB2312" w:hAnsi="宋体" w:hint="eastAsia"/>
          <w:color w:val="auto"/>
          <w:sz w:val="32"/>
          <w:szCs w:val="32"/>
          <w:u w:val="none"/>
          <w:lang w:val="en-US" w:eastAsia="zh-CN"/>
        </w:rPr>
        <w:t>表</w:t>
      </w:r>
      <w:r>
        <w:rPr>
          <w:rFonts w:ascii="仿宋_GB2312" w:eastAsia="仿宋_GB2312" w:hAnsi="宋体" w:hint="eastAsia"/>
          <w:color w:val="auto"/>
          <w:sz w:val="32"/>
          <w:szCs w:val="32"/>
          <w:u w:val="none"/>
        </w:rPr>
        <w:t>结论。</w:t>
      </w:r>
      <w:r>
        <w:rPr>
          <w:rFonts w:eastAsia="仿宋_GB2312"/>
          <w:color w:val="auto"/>
          <w:sz w:val="32"/>
          <w:szCs w:val="32"/>
          <w:u w:val="none"/>
        </w:rPr>
        <w:t>你</w:t>
      </w:r>
      <w:r>
        <w:rPr>
          <w:rFonts w:eastAsia="仿宋_GB2312" w:hint="eastAsia"/>
          <w:color w:val="auto"/>
          <w:sz w:val="32"/>
          <w:szCs w:val="32"/>
          <w:u w:val="none"/>
          <w:lang w:val="en-US" w:eastAsia="zh-CN"/>
        </w:rPr>
        <w:t>单位</w:t>
      </w:r>
      <w:r>
        <w:rPr>
          <w:rFonts w:eastAsia="仿宋_GB2312"/>
          <w:color w:val="auto"/>
          <w:sz w:val="32"/>
          <w:szCs w:val="32"/>
          <w:u w:val="none"/>
        </w:rPr>
        <w:t>必须全面落实报告</w:t>
      </w:r>
      <w:r>
        <w:rPr>
          <w:rFonts w:eastAsia="仿宋_GB2312" w:hint="eastAsia"/>
          <w:color w:val="auto"/>
          <w:sz w:val="32"/>
          <w:szCs w:val="32"/>
          <w:u w:val="none"/>
          <w:lang w:val="en-US" w:eastAsia="zh-CN"/>
        </w:rPr>
        <w:t>表</w:t>
      </w:r>
      <w:r>
        <w:rPr>
          <w:rFonts w:eastAsia="仿宋_GB2312"/>
          <w:color w:val="auto"/>
          <w:sz w:val="32"/>
          <w:szCs w:val="32"/>
          <w:u w:val="none"/>
        </w:rPr>
        <w:t>中提出的各项环境保护对策措施和本审批意见要求。</w:t>
      </w:r>
    </w:p>
    <w:p>
      <w:pPr>
        <w:pStyle w:val="style0"/>
        <w:keepNext w:val="false"/>
        <w:keepLines w:val="false"/>
        <w:pageBreakBefore w:val="false"/>
        <w:kinsoku/>
        <w:wordWrap/>
        <w:overflowPunct/>
        <w:topLinePunct w:val="false"/>
        <w:bidi w:val="false"/>
        <w:spacing w:lineRule="exact" w:line="540"/>
        <w:ind w:firstLine="640" w:firstLineChars="200"/>
        <w:textAlignment w:val="auto"/>
        <w:rPr>
          <w:rFonts w:eastAsia="楷体_GB2312" w:hint="eastAsia"/>
          <w:color w:val="auto"/>
          <w:u w:val="none"/>
          <w:lang w:eastAsia="zh-CN"/>
        </w:rPr>
      </w:pPr>
      <w:r>
        <w:rPr>
          <w:rFonts w:eastAsia="仿宋_GB2312" w:hint="eastAsia"/>
          <w:color w:val="auto"/>
          <w:sz w:val="32"/>
          <w:szCs w:val="32"/>
          <w:u w:val="none"/>
          <w:lang w:eastAsia="zh-CN"/>
        </w:rPr>
        <w:t>二</w:t>
      </w:r>
      <w:r>
        <w:rPr>
          <w:rFonts w:eastAsia="仿宋_GB2312"/>
          <w:color w:val="auto"/>
          <w:sz w:val="32"/>
          <w:szCs w:val="32"/>
          <w:u w:val="none"/>
        </w:rPr>
        <w:t>、项目建设和运行中应重点做好</w:t>
      </w:r>
      <w:r>
        <w:rPr>
          <w:rFonts w:eastAsia="仿宋_GB2312" w:hint="eastAsia"/>
          <w:color w:val="auto"/>
          <w:sz w:val="32"/>
          <w:szCs w:val="32"/>
          <w:u w:val="none"/>
          <w:lang w:eastAsia="zh-CN"/>
        </w:rPr>
        <w:t>以下</w:t>
      </w:r>
      <w:r>
        <w:rPr>
          <w:rFonts w:eastAsia="仿宋_GB2312"/>
          <w:color w:val="auto"/>
          <w:sz w:val="32"/>
          <w:szCs w:val="32"/>
          <w:u w:val="none"/>
        </w:rPr>
        <w:t>工作：</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40"/>
        <w:ind w:firstLine="640" w:firstLineChars="200"/>
        <w:textAlignment w:val="auto"/>
        <w:rPr>
          <w:rFonts w:ascii="仿宋_GB2312" w:cs="仿宋_GB2312" w:eastAsia="仿宋_GB2312" w:hAnsi="仿宋_GB2312" w:hint="eastAsia"/>
          <w:color w:val="auto"/>
          <w:kern w:val="0"/>
          <w:sz w:val="32"/>
          <w:szCs w:val="32"/>
          <w:shd w:val="clear" w:color="auto" w:fill="auto"/>
        </w:rPr>
      </w:pPr>
      <w:r>
        <w:rPr>
          <w:rFonts w:ascii="仿宋_GB2312" w:cs="仿宋_GB2312" w:eastAsia="仿宋_GB2312" w:hAnsi="仿宋_GB2312" w:hint="eastAsia"/>
          <w:color w:val="auto"/>
          <w:kern w:val="0"/>
          <w:sz w:val="32"/>
          <w:szCs w:val="32"/>
          <w:shd w:val="clear" w:color="auto" w:fill="auto"/>
        </w:rPr>
        <w:t>（一）</w:t>
      </w:r>
      <w:r>
        <w:rPr>
          <w:rFonts w:ascii="仿宋_GB2312" w:eastAsia="仿宋_GB2312" w:hAnsi="仿宋" w:hint="eastAsia"/>
          <w:color w:val="auto"/>
          <w:sz w:val="32"/>
          <w:szCs w:val="32"/>
          <w:u w:val="none"/>
        </w:rPr>
        <w:t>认真落实《报告</w:t>
      </w:r>
      <w:r>
        <w:rPr>
          <w:rFonts w:ascii="仿宋_GB2312" w:eastAsia="仿宋_GB2312" w:hAnsi="仿宋" w:hint="eastAsia"/>
          <w:color w:val="auto"/>
          <w:sz w:val="32"/>
          <w:szCs w:val="32"/>
          <w:u w:val="none"/>
          <w:lang w:val="en-US" w:eastAsia="zh-CN"/>
        </w:rPr>
        <w:t>表</w:t>
      </w:r>
      <w:r>
        <w:rPr>
          <w:rFonts w:ascii="仿宋_GB2312" w:eastAsia="仿宋_GB2312" w:hAnsi="仿宋" w:hint="eastAsia"/>
          <w:color w:val="auto"/>
          <w:sz w:val="32"/>
          <w:szCs w:val="32"/>
          <w:u w:val="none"/>
        </w:rPr>
        <w:t>》提出的</w:t>
      </w:r>
      <w:r>
        <w:rPr>
          <w:rFonts w:ascii="仿宋_GB2312" w:eastAsia="仿宋_GB2312" w:hint="eastAsia"/>
          <w:color w:val="auto"/>
          <w:sz w:val="32"/>
          <w:szCs w:val="32"/>
          <w:u w:val="none"/>
          <w:lang w:eastAsia="zh-CN"/>
        </w:rPr>
        <w:t>各项</w:t>
      </w:r>
      <w:r>
        <w:rPr>
          <w:rFonts w:ascii="仿宋_GB2312" w:eastAsia="仿宋_GB2312" w:hAnsi="仿宋" w:hint="eastAsia"/>
          <w:color w:val="auto"/>
          <w:sz w:val="32"/>
          <w:szCs w:val="32"/>
          <w:u w:val="none"/>
        </w:rPr>
        <w:t>污染防治措施，通过优化设计、有效工程措施减少环境污染，确保污染物稳定达标排放，避免项目对</w:t>
      </w:r>
      <w:r>
        <w:rPr>
          <w:rFonts w:ascii="仿宋_GB2312" w:eastAsia="仿宋_GB2312" w:hAnsi="仿宋" w:hint="eastAsia"/>
          <w:color w:val="auto"/>
          <w:sz w:val="32"/>
          <w:szCs w:val="32"/>
          <w:u w:val="none"/>
          <w:lang w:eastAsia="zh-CN"/>
        </w:rPr>
        <w:t>周围</w:t>
      </w:r>
      <w:r>
        <w:rPr>
          <w:rFonts w:ascii="仿宋_GB2312" w:eastAsia="仿宋_GB2312" w:hAnsi="仿宋" w:hint="eastAsia"/>
          <w:color w:val="auto"/>
          <w:sz w:val="32"/>
          <w:szCs w:val="32"/>
          <w:u w:val="none"/>
        </w:rPr>
        <w:t>环境</w:t>
      </w:r>
      <w:r>
        <w:rPr>
          <w:rFonts w:ascii="仿宋_GB2312" w:eastAsia="仿宋_GB2312" w:hAnsi="仿宋" w:hint="eastAsia"/>
          <w:color w:val="auto"/>
          <w:sz w:val="32"/>
          <w:szCs w:val="32"/>
          <w:u w:val="none"/>
          <w:lang w:eastAsia="zh-CN"/>
        </w:rPr>
        <w:t>造成</w:t>
      </w:r>
      <w:r>
        <w:rPr>
          <w:rFonts w:ascii="仿宋_GB2312" w:eastAsia="仿宋_GB2312" w:hAnsi="仿宋" w:hint="eastAsia"/>
          <w:color w:val="auto"/>
          <w:sz w:val="32"/>
          <w:szCs w:val="32"/>
          <w:u w:val="none"/>
        </w:rPr>
        <w:t>影响</w:t>
      </w:r>
      <w:r>
        <w:rPr>
          <w:rFonts w:ascii="仿宋_GB2312" w:eastAsia="仿宋_GB2312" w:hAnsi="仿宋" w:hint="eastAsia"/>
          <w:color w:val="auto"/>
          <w:sz w:val="32"/>
          <w:szCs w:val="32"/>
          <w:u w:val="none"/>
          <w:lang w:eastAsia="zh-CN"/>
        </w:rPr>
        <w:t>。</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40"/>
        <w:ind w:firstLine="640" w:firstLineChars="200"/>
        <w:textAlignment w:val="auto"/>
        <w:rPr>
          <w:rFonts w:ascii="仿宋_GB2312" w:cs="仿宋_GB2312" w:eastAsia="仿宋_GB2312" w:hAnsi="仿宋_GB2312" w:hint="default"/>
          <w:b w:val="false"/>
          <w:bCs w:val="false"/>
          <w:color w:val="auto"/>
          <w:kern w:val="2"/>
          <w:sz w:val="32"/>
          <w:szCs w:val="32"/>
          <w:u w:val="none"/>
          <w:lang w:val="en-US" w:bidi="ar-SA" w:eastAsia="zh-CN"/>
        </w:rPr>
      </w:pPr>
      <w:r>
        <w:rPr>
          <w:rFonts w:ascii="仿宋_GB2312" w:cs="仿宋_GB2312" w:eastAsia="仿宋_GB2312" w:hAnsi="仿宋_GB2312" w:hint="eastAsia"/>
          <w:color w:val="auto"/>
          <w:kern w:val="0"/>
          <w:sz w:val="32"/>
          <w:szCs w:val="32"/>
          <w:shd w:val="clear" w:color="auto" w:fill="auto"/>
        </w:rPr>
        <w:t>（二）</w:t>
      </w:r>
      <w:r>
        <w:rPr>
          <w:rFonts w:ascii="仿宋_GB2312" w:cs="仿宋_GB2312" w:eastAsia="仿宋_GB2312" w:hAnsi="仿宋_GB2312" w:hint="eastAsia"/>
          <w:color w:val="auto"/>
          <w:kern w:val="0"/>
          <w:sz w:val="32"/>
          <w:szCs w:val="32"/>
          <w:shd w:val="clear" w:color="auto" w:fill="auto"/>
          <w:lang w:val="en-US" w:eastAsia="zh-CN"/>
        </w:rPr>
        <w:t>重点</w:t>
      </w:r>
      <w:r>
        <w:rPr>
          <w:rFonts w:ascii="仿宋_GB2312" w:cs="仿宋_GB2312" w:eastAsia="仿宋_GB2312" w:hAnsi="仿宋_GB2312" w:hint="eastAsia"/>
          <w:b w:val="false"/>
          <w:bCs w:val="false"/>
          <w:color w:val="auto"/>
          <w:kern w:val="2"/>
          <w:sz w:val="32"/>
          <w:szCs w:val="32"/>
          <w:u w:val="none"/>
          <w:lang w:val="en-US" w:bidi="ar-SA" w:eastAsia="zh-CN"/>
        </w:rPr>
        <w:t>做好生态环境保护。严格管理工程占地，加强弃土综合利用，强化水土流失保护措施，优化施工设计，尽量减少施工占地及施工活动对动物栖息地的破坏；制定水生生物保护规定，合理地安排施工季节和施工强度，降低水体浑浊对水生生态产生影响。施工期结束后及时对河岸带植被的破坏，施工完成后，应及时对占压的区域和破坏的河岸进行迹地恢复，撒播草籽等绿化。</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40"/>
        <w:ind w:firstLine="640" w:firstLineChars="200"/>
        <w:textAlignment w:val="auto"/>
        <w:rPr>
          <w:rFonts w:ascii="仿宋_GB2312" w:cs="仿宋_GB2312" w:eastAsia="仿宋_GB2312" w:hAnsi="仿宋_GB2312" w:hint="eastAsia"/>
          <w:color w:val="auto"/>
          <w:sz w:val="32"/>
          <w:szCs w:val="32"/>
          <w:highlight w:val="none"/>
          <w:u w:val="none"/>
          <w:lang w:val="en-US" w:eastAsia="zh-CN"/>
        </w:rPr>
      </w:pPr>
      <w:r>
        <w:rPr>
          <w:rFonts w:ascii="仿宋_GB2312" w:cs="仿宋_GB2312" w:eastAsia="仿宋_GB2312" w:hAnsi="仿宋_GB2312" w:hint="eastAsia"/>
          <w:color w:val="auto"/>
          <w:sz w:val="32"/>
          <w:szCs w:val="32"/>
          <w:highlight w:val="none"/>
          <w:u w:val="none"/>
          <w:lang w:eastAsia="zh-CN"/>
        </w:rPr>
        <w:t>（</w:t>
      </w:r>
      <w:r>
        <w:rPr>
          <w:rFonts w:ascii="仿宋_GB2312" w:cs="仿宋_GB2312" w:eastAsia="仿宋_GB2312" w:hAnsi="仿宋_GB2312" w:hint="eastAsia"/>
          <w:color w:val="auto"/>
          <w:sz w:val="32"/>
          <w:szCs w:val="32"/>
          <w:highlight w:val="none"/>
          <w:u w:val="none"/>
          <w:lang w:val="en-US" w:eastAsia="zh-CN"/>
        </w:rPr>
        <w:t>三</w:t>
      </w:r>
      <w:r>
        <w:rPr>
          <w:rFonts w:ascii="仿宋_GB2312" w:cs="仿宋_GB2312" w:eastAsia="仿宋_GB2312" w:hAnsi="仿宋_GB2312" w:hint="eastAsia"/>
          <w:color w:val="auto"/>
          <w:sz w:val="32"/>
          <w:szCs w:val="32"/>
          <w:highlight w:val="none"/>
          <w:u w:val="none"/>
          <w:lang w:eastAsia="zh-CN"/>
        </w:rPr>
        <w:t>）</w:t>
      </w:r>
      <w:r>
        <w:rPr>
          <w:rFonts w:ascii="仿宋_GB2312" w:cs="仿宋_GB2312" w:eastAsia="仿宋_GB2312" w:hAnsi="仿宋_GB2312" w:hint="eastAsia"/>
          <w:color w:val="auto"/>
          <w:sz w:val="32"/>
          <w:szCs w:val="32"/>
          <w:highlight w:val="none"/>
          <w:u w:val="none"/>
          <w:lang w:val="en-US" w:eastAsia="zh-CN"/>
        </w:rPr>
        <w:t>重点</w:t>
      </w:r>
      <w:r>
        <w:rPr>
          <w:rFonts w:ascii="仿宋_GB2312" w:cs="仿宋_GB2312" w:eastAsia="仿宋_GB2312" w:hAnsi="仿宋_GB2312" w:hint="eastAsia"/>
          <w:color w:val="auto"/>
          <w:sz w:val="32"/>
          <w:szCs w:val="32"/>
          <w:highlight w:val="none"/>
          <w:u w:val="none"/>
          <w:lang w:eastAsia="zh-CN"/>
        </w:rPr>
        <w:t>做好水污染防治工作。</w:t>
      </w:r>
      <w:r>
        <w:rPr>
          <w:rFonts w:ascii="仿宋_GB2312" w:cs="仿宋_GB2312" w:eastAsia="仿宋_GB2312" w:hAnsi="仿宋_GB2312" w:hint="eastAsia"/>
          <w:color w:val="auto"/>
          <w:sz w:val="32"/>
          <w:szCs w:val="32"/>
          <w:highlight w:val="none"/>
          <w:u w:val="none"/>
          <w:lang w:val="en-US" w:eastAsia="zh-CN"/>
        </w:rPr>
        <w:t>搅拌机清洗废水、车辆及机械冲洗废水经沉淀池沉淀后循环使用，不外排；基坑水经沉淀池静置沉淀后排入顺水河；生活污水经依托就近农户既有生活污水处理设施进行处理。</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40"/>
        <w:ind w:firstLine="640" w:firstLineChars="200"/>
        <w:textAlignment w:val="auto"/>
        <w:rPr>
          <w:rFonts w:ascii="仿宋_GB2312" w:cs="仿宋_GB2312" w:eastAsia="仿宋_GB2312" w:hAnsi="仿宋_GB2312" w:hint="eastAsia"/>
          <w:b w:val="false"/>
          <w:bCs w:val="false"/>
          <w:color w:val="auto"/>
          <w:kern w:val="2"/>
          <w:sz w:val="32"/>
          <w:szCs w:val="32"/>
          <w:u w:val="none"/>
          <w:lang w:val="en-US" w:bidi="ar-SA" w:eastAsia="zh-CN"/>
        </w:rPr>
      </w:pPr>
      <w:r>
        <w:rPr>
          <w:rFonts w:ascii="仿宋_GB2312" w:cs="仿宋_GB2312" w:eastAsia="仿宋_GB2312" w:hAnsi="仿宋_GB2312" w:hint="eastAsia"/>
          <w:b w:val="false"/>
          <w:bCs w:val="false"/>
          <w:color w:val="auto"/>
          <w:kern w:val="2"/>
          <w:sz w:val="32"/>
          <w:szCs w:val="32"/>
          <w:u w:val="none"/>
          <w:lang w:val="en-US" w:bidi="ar-SA" w:eastAsia="zh-CN"/>
        </w:rPr>
        <w:t>（四）做好大气污染防治工作。施工期要严格执行六必须、六不准，施工场地、临时堆料场周围设置围挡，采取湿法作业、定期洒水降尘，及时清除路面的渣土。施工场地进出口设置车辆冲洗台，进出口道路硬化，进出车辆覆盖帆布、清洗轮胎，防止带泥上路。</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40"/>
        <w:ind w:firstLine="640" w:firstLineChars="200"/>
        <w:textAlignment w:val="auto"/>
        <w:rPr>
          <w:rFonts w:ascii="仿宋_GB2312" w:eastAsia="仿宋_GB2312" w:hint="default"/>
          <w:color w:val="auto"/>
          <w:sz w:val="32"/>
          <w:szCs w:val="32"/>
          <w:u w:val="none"/>
          <w:lang w:val="en-US" w:eastAsia="zh-CN"/>
        </w:rPr>
      </w:pPr>
      <w:r>
        <w:rPr>
          <w:rFonts w:ascii="仿宋_GB2312" w:cs="仿宋_GB2312" w:eastAsia="仿宋_GB2312" w:hAnsi="仿宋_GB2312" w:hint="eastAsia"/>
          <w:color w:val="auto"/>
          <w:sz w:val="32"/>
          <w:szCs w:val="32"/>
          <w:highlight w:val="none"/>
          <w:u w:val="none"/>
          <w:lang w:val="en-US" w:eastAsia="zh-CN"/>
        </w:rPr>
        <w:t xml:space="preserve"> </w:t>
      </w:r>
      <w:r>
        <w:rPr>
          <w:rFonts w:ascii="仿宋_GB2312" w:cs="仿宋_GB2312" w:eastAsia="仿宋_GB2312" w:hAnsi="仿宋_GB2312" w:hint="eastAsia"/>
          <w:b w:val="false"/>
          <w:bCs w:val="false"/>
          <w:color w:val="auto"/>
          <w:kern w:val="2"/>
          <w:sz w:val="32"/>
          <w:szCs w:val="32"/>
          <w:u w:val="none"/>
          <w:lang w:val="en-US" w:bidi="ar-SA" w:eastAsia="zh-CN"/>
        </w:rPr>
        <w:t>（五）重点做好噪声污染防治工作。合理布局施工现场，将施工现场的固定振动源相对集中，以减少影响的范围；</w:t>
      </w:r>
      <w:r>
        <w:rPr>
          <w:rFonts w:ascii="仿宋_GB2312" w:cs="仿宋_GB2312" w:eastAsia="仿宋_GB2312" w:hAnsi="仿宋_GB2312" w:hint="default"/>
          <w:b w:val="false"/>
          <w:bCs w:val="false"/>
          <w:color w:val="auto"/>
          <w:kern w:val="2"/>
          <w:sz w:val="32"/>
          <w:szCs w:val="32"/>
          <w:u w:val="none"/>
          <w:lang w:val="en-US" w:bidi="ar-SA" w:eastAsia="zh-CN"/>
        </w:rPr>
        <w:t>选用低噪声设备，保持良好的运行工况，减低设备运行噪声</w:t>
      </w:r>
      <w:r>
        <w:rPr>
          <w:rFonts w:ascii="仿宋_GB2312" w:cs="仿宋_GB2312" w:eastAsia="仿宋_GB2312" w:hAnsi="仿宋_GB2312" w:hint="eastAsia"/>
          <w:b w:val="false"/>
          <w:bCs w:val="false"/>
          <w:color w:val="auto"/>
          <w:kern w:val="2"/>
          <w:sz w:val="32"/>
          <w:szCs w:val="32"/>
          <w:u w:val="none"/>
          <w:lang w:val="en-US" w:bidi="ar-SA" w:eastAsia="zh-CN"/>
        </w:rPr>
        <w:t>；</w:t>
      </w:r>
      <w:r>
        <w:rPr>
          <w:rFonts w:ascii="仿宋_GB2312" w:eastAsia="仿宋_GB2312" w:hint="eastAsia"/>
          <w:color w:val="auto"/>
          <w:sz w:val="32"/>
          <w:szCs w:val="32"/>
          <w:u w:val="none"/>
          <w:lang w:val="en-US" w:eastAsia="zh-CN"/>
        </w:rPr>
        <w:t>合理安排施工时间，禁止夜间施工运输及高噪声机械设备施；对距离近的村庄设置隔声屏障，确定合理运输路线和时间，减小噪声对项目周边的影响。</w:t>
      </w:r>
    </w:p>
    <w:p>
      <w:pPr>
        <w:pStyle w:val="style0"/>
        <w:keepNext w:val="false"/>
        <w:keepLines w:val="false"/>
        <w:pageBreakBefore w:val="false"/>
        <w:widowControl w:val="false"/>
        <w:kinsoku/>
        <w:wordWrap/>
        <w:overflowPunct/>
        <w:topLinePunct w:val="false"/>
        <w:autoSpaceDE/>
        <w:autoSpaceDN/>
        <w:bidi w:val="false"/>
        <w:spacing w:lineRule="exact" w:line="540"/>
        <w:ind w:firstLine="640" w:firstLineChars="200"/>
        <w:textAlignment w:val="auto"/>
        <w:rPr>
          <w:rFonts w:ascii="仿宋_GB2312" w:eastAsia="仿宋_GB2312" w:hint="eastAsia"/>
          <w:color w:val="auto"/>
          <w:sz w:val="32"/>
          <w:szCs w:val="32"/>
          <w:u w:val="none"/>
          <w:lang w:val="en-US" w:eastAsia="zh-CN"/>
        </w:rPr>
      </w:pPr>
      <w:r>
        <w:rPr>
          <w:rFonts w:ascii="仿宋_GB2312" w:eastAsia="仿宋_GB2312" w:hint="eastAsia"/>
          <w:color w:val="auto"/>
          <w:sz w:val="32"/>
          <w:szCs w:val="32"/>
          <w:u w:val="none"/>
          <w:lang w:eastAsia="zh-CN"/>
        </w:rPr>
        <w:t>（</w:t>
      </w:r>
      <w:r>
        <w:rPr>
          <w:rFonts w:ascii="仿宋_GB2312" w:eastAsia="仿宋_GB2312" w:hint="eastAsia"/>
          <w:color w:val="auto"/>
          <w:sz w:val="32"/>
          <w:szCs w:val="32"/>
          <w:u w:val="none"/>
          <w:lang w:val="en-US" w:eastAsia="zh-CN"/>
        </w:rPr>
        <w:t>六</w:t>
      </w:r>
      <w:r>
        <w:rPr>
          <w:rFonts w:ascii="仿宋_GB2312" w:eastAsia="仿宋_GB2312" w:hint="eastAsia"/>
          <w:color w:val="auto"/>
          <w:sz w:val="32"/>
          <w:szCs w:val="32"/>
          <w:u w:val="none"/>
          <w:lang w:eastAsia="zh-CN"/>
        </w:rPr>
        <w:t>）做好固体废物污染防治工作。</w:t>
      </w:r>
      <w:r>
        <w:rPr>
          <w:rFonts w:ascii="仿宋_GB2312" w:eastAsia="仿宋_GB2312" w:hint="eastAsia"/>
          <w:color w:val="auto"/>
          <w:sz w:val="32"/>
          <w:szCs w:val="32"/>
          <w:u w:val="none"/>
          <w:lang w:val="en-US" w:eastAsia="zh-CN"/>
        </w:rPr>
        <w:t>表土临时堆场做好防扬散措施，弃土用于顺河村田园工程；可回收的建筑垃圾由施工单位回收利用，不可回收的运至市政指定地点堆放；沉淀池中的底泥清掏至临时堆土区自然晾干，晾干后用于堤后回填；生活垃圾集中收集后交由环卫部门进行处置。</w:t>
      </w:r>
    </w:p>
    <w:p>
      <w:pPr>
        <w:pStyle w:val="style0"/>
        <w:keepNext w:val="false"/>
        <w:keepLines w:val="false"/>
        <w:pageBreakBefore w:val="false"/>
        <w:kinsoku/>
        <w:wordWrap/>
        <w:overflowPunct/>
        <w:topLinePunct w:val="false"/>
        <w:autoSpaceDE w:val="false"/>
        <w:autoSpaceDN w:val="false"/>
        <w:bidi w:val="false"/>
        <w:adjustRightInd w:val="false"/>
        <w:snapToGrid/>
        <w:spacing w:lineRule="exact" w:line="540"/>
        <w:ind w:firstLine="640" w:firstLineChars="200"/>
        <w:textAlignment w:val="auto"/>
        <w:rPr>
          <w:rFonts w:eastAsia="仿宋_GB2312" w:hint="eastAsia"/>
          <w:color w:val="auto"/>
          <w:sz w:val="32"/>
          <w:szCs w:val="32"/>
          <w:u w:val="none"/>
          <w:lang w:val="zh-CN"/>
        </w:rPr>
      </w:pPr>
      <w:r>
        <w:rPr>
          <w:rFonts w:eastAsia="仿宋_GB2312" w:hint="eastAsia"/>
          <w:color w:val="auto"/>
          <w:sz w:val="32"/>
          <w:szCs w:val="32"/>
          <w:u w:val="none"/>
          <w:lang w:val="en-US" w:eastAsia="zh-CN"/>
        </w:rPr>
        <w:t>三</w:t>
      </w:r>
      <w:r>
        <w:rPr>
          <w:rFonts w:eastAsia="仿宋_GB2312"/>
          <w:color w:val="auto"/>
          <w:sz w:val="32"/>
          <w:szCs w:val="32"/>
          <w:u w:val="none"/>
          <w:lang w:val="zh-CN"/>
        </w:rPr>
        <w:t>、项目应依法完备其他行政许可手续。</w:t>
      </w:r>
    </w:p>
    <w:p>
      <w:pPr>
        <w:pStyle w:val="style94"/>
        <w:keepNext w:val="false"/>
        <w:keepLines w:val="false"/>
        <w:pageBreakBefore w:val="false"/>
        <w:widowControl/>
        <w:suppressLineNumbers w:val="false"/>
        <w:pBdr>
          <w:left w:val="none" w:sz="0" w:space="0" w:color="auto"/>
          <w:right w:val="none" w:sz="0" w:space="0" w:color="auto"/>
          <w:top w:val="none" w:sz="0" w:space="0" w:color="auto"/>
          <w:bottom w:val="none" w:sz="0" w:space="0" w:color="auto"/>
        </w:pBdr>
        <w:kinsoku/>
        <w:wordWrap/>
        <w:overflowPunct/>
        <w:topLinePunct w:val="false"/>
        <w:autoSpaceDE/>
        <w:autoSpaceDN/>
        <w:bidi w:val="false"/>
        <w:adjustRightInd/>
        <w:snapToGrid/>
        <w:spacing w:before="0" w:beforeAutospacing="false" w:after="0" w:afterAutospacing="false" w:lineRule="exact" w:line="540"/>
        <w:ind w:left="0" w:right="0" w:firstLine="640" w:firstLineChars="200"/>
        <w:jc w:val="both"/>
        <w:textAlignment w:val="auto"/>
        <w:rPr>
          <w:rFonts w:ascii="仿宋_GB2312" w:cs="仿宋_GB2312" w:eastAsia="仿宋_GB2312" w:hAnsi="仿宋_GB2312" w:hint="eastAsia"/>
          <w:i w:val="false"/>
          <w:caps w:val="false"/>
          <w:color w:val="auto"/>
          <w:spacing w:val="0"/>
          <w:sz w:val="32"/>
          <w:szCs w:val="32"/>
          <w:lang w:val="en-US" w:eastAsia="zh-CN"/>
        </w:rPr>
      </w:pPr>
      <w:r>
        <w:rPr>
          <w:rFonts w:eastAsia="仿宋_GB2312" w:hint="eastAsia"/>
          <w:color w:val="auto"/>
          <w:kern w:val="32"/>
          <w:sz w:val="32"/>
          <w:szCs w:val="32"/>
          <w:u w:val="none"/>
          <w:lang w:val="en-US" w:eastAsia="zh-CN"/>
        </w:rPr>
        <w:t>四</w:t>
      </w:r>
      <w:r>
        <w:rPr>
          <w:rFonts w:eastAsia="仿宋_GB2312"/>
          <w:color w:val="auto"/>
          <w:kern w:val="32"/>
          <w:sz w:val="32"/>
          <w:szCs w:val="32"/>
          <w:u w:val="none"/>
        </w:rPr>
        <w:t>、</w:t>
      </w:r>
      <w:r>
        <w:rPr>
          <w:rFonts w:eastAsia="仿宋_GB2312"/>
          <w:color w:val="auto"/>
          <w:sz w:val="32"/>
          <w:szCs w:val="32"/>
          <w:u w:val="none"/>
        </w:rPr>
        <w:t>建设项目必须严格执行配套建设的环境保护设施与主体工程同时设计、同时施工、同时投产使用的环境保护</w:t>
      </w:r>
      <w:r>
        <w:rPr>
          <w:rFonts w:eastAsia="仿宋_GB2312" w:hint="eastAsia"/>
          <w:color w:val="auto"/>
          <w:sz w:val="32"/>
          <w:szCs w:val="32"/>
          <w:u w:val="none"/>
          <w:lang w:eastAsia="zh-CN"/>
        </w:rPr>
        <w:t>“</w:t>
      </w:r>
      <w:r>
        <w:rPr>
          <w:rFonts w:eastAsia="仿宋_GB2312"/>
          <w:color w:val="auto"/>
          <w:sz w:val="32"/>
          <w:szCs w:val="32"/>
          <w:u w:val="none"/>
        </w:rPr>
        <w:t>三同时</w:t>
      </w:r>
      <w:r>
        <w:rPr>
          <w:rFonts w:eastAsia="仿宋_GB2312" w:hint="eastAsia"/>
          <w:color w:val="auto"/>
          <w:sz w:val="32"/>
          <w:szCs w:val="32"/>
          <w:u w:val="none"/>
          <w:lang w:eastAsia="zh-CN"/>
        </w:rPr>
        <w:t>”</w:t>
      </w:r>
      <w:r>
        <w:rPr>
          <w:rFonts w:eastAsia="仿宋_GB2312"/>
          <w:color w:val="auto"/>
          <w:sz w:val="32"/>
          <w:szCs w:val="32"/>
          <w:u w:val="none"/>
        </w:rPr>
        <w:t>制度。</w:t>
      </w:r>
      <w:r>
        <w:rPr>
          <w:rFonts w:eastAsia="仿宋_GB2312"/>
          <w:color w:val="auto"/>
          <w:sz w:val="32"/>
          <w:szCs w:val="32"/>
          <w:highlight w:val="none"/>
          <w:u w:val="none"/>
        </w:rPr>
        <w:t>建</w:t>
      </w:r>
      <w:r>
        <w:rPr>
          <w:rFonts w:eastAsia="仿宋_GB2312"/>
          <w:color w:val="auto"/>
          <w:sz w:val="32"/>
          <w:szCs w:val="32"/>
          <w:u w:val="none"/>
        </w:rPr>
        <w:t>设项目竣工后，</w:t>
      </w:r>
      <w:r>
        <w:rPr>
          <w:rFonts w:eastAsia="仿宋_GB2312" w:hint="eastAsia"/>
          <w:color w:val="auto"/>
          <w:sz w:val="32"/>
          <w:szCs w:val="32"/>
          <w:u w:val="none"/>
          <w:lang w:val="en-US" w:eastAsia="zh-CN"/>
        </w:rPr>
        <w:t>你单位</w:t>
      </w:r>
      <w:r>
        <w:rPr>
          <w:rFonts w:eastAsia="仿宋_GB2312" w:hint="eastAsia"/>
          <w:color w:val="auto"/>
          <w:sz w:val="32"/>
          <w:szCs w:val="32"/>
          <w:u w:val="none"/>
        </w:rPr>
        <w:t>是建设项目竣工环境保护验收的责任主体，应按规定标准</w:t>
      </w:r>
      <w:r>
        <w:rPr>
          <w:rFonts w:eastAsia="仿宋_GB2312" w:hint="eastAsia"/>
          <w:color w:val="auto"/>
          <w:sz w:val="32"/>
          <w:szCs w:val="32"/>
          <w:u w:val="none"/>
          <w:lang w:eastAsia="zh-CN"/>
        </w:rPr>
        <w:t>、</w:t>
      </w:r>
      <w:r>
        <w:rPr>
          <w:rFonts w:eastAsia="仿宋_GB2312" w:hint="eastAsia"/>
          <w:color w:val="auto"/>
          <w:sz w:val="32"/>
          <w:szCs w:val="32"/>
          <w:u w:val="none"/>
        </w:rPr>
        <w:t>程序</w:t>
      </w:r>
      <w:r>
        <w:rPr>
          <w:rFonts w:eastAsia="仿宋_GB2312" w:hint="eastAsia"/>
          <w:color w:val="auto"/>
          <w:sz w:val="32"/>
          <w:szCs w:val="32"/>
          <w:u w:val="none"/>
          <w:lang w:eastAsia="zh-CN"/>
        </w:rPr>
        <w:t>、时限</w:t>
      </w:r>
      <w:r>
        <w:rPr>
          <w:rFonts w:eastAsia="仿宋_GB2312" w:hint="eastAsia"/>
          <w:color w:val="auto"/>
          <w:sz w:val="32"/>
          <w:szCs w:val="32"/>
          <w:u w:val="none"/>
        </w:rPr>
        <w:t>，组织对配套建设的环境保护设施进行验收，编制验收报告，公开相关信息，接受社会监督</w:t>
      </w:r>
      <w:r>
        <w:rPr>
          <w:rFonts w:eastAsia="仿宋_GB2312" w:hint="eastAsia"/>
          <w:color w:val="auto"/>
          <w:sz w:val="32"/>
          <w:szCs w:val="32"/>
          <w:u w:val="none"/>
          <w:lang w:eastAsia="zh-CN"/>
        </w:rPr>
        <w:t>，</w:t>
      </w:r>
      <w:r>
        <w:rPr>
          <w:rFonts w:ascii="仿宋_GB2312" w:cs="仿宋_GB2312" w:eastAsia="仿宋_GB2312" w:hAnsi="仿宋_GB2312" w:hint="eastAsia"/>
          <w:i w:val="false"/>
          <w:caps w:val="false"/>
          <w:color w:val="auto"/>
          <w:spacing w:val="0"/>
          <w:sz w:val="32"/>
          <w:szCs w:val="32"/>
          <w:lang w:val="en-US" w:eastAsia="zh-CN"/>
        </w:rPr>
        <w:t>同时将验收报告报我局备案。</w:t>
      </w:r>
    </w:p>
    <w:p>
      <w:pPr>
        <w:pStyle w:val="style0"/>
        <w:keepNext w:val="false"/>
        <w:keepLines w:val="false"/>
        <w:pageBreakBefore w:val="false"/>
        <w:kinsoku/>
        <w:wordWrap/>
        <w:overflowPunct/>
        <w:topLinePunct w:val="false"/>
        <w:autoSpaceDE w:val="false"/>
        <w:autoSpaceDN w:val="false"/>
        <w:bidi w:val="false"/>
        <w:adjustRightInd w:val="false"/>
        <w:spacing w:lineRule="exact" w:line="540"/>
        <w:ind w:firstLine="640" w:firstLineChars="200"/>
        <w:textAlignment w:val="auto"/>
        <w:rPr>
          <w:rFonts w:eastAsia="仿宋_GB2312"/>
          <w:color w:val="auto"/>
          <w:sz w:val="32"/>
          <w:szCs w:val="32"/>
          <w:u w:val="none"/>
          <w:lang w:val="zh-CN"/>
        </w:rPr>
      </w:pPr>
      <w:r>
        <w:rPr>
          <w:rFonts w:eastAsia="仿宋_GB2312" w:hint="eastAsia"/>
          <w:color w:val="auto"/>
          <w:sz w:val="32"/>
          <w:szCs w:val="32"/>
          <w:u w:val="none"/>
          <w:lang w:val="en-US" w:eastAsia="zh-CN"/>
        </w:rPr>
        <w:t>五、</w:t>
      </w:r>
      <w:r>
        <w:rPr>
          <w:rFonts w:eastAsia="仿宋_GB2312"/>
          <w:color w:val="auto"/>
          <w:sz w:val="32"/>
          <w:szCs w:val="32"/>
          <w:u w:val="none"/>
          <w:lang w:val="zh-CN"/>
        </w:rPr>
        <w:t>该报告</w:t>
      </w:r>
      <w:r>
        <w:rPr>
          <w:rFonts w:eastAsia="仿宋_GB2312" w:hint="eastAsia"/>
          <w:color w:val="auto"/>
          <w:sz w:val="32"/>
          <w:szCs w:val="32"/>
          <w:u w:val="none"/>
          <w:lang w:val="en-US" w:eastAsia="zh-CN"/>
        </w:rPr>
        <w:t>表</w:t>
      </w:r>
      <w:r>
        <w:rPr>
          <w:rFonts w:eastAsia="仿宋_GB2312"/>
          <w:color w:val="auto"/>
          <w:sz w:val="32"/>
          <w:szCs w:val="32"/>
          <w:u w:val="none"/>
          <w:lang w:val="zh-CN"/>
        </w:rPr>
        <w:t>经批准后，如项目的性质、规模、</w:t>
      </w:r>
      <w:r>
        <w:rPr>
          <w:rFonts w:eastAsia="仿宋_GB2312" w:hint="eastAsia"/>
          <w:color w:val="auto"/>
          <w:sz w:val="32"/>
          <w:szCs w:val="32"/>
          <w:u w:val="none"/>
          <w:lang w:val="zh-CN"/>
        </w:rPr>
        <w:t>工艺、</w:t>
      </w:r>
      <w:r>
        <w:rPr>
          <w:rFonts w:eastAsia="仿宋_GB2312"/>
          <w:color w:val="auto"/>
          <w:sz w:val="32"/>
          <w:szCs w:val="32"/>
          <w:u w:val="none"/>
          <w:lang w:val="zh-CN"/>
        </w:rPr>
        <w:t>地点或者防治污染、防治生态破坏的措施发生重大变动的，你</w:t>
      </w:r>
      <w:r>
        <w:rPr>
          <w:rFonts w:eastAsia="仿宋_GB2312" w:hint="eastAsia"/>
          <w:color w:val="auto"/>
          <w:sz w:val="32"/>
          <w:szCs w:val="32"/>
          <w:u w:val="none"/>
          <w:lang w:val="en-US" w:eastAsia="zh-CN"/>
        </w:rPr>
        <w:t>单位</w:t>
      </w:r>
      <w:r>
        <w:rPr>
          <w:rFonts w:eastAsia="仿宋_GB2312"/>
          <w:color w:val="auto"/>
          <w:sz w:val="32"/>
          <w:szCs w:val="32"/>
          <w:u w:val="none"/>
          <w:lang w:val="zh-CN"/>
        </w:rPr>
        <w:t>应当重新报批报告</w:t>
      </w:r>
      <w:r>
        <w:rPr>
          <w:rFonts w:eastAsia="仿宋_GB2312" w:hint="eastAsia"/>
          <w:color w:val="auto"/>
          <w:sz w:val="32"/>
          <w:szCs w:val="32"/>
          <w:u w:val="none"/>
          <w:lang w:val="en-US" w:eastAsia="zh-CN"/>
        </w:rPr>
        <w:t>表</w:t>
      </w:r>
      <w:r>
        <w:rPr>
          <w:rFonts w:eastAsia="仿宋_GB2312"/>
          <w:color w:val="auto"/>
          <w:sz w:val="32"/>
          <w:szCs w:val="32"/>
          <w:u w:val="none"/>
          <w:lang w:val="zh-CN"/>
        </w:rPr>
        <w:t>，否则不得实施建设。</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40"/>
        <w:ind w:firstLine="640" w:firstLineChars="200"/>
        <w:textAlignment w:val="auto"/>
        <w:rPr>
          <w:rFonts w:eastAsia="仿宋_GB2312"/>
          <w:color w:val="auto"/>
          <w:sz w:val="32"/>
          <w:szCs w:val="32"/>
          <w:u w:val="none"/>
        </w:rPr>
      </w:pPr>
      <w:r>
        <w:rPr>
          <w:rFonts w:eastAsia="仿宋_GB2312" w:hint="eastAsia"/>
          <w:color w:val="auto"/>
          <w:kern w:val="32"/>
          <w:sz w:val="32"/>
          <w:szCs w:val="32"/>
          <w:u w:val="none"/>
          <w:lang w:val="en-US" w:eastAsia="zh-CN"/>
        </w:rPr>
        <w:t>六</w:t>
      </w:r>
      <w:r>
        <w:rPr>
          <w:rFonts w:eastAsia="仿宋_GB2312"/>
          <w:color w:val="auto"/>
          <w:kern w:val="32"/>
          <w:sz w:val="32"/>
          <w:szCs w:val="32"/>
          <w:u w:val="none"/>
        </w:rPr>
        <w:t>、</w:t>
      </w:r>
      <w:r>
        <w:rPr>
          <w:rFonts w:ascii="仿宋_GB2312" w:cs="仿宋_GB2312" w:eastAsia="仿宋_GB2312" w:hAnsi="仿宋_GB2312" w:hint="eastAsia"/>
          <w:color w:val="auto"/>
          <w:kern w:val="0"/>
          <w:sz w:val="32"/>
          <w:szCs w:val="32"/>
          <w:shd w:val="clear" w:color="auto" w:fill="auto"/>
          <w:lang w:eastAsia="zh-CN"/>
        </w:rPr>
        <w:t>请</w:t>
      </w:r>
      <w:r>
        <w:rPr>
          <w:rFonts w:ascii="仿宋_GB2312" w:cs="仿宋_GB2312" w:eastAsia="仿宋_GB2312" w:hAnsi="仿宋_GB2312" w:hint="eastAsia"/>
          <w:color w:val="auto"/>
          <w:kern w:val="0"/>
          <w:sz w:val="32"/>
          <w:szCs w:val="32"/>
          <w:shd w:val="clear" w:color="auto" w:fill="auto"/>
          <w:lang w:val="en-US" w:eastAsia="zh-CN"/>
        </w:rPr>
        <w:t>乐山市</w:t>
      </w:r>
      <w:r>
        <w:rPr>
          <w:rFonts w:ascii="仿宋_GB2312" w:cs="仿宋_GB2312" w:eastAsia="仿宋_GB2312" w:hAnsi="仿宋_GB2312" w:hint="eastAsia"/>
          <w:color w:val="auto"/>
          <w:kern w:val="0"/>
          <w:sz w:val="32"/>
          <w:szCs w:val="32"/>
          <w:shd w:val="clear" w:color="auto" w:fill="auto"/>
          <w:lang w:eastAsia="zh-CN"/>
        </w:rPr>
        <w:t>金口河生态环境</w:t>
      </w:r>
      <w:r>
        <w:rPr>
          <w:rFonts w:ascii="仿宋_GB2312" w:cs="仿宋_GB2312" w:eastAsia="仿宋_GB2312" w:hAnsi="仿宋_GB2312" w:hint="eastAsia"/>
          <w:color w:val="auto"/>
          <w:kern w:val="0"/>
          <w:sz w:val="32"/>
          <w:szCs w:val="32"/>
          <w:shd w:val="clear" w:color="auto" w:fill="auto"/>
          <w:lang w:val="en-US" w:eastAsia="zh-CN"/>
        </w:rPr>
        <w:t>保护</w:t>
      </w:r>
      <w:r>
        <w:rPr>
          <w:rFonts w:ascii="仿宋_GB2312" w:cs="仿宋_GB2312" w:eastAsia="仿宋_GB2312" w:hAnsi="仿宋_GB2312" w:hint="eastAsia"/>
          <w:color w:val="auto"/>
          <w:kern w:val="0"/>
          <w:sz w:val="32"/>
          <w:szCs w:val="32"/>
          <w:shd w:val="clear" w:color="auto" w:fill="auto"/>
          <w:lang w:eastAsia="zh-CN"/>
        </w:rPr>
        <w:t>综合</w:t>
      </w:r>
      <w:r>
        <w:rPr>
          <w:rFonts w:ascii="仿宋_GB2312" w:cs="仿宋_GB2312" w:eastAsia="仿宋_GB2312" w:hAnsi="仿宋_GB2312" w:hint="eastAsia"/>
          <w:color w:val="auto"/>
          <w:kern w:val="0"/>
          <w:sz w:val="32"/>
          <w:szCs w:val="32"/>
          <w:shd w:val="clear" w:color="auto" w:fill="auto"/>
          <w:lang w:val="en-US" w:eastAsia="zh-CN"/>
        </w:rPr>
        <w:t>行政</w:t>
      </w:r>
      <w:r>
        <w:rPr>
          <w:rFonts w:ascii="仿宋_GB2312" w:cs="仿宋_GB2312" w:eastAsia="仿宋_GB2312" w:hAnsi="仿宋_GB2312" w:hint="eastAsia"/>
          <w:color w:val="auto"/>
          <w:kern w:val="0"/>
          <w:sz w:val="32"/>
          <w:szCs w:val="32"/>
          <w:shd w:val="clear" w:color="auto" w:fill="auto"/>
          <w:lang w:eastAsia="zh-CN"/>
        </w:rPr>
        <w:t>执法大队负责该项目施工期间的环境保护监督检查工作。</w:t>
      </w:r>
      <w:r>
        <w:rPr>
          <w:rFonts w:eastAsia="仿宋_GB2312"/>
          <w:color w:val="auto"/>
          <w:sz w:val="32"/>
          <w:szCs w:val="32"/>
          <w:u w:val="none"/>
        </w:rPr>
        <w:t xml:space="preserve">     </w:t>
      </w:r>
    </w:p>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exact" w:line="540"/>
        <w:ind w:firstLine="640" w:firstLineChars="200"/>
        <w:textAlignment w:val="auto"/>
        <w:rPr>
          <w:rFonts w:eastAsia="仿宋_GB2312"/>
          <w:color w:val="auto"/>
          <w:sz w:val="32"/>
          <w:szCs w:val="32"/>
          <w:u w:val="none"/>
        </w:rPr>
      </w:pPr>
      <w:r>
        <w:rPr>
          <w:rFonts w:eastAsia="仿宋_GB2312"/>
          <w:color w:val="auto"/>
          <w:sz w:val="32"/>
          <w:szCs w:val="32"/>
          <w:u w:val="none"/>
        </w:rPr>
        <w:t xml:space="preserve">                      </w:t>
      </w:r>
    </w:p>
    <w:p>
      <w:pPr>
        <w:pStyle w:val="style66"/>
        <w:rPr>
          <w:rFonts w:hint="eastAsia"/>
          <w:lang w:val="en-US" w:eastAsia="zh-CN"/>
        </w:rPr>
      </w:pPr>
    </w:p>
    <w:p>
      <w:pPr>
        <w:pStyle w:val="style0"/>
        <w:keepNext w:val="false"/>
        <w:keepLines w:val="false"/>
        <w:pageBreakBefore w:val="false"/>
        <w:kinsoku/>
        <w:wordWrap/>
        <w:overflowPunct/>
        <w:topLinePunct w:val="false"/>
        <w:bidi w:val="false"/>
        <w:spacing w:lineRule="exact" w:line="540"/>
        <w:jc w:val="right"/>
        <w:textAlignment w:val="auto"/>
        <w:rPr>
          <w:rFonts w:ascii="仿宋_GB2312" w:cs="仿宋_GB2312" w:eastAsia="仿宋_GB2312" w:hAnsi="仿宋_GB2312" w:hint="eastAsia"/>
          <w:color w:val="auto"/>
          <w:sz w:val="32"/>
          <w:szCs w:val="32"/>
          <w:lang w:val="en-US" w:eastAsia="zh-CN"/>
        </w:rPr>
      </w:pPr>
    </w:p>
    <w:p>
      <w:pPr>
        <w:pStyle w:val="style0"/>
        <w:keepNext w:val="false"/>
        <w:keepLines w:val="false"/>
        <w:pageBreakBefore w:val="false"/>
        <w:kinsoku/>
        <w:wordWrap/>
        <w:overflowPunct/>
        <w:topLinePunct w:val="false"/>
        <w:bidi w:val="false"/>
        <w:spacing w:lineRule="exact" w:line="540"/>
        <w:jc w:val="right"/>
        <w:textAlignment w:val="auto"/>
        <w:rPr>
          <w:rFonts w:ascii="仿宋_GB2312" w:cs="仿宋_GB2312" w:eastAsia="仿宋_GB2312" w:hAnsi="仿宋_GB2312" w:hint="eastAsia"/>
          <w:color w:val="auto"/>
          <w:sz w:val="32"/>
          <w:szCs w:val="32"/>
          <w:lang w:val="en-US" w:eastAsia="zh-CN"/>
        </w:rPr>
      </w:pPr>
      <w:r>
        <w:rPr>
          <w:rFonts w:ascii="仿宋_GB2312" w:cs="仿宋_GB2312" w:eastAsia="仿宋_GB2312" w:hAnsi="仿宋_GB2312" w:hint="eastAsia"/>
          <w:color w:val="auto"/>
          <w:sz w:val="32"/>
          <w:szCs w:val="32"/>
          <w:lang w:val="en-US" w:eastAsia="zh-CN"/>
        </w:rPr>
        <w:t>乐山市生态环境局</w:t>
      </w:r>
    </w:p>
    <w:p>
      <w:pPr>
        <w:pStyle w:val="style66"/>
        <w:keepNext w:val="false"/>
        <w:keepLines w:val="false"/>
        <w:pageBreakBefore w:val="false"/>
        <w:kinsoku/>
        <w:wordWrap/>
        <w:overflowPunct/>
        <w:topLinePunct w:val="false"/>
        <w:bidi w:val="false"/>
        <w:spacing w:lineRule="exact" w:line="540"/>
        <w:jc w:val="center"/>
        <w:textAlignment w:val="auto"/>
        <w:rPr>
          <w:rFonts w:hint="default"/>
          <w:lang w:val="en-US" w:eastAsia="zh-CN"/>
        </w:rPr>
      </w:pPr>
      <w:r>
        <w:rPr>
          <w:rFonts w:ascii="仿宋_GB2312" w:cs="仿宋_GB2312" w:eastAsia="仿宋_GB2312" w:hAnsi="仿宋_GB2312" w:hint="eastAsia"/>
          <w:color w:val="auto"/>
          <w:sz w:val="32"/>
          <w:szCs w:val="32"/>
          <w:lang w:val="en-US" w:eastAsia="zh-CN"/>
        </w:rPr>
        <w:t xml:space="preserve">                                     2022年9月13日</w:t>
      </w:r>
    </w:p>
    <w:p>
      <w:pPr>
        <w:pStyle w:val="style0"/>
        <w:rPr/>
      </w:pPr>
    </w:p>
    <w:p>
      <w:pPr>
        <w:pStyle w:val="style0"/>
        <w:rPr>
          <w:rFonts w:hint="default"/>
          <w:lang w:val="en-US" w:eastAsia="zh-CN"/>
        </w:rPr>
      </w:pPr>
    </w:p>
    <w:sectPr>
      <w:pgSz w:w="11906" w:h="16838" w:orient="portrait"/>
      <w:pgMar w:top="1440" w:right="1800" w:bottom="1440" w:left="1800" w:header="851" w:footer="992" w:gutter="0"/>
      <w:pgBorders w:zOrder="front" w:display="allPages" w:offsetFrom="text">
        <w:top w:val="none" w:sz="0" w:space="0" w:color="auto"/>
        <w:left w:val="none" w:sz="0" w:space="0" w:color="auto"/>
        <w:bottom w:val="none" w:sz="0" w:space="0" w:color="auto"/>
        <w:right w:val="none" w:sz="0" w:space="0" w:color="auto"/>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roman"/>
    <w:pitch w:val="default"/>
    <w:sig w:usb0="E0002EFF" w:usb1="C000785B" w:usb2="00000009" w:usb3="00000000" w:csb0="400001FF" w:csb1="FFFF0000"/>
  </w:font>
  <w:font w:name="宋体">
    <w:altName w:val="宋体"/>
    <w:panose1 w:val="02010600030001010101"/>
    <w:charset w:val="34"/>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Tms Rmn">
    <w:altName w:val="Segoe Print"/>
    <w:panose1 w:val="02020603040005020304"/>
    <w:charset w:val="00"/>
    <w:family w:val="roman"/>
    <w:pitch w:val="default"/>
    <w:sig w:usb0="00000000" w:usb1="00000000" w:usb2="00000000" w:usb3="00000000" w:csb0="00000001" w:csb1="00000000"/>
  </w:font>
  <w:font w:name="Segoe Print">
    <w:altName w:val="Segoe Print"/>
    <w:panose1 w:val="02000600000000000000"/>
    <w:charset w:val="00"/>
    <w:family w:val="auto"/>
    <w:pitch w:val="default"/>
    <w:sig w:usb0="0000028F" w:usb1="00000000" w:usb2="00000000" w:usb3="00000000" w:csb0="2000009F" w:csb1="47010000"/>
  </w:font>
  <w:font w:name="方正小标宋简体">
    <w:altName w:val="方正小标宋简体"/>
    <w:panose1 w:val="02010601030001010101"/>
    <w:charset w:val="86"/>
    <w:family w:val="auto"/>
    <w:pitch w:val="default"/>
    <w:sig w:usb0="00000001" w:usb1="080E0000" w:usb2="00000000" w:usb3="00000000" w:csb0="00040000" w:csb1="00000000"/>
  </w:font>
  <w:font w:name="仿宋_GB2312">
    <w:altName w:val="仿宋_GB2312"/>
    <w:panose1 w:val="020106090300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_GB2312"/>
    <w:panose1 w:val="02010609030001010101"/>
    <w:charset w:val="86"/>
    <w:family w:val="modern"/>
    <w:pitch w:val="default"/>
    <w:sig w:usb0="00000001" w:usb1="080E0000" w:usb2="00000000" w:usb3="00000000" w:csb0="00040000" w:csb1="00000000"/>
  </w:font>
  <w:font w:name="仿宋">
    <w:altName w:val="仿宋"/>
    <w:panose1 w:val="020106090600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9E11D96"/>
    <w:lvl w:ilvl="0">
      <w:start w:val="1"/>
      <w:numFmt w:val="chineseCounting"/>
      <w:suff w:val="nothing"/>
      <w:lvlText w:val="%1、"/>
      <w:lvlJc w:val="left"/>
      <w:pPr/>
      <w:rPr>
        <w:rFonts w:hint="eastAsia"/>
      </w:rPr>
    </w:lvl>
  </w:abstractNum>
  <w:abstractNum w:abstractNumId="1">
    <w:nsid w:val="00000001"/>
    <w:multiLevelType w:val="singleLevel"/>
    <w:tmpl w:val="19EC484E"/>
    <w:lvl w:ilvl="0">
      <w:start w:val="1"/>
      <w:numFmt w:val="chineseCounting"/>
      <w:suff w:val="nothing"/>
      <w:lvlText w:val="%1、"/>
      <w:lvlJc w:val="left"/>
      <w:pPr/>
      <w:rPr>
        <w:rFonts w:hint="eastAsia"/>
      </w:rPr>
    </w:lvl>
  </w:abstractNum>
  <w:abstractNum w:abstractNumId="2">
    <w:nsid w:val="00000002"/>
    <w:multiLevelType w:val="singleLevel"/>
    <w:tmpl w:val="73F50177"/>
    <w:lvl w:ilvl="0">
      <w:start w:val="1"/>
      <w:numFmt w:val="chineseCounting"/>
      <w:suff w:val="nothing"/>
      <w:lvlText w:val="%1、"/>
      <w:lvlJc w:val="left"/>
      <w:pPr/>
      <w:rPr>
        <w:rFonts w:hint="eastAsia"/>
      </w:r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9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0">
    <w:name w:val="Plain Text"/>
    <w:basedOn w:val="style0"/>
    <w:next w:val="style4097"/>
    <w:qFormat/>
    <w:uiPriority w:val="0"/>
    <w:pPr>
      <w:autoSpaceDE w:val="false"/>
      <w:autoSpaceDN w:val="false"/>
      <w:adjustRightInd w:val="false"/>
      <w:spacing w:lineRule="atLeast" w:line="440"/>
      <w:ind w:firstLine="425"/>
    </w:pPr>
    <w:rPr>
      <w:rFonts w:ascii="宋体" w:hAnsi="Tms Rmn"/>
      <w:kern w:val="0"/>
      <w:sz w:val="28"/>
      <w:szCs w:val="20"/>
    </w:rPr>
  </w:style>
  <w:style w:type="paragraph" w:customStyle="1" w:styleId="style4097">
    <w:name w:val="正本"/>
    <w:basedOn w:val="style0"/>
    <w:next w:val="style4097"/>
    <w:qFormat/>
    <w:uiPriority w:val="0"/>
    <w:pPr>
      <w:adjustRightInd w:val="false"/>
      <w:snapToGrid w:val="false"/>
      <w:spacing w:lineRule="auto" w:line="360"/>
      <w:ind w:firstLine="200" w:firstLineChars="200"/>
    </w:pPr>
    <w:rPr>
      <w:kern w:val="2"/>
      <w:sz w:val="24"/>
      <w:szCs w:val="24"/>
      <w:lang w:val="en-US" w:bidi="ar-SA"/>
    </w:rPr>
  </w:style>
  <w:style w:type="paragraph" w:styleId="style66">
    <w:name w:val="Body Text"/>
    <w:basedOn w:val="style0"/>
    <w:next w:val="style0"/>
    <w:qFormat/>
    <w:uiPriority w:val="0"/>
    <w:pPr>
      <w:spacing w:lineRule="auto" w:line="360"/>
    </w:pPr>
    <w:rPr>
      <w:sz w:val="24"/>
    </w:rPr>
  </w:style>
  <w:style w:type="paragraph" w:styleId="style67">
    <w:name w:val="Body Text Indent"/>
    <w:basedOn w:val="style0"/>
    <w:next w:val="style67"/>
    <w:qFormat/>
    <w:uiPriority w:val="0"/>
    <w:pPr>
      <w:adjustRightInd w:val="false"/>
      <w:spacing w:lineRule="atLeast" w:line="312"/>
      <w:ind w:firstLine="540"/>
      <w:textAlignment w:val="baseline"/>
    </w:pPr>
    <w:rPr>
      <w:rFonts w:ascii="宋体"/>
      <w:kern w:val="0"/>
      <w:sz w:val="30"/>
    </w:rPr>
  </w:style>
  <w:style w:type="paragraph" w:styleId="style94">
    <w:name w:val="Normal (Web)"/>
    <w:basedOn w:val="style0"/>
    <w:next w:val="style94"/>
    <w:qFormat/>
    <w:uiPriority w:val="0"/>
    <w:pPr>
      <w:spacing w:before="0" w:beforeAutospacing="true" w:after="0" w:afterAutospacing="true"/>
      <w:ind w:left="0" w:right="0"/>
      <w:jc w:val="left"/>
    </w:pPr>
    <w:rPr>
      <w:kern w:val="0"/>
      <w:sz w:val="24"/>
      <w:lang w:val="en-US" w:eastAsia="zh-CN"/>
    </w:rPr>
  </w:style>
  <w:style w:type="paragraph" w:styleId="style78">
    <w:name w:val="Body Text First Indent 2"/>
    <w:basedOn w:val="style67"/>
    <w:next w:val="style78"/>
    <w:qFormat/>
    <w:uiPriority w:val="0"/>
    <w:pPr>
      <w:tabs>
        <w:tab w:val="left" w:leader="none" w:pos="420"/>
        <w:tab w:val="left" w:leader="none" w:pos="870"/>
        <w:tab w:val="left" w:leader="none" w:pos="3150"/>
      </w:tabs>
      <w:autoSpaceDE w:val="false"/>
      <w:autoSpaceDN w:val="false"/>
      <w:adjustRightInd w:val="false"/>
      <w:spacing w:after="0" w:lineRule="auto" w:line="360"/>
      <w:ind w:left="0" w:leftChars="0" w:firstLine="567"/>
      <w:textAlignment w:val="baseline"/>
    </w:pPr>
    <w:rPr>
      <w:rFonts w:ascii="宋体"/>
      <w:sz w:val="24"/>
      <w:szCs w:val="28"/>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customStyle="1" w:styleId="style4098">
    <w:name w:val="-正文"/>
    <w:basedOn w:val="style0"/>
    <w:next w:val="style4098"/>
    <w:qFormat/>
    <w:uiPriority w:val="0"/>
    <w:pPr>
      <w:widowControl w:val="false"/>
      <w:spacing w:lineRule="exact" w:line="480"/>
      <w:ind w:firstLine="200" w:firstLineChars="200"/>
      <w:jc w:val="both"/>
    </w:pPr>
    <w:rPr>
      <w:rFonts w:cs="宋体"/>
      <w:kern w:val="2"/>
      <w:sz w:val="24"/>
    </w:rPr>
  </w:style>
  <w:style w:type="character" w:customStyle="1" w:styleId="style4099">
    <w:name w:val="我的正文 字符"/>
    <w:next w:val="style4099"/>
    <w:link w:val="style4100"/>
    <w:qFormat/>
    <w:uiPriority w:val="0"/>
    <w:rPr>
      <w:sz w:val="24"/>
    </w:rPr>
  </w:style>
  <w:style w:type="paragraph" w:customStyle="1" w:styleId="style4100">
    <w:name w:val="我的正文"/>
    <w:basedOn w:val="style0"/>
    <w:next w:val="style4100"/>
    <w:link w:val="style4099"/>
    <w:qFormat/>
    <w:uiPriority w:val="0"/>
    <w:pPr>
      <w:widowControl/>
      <w:autoSpaceDE w:val="false"/>
      <w:autoSpaceDN w:val="false"/>
      <w:spacing w:lineRule="auto" w:line="360"/>
      <w:ind w:firstLine="200" w:firstLineChars="200"/>
    </w:pPr>
    <w:rPr>
      <w:sz w:val="24"/>
    </w:rPr>
  </w:style>
  <w:style w:type="paragraph" w:customStyle="1" w:styleId="style4101">
    <w:name w:val="12"/>
    <w:basedOn w:val="style0"/>
    <w:next w:val="style4101"/>
    <w:qFormat/>
    <w:uiPriority w:val="0"/>
    <w:pPr>
      <w:wordWrap w:val="false"/>
      <w:topLinePunct/>
      <w:adjustRightInd w:val="false"/>
      <w:snapToGrid w:val="false"/>
      <w:spacing w:lineRule="auto" w:line="360"/>
      <w:ind w:firstLine="200" w:firstLineChars="200"/>
      <w:jc w:val="left"/>
    </w:pPr>
    <w:rPr>
      <w:sz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3764</Words>
  <Pages>6</Pages>
  <Characters>3854</Characters>
  <Application>WPS Office</Application>
  <DocSecurity>0</DocSecurity>
  <Paragraphs>85</Paragraphs>
  <ScaleCrop>false</ScaleCrop>
  <LinksUpToDate>false</LinksUpToDate>
  <CharactersWithSpaces>3985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2022-09-13T06:55:09Z</dcterms:created>
  <dc:creator>Lenovo</dc:creator>
  <lastModifiedBy>M2007J17C</lastModifiedBy>
  <dcterms:modified xsi:type="dcterms:W3CDTF">2022-09-13T06:55:09Z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da093f8d5c6342679325e6ad91aa8490</vt:lpwstr>
  </property>
</Properties>
</file>