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pPr>
      <w:r>
        <w:rPr>
          <w:b/>
          <w:sz w:val="48"/>
        </w:rPr>
        <w:t>竞 争 性 谈 判 文 件</w:t>
      </w:r>
      <w:r>
        <w:br/>
      </w:r>
      <w:r>
        <w:br/>
      </w:r>
      <w:r>
        <w:br/>
      </w:r>
    </w:p>
    <w:p>
      <w:pPr>
        <w:pStyle w:val="null3"/>
        <w:jc w:val="center"/>
      </w:pPr>
      <w:r>
        <w:rPr>
          <w:b/>
          <w:sz w:val="36"/>
        </w:rPr>
        <w:t>（工程类）</w:t>
      </w:r>
      <w:r>
        <w:br/>
      </w:r>
      <w:r>
        <w:br/>
      </w:r>
      <w:r>
        <w:br/>
      </w:r>
      <w:r>
        <w:br/>
      </w:r>
      <w:r>
        <w:br/>
      </w:r>
      <w:r>
        <w:br/>
      </w:r>
      <w:r>
        <w:br/>
      </w:r>
      <w:r>
        <w:br/>
      </w:r>
      <w:r>
        <w:br/>
      </w:r>
      <w:r>
        <w:br/>
      </w:r>
      <w:r>
        <w:br/>
      </w:r>
    </w:p>
    <w:p>
      <w:pPr>
        <w:pStyle w:val="null3"/>
        <w:jc w:val="center"/>
      </w:pPr>
      <w:r>
        <w:rPr>
          <w:b/>
          <w:sz w:val="28"/>
        </w:rPr>
        <w:t>采购项目名称：</w:t>
      </w:r>
      <w:r>
        <w:rPr>
          <w:b/>
          <w:sz w:val="28"/>
        </w:rPr>
        <w:t>乐山市金口河区永和镇村道安全生命防护工程</w:t>
      </w:r>
    </w:p>
    <w:p>
      <w:pPr>
        <w:pStyle w:val="null3"/>
        <w:jc w:val="center"/>
      </w:pPr>
      <w:r>
        <w:rPr>
          <w:b/>
          <w:sz w:val="28"/>
        </w:rPr>
        <w:t>采购项目编号：</w:t>
      </w:r>
      <w:r>
        <w:rPr>
          <w:b/>
          <w:sz w:val="28"/>
        </w:rPr>
        <w:t>N5111132022000034</w:t>
      </w:r>
      <w:r>
        <w:br/>
      </w:r>
      <w:r>
        <w:br/>
      </w:r>
      <w:r>
        <w:br/>
      </w:r>
    </w:p>
    <w:p>
      <w:pPr>
        <w:pStyle w:val="null3"/>
        <w:jc w:val="center"/>
      </w:pPr>
      <w:r>
        <w:rPr>
          <w:b/>
          <w:sz w:val="28"/>
        </w:rPr>
        <w:t>乐山市金口河区永和镇人民政府</w:t>
      </w:r>
    </w:p>
    <w:p>
      <w:pPr>
        <w:pStyle w:val="null3"/>
        <w:jc w:val="center"/>
      </w:pPr>
      <w:r>
        <w:rPr>
          <w:b/>
          <w:sz w:val="28"/>
        </w:rPr>
        <w:t>乐山市金口河区公共资源交易服务中心（乐山市金口河区政府采购中心）</w:t>
      </w:r>
      <w:r>
        <w:rPr>
          <w:b/>
          <w:sz w:val="28"/>
        </w:rPr>
        <w:t>共同编制</w:t>
      </w:r>
    </w:p>
    <w:p>
      <w:pPr>
        <w:pStyle w:val="null3"/>
        <w:jc w:val="center"/>
      </w:pPr>
      <w:r>
        <w:rPr>
          <w:b/>
          <w:sz w:val="28"/>
        </w:rPr>
        <w:t>2022年11月07日</w:t>
      </w:r>
    </w:p>
    <w:p>
      <w:pPr>
        <w:pStyle w:val="null3"/>
        <w:jc w:val="center"/>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乐山市金口河区永和镇人民政府</w:t>
      </w:r>
      <w:r>
        <w:rPr/>
        <w:t>委托，拟对</w:t>
      </w:r>
      <w:r>
        <w:rPr/>
        <w:t>乐山市金口河区永和镇村道安全生命防护工程</w:t>
      </w:r>
      <w:r>
        <w:rPr/>
        <w:t>采用竞争性谈判采购方式进行采购，兹邀请供应商参加本项目的竞争性谈判。</w:t>
      </w:r>
    </w:p>
    <w:p>
      <w:pPr>
        <w:pStyle w:val="null3"/>
      </w:pPr>
      <w:r>
        <w:rPr>
          <w:b/>
          <w:sz w:val="28"/>
        </w:rPr>
        <w:t>一、采购项目编号：</w:t>
      </w:r>
      <w:r>
        <w:rPr>
          <w:b/>
          <w:sz w:val="28"/>
        </w:rPr>
        <w:t>N5111132022000034</w:t>
      </w:r>
    </w:p>
    <w:p>
      <w:pPr>
        <w:pStyle w:val="null3"/>
      </w:pPr>
      <w:r>
        <w:rPr>
          <w:b/>
          <w:sz w:val="28"/>
        </w:rPr>
        <w:t>二、采购项目名称：</w:t>
      </w:r>
      <w:r>
        <w:rPr>
          <w:b/>
          <w:sz w:val="28"/>
        </w:rPr>
        <w:t>乐山市金口河区永和镇村道安全生命防护工程</w:t>
      </w:r>
    </w:p>
    <w:p>
      <w:pPr>
        <w:pStyle w:val="null3"/>
      </w:pPr>
      <w:r>
        <w:rPr>
          <w:b/>
          <w:sz w:val="28"/>
        </w:rPr>
        <w:t>三、谈判项目简介：</w:t>
      </w:r>
    </w:p>
    <w:p>
      <w:pPr>
        <w:pStyle w:val="null3"/>
        <w:ind w:firstLine="480"/>
      </w:pPr>
      <w:r>
        <w:rPr/>
        <w:t>对全镇村道11.298公里设置波形护栏、防撞墙、标志标牌、凸镜、路面硬化等。</w:t>
      </w:r>
    </w:p>
    <w:p>
      <w:pPr>
        <w:pStyle w:val="null3"/>
      </w:pPr>
      <w:r>
        <w:rPr>
          <w:b/>
          <w:sz w:val="28"/>
        </w:rPr>
        <w:t>四、邀请供应商：</w:t>
      </w:r>
    </w:p>
    <w:p>
      <w:pPr>
        <w:pStyle w:val="null3"/>
      </w:pPr>
    </w:p>
    <w:p>
      <w:pPr>
        <w:pStyle w:val="null3"/>
      </w:pPr>
    </w:p>
    <w:p>
      <w:pPr>
        <w:pStyle w:val="null3"/>
      </w:pPr>
      <w:r>
        <w:rPr/>
        <w:t>本次采购采取供应商随机抽取邀请谈判的供应商。</w:t>
      </w:r>
    </w:p>
    <w:p>
      <w:pPr>
        <w:pStyle w:val="null3"/>
      </w:pPr>
      <w:r>
        <w:rPr/>
        <w:t>通过省级以上财政部门建立的供应商库中随机抽取供应商。根据《注册建造师管理规定》关于“注册建造师不得同时在两个及两个以上的建设工程项目上担任施工单位项目负责人”的要求，供应商在编制资格预审申请文件时，需从四川省政府采购一体化平台（以下简称“采购一体化平台”）供应商库中选择本单位没有在建项目的项目经理（负责人）作为拟派本项目的项目经理（负责人）。供应商在参加后续采购活动、合同履约过程中，拟派项目经理（负责人）未解除与本项目的绑定关系前，供应商不得再将其作为其他项目的项目经理（负责人）。</w:t>
      </w:r>
    </w:p>
    <w:p>
      <w:pPr>
        <w:pStyle w:val="null3"/>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1、1.具有国家行政主管部门颁发的公路工程施工总承包三级及以上资质； 2.具有安全生产许可证（有效期内）；（描述：提供相关证明材料。）</w:t>
      </w:r>
    </w:p>
    <w:p>
      <w:pPr>
        <w:pStyle w:val="null3"/>
      </w:pPr>
      <w:r>
        <w:rPr>
          <w:b/>
          <w:sz w:val="28"/>
        </w:rPr>
        <w:t>六、电子化采购相关事项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四川省政府采购一体化平台前，应当按照要求完成供应商注册和信息完善，加入四川省政府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四川省政府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（四）四川省政府采购一体化平台技术支持：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ind w:firstLine="480"/>
      </w:pPr>
      <w:r>
        <w:rPr/>
        <w:t>注：获取的谈判文件主体格式包括pdf、word两种格式版本，其中以pdf格式为准。</w:t>
      </w:r>
    </w:p>
    <w:p>
      <w:pPr>
        <w:pStyle w:val="null3"/>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pPr>
      <w:r>
        <w:rPr>
          <w:b/>
          <w:sz w:val="28"/>
        </w:rPr>
        <w:t>十一、联系方式</w:t>
      </w:r>
    </w:p>
    <w:p>
      <w:pPr>
        <w:pStyle w:val="null3"/>
      </w:pPr>
      <w:r>
        <w:rPr>
          <w:b/>
          <w:sz w:val="24"/>
        </w:rPr>
        <w:t>采 购 人：</w:t>
      </w:r>
      <w:r>
        <w:rPr>
          <w:b/>
          <w:sz w:val="24"/>
        </w:rPr>
        <w:t>乐山市金口河区永和镇人民政府</w:t>
      </w:r>
    </w:p>
    <w:p>
      <w:pPr>
        <w:pStyle w:val="null3"/>
      </w:pPr>
    </w:p>
    <w:p>
      <w:pPr>
        <w:pStyle w:val="null3"/>
      </w:pPr>
    </w:p>
    <w:p>
      <w:pPr>
        <w:pStyle w:val="null3"/>
      </w:pPr>
      <w:r>
        <w:rPr/>
        <w:t>地址：</w:t>
      </w:r>
      <w:r>
        <w:rPr/>
        <w:t>乐山市金口河区永和镇新民村三组166号</w:t>
      </w:r>
    </w:p>
    <w:p>
      <w:pPr>
        <w:pStyle w:val="null3"/>
      </w:pPr>
      <w:r>
        <w:rPr/>
        <w:t>邮编：</w:t>
      </w:r>
      <w:r>
        <w:rPr/>
        <w:t>614700</w:t>
      </w:r>
    </w:p>
    <w:p>
      <w:pPr>
        <w:pStyle w:val="null3"/>
      </w:pPr>
      <w:r>
        <w:rPr/>
        <w:t>联系人：</w:t>
      </w:r>
      <w:r>
        <w:rPr/>
        <w:t>廖俊</w:t>
      </w:r>
    </w:p>
    <w:p>
      <w:pPr>
        <w:pStyle w:val="null3"/>
      </w:pPr>
      <w:r>
        <w:rPr/>
        <w:t>联系电话：</w:t>
      </w:r>
      <w:r>
        <w:rPr/>
        <w:t>18728816969</w:t>
      </w:r>
    </w:p>
    <w:p>
      <w:pPr>
        <w:pStyle w:val="null3"/>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地址：</w:t>
      </w:r>
      <w:r>
        <w:rPr/>
        <w:t>乐山市金口河区滨河路三段153号</w:t>
      </w:r>
    </w:p>
    <w:p>
      <w:pPr>
        <w:pStyle w:val="null3"/>
      </w:pPr>
      <w:r>
        <w:rPr/>
        <w:t>邮编：</w:t>
      </w:r>
      <w:r>
        <w:rPr/>
        <w:t>614700</w:t>
      </w:r>
    </w:p>
    <w:p>
      <w:pPr>
        <w:pStyle w:val="null3"/>
      </w:pPr>
      <w:r>
        <w:rPr/>
        <w:t>联系人：</w:t>
      </w:r>
      <w:r>
        <w:rPr/>
        <w:t>李老师</w:t>
      </w:r>
    </w:p>
    <w:p>
      <w:pPr>
        <w:pStyle w:val="null3"/>
      </w:pPr>
      <w:r>
        <w:rPr/>
        <w:t>联系电话：</w:t>
      </w:r>
      <w:r>
        <w:rPr/>
        <w:t>0833-2713780</w:t>
      </w:r>
    </w:p>
    <w:p>
      <w:pPr>
        <w:pStyle w:val="null3"/>
      </w:pPr>
      <w:r>
        <w:rPr>
          <w:b/>
          <w:sz w:val="28"/>
        </w:rPr>
        <w:t>采购监督机构：</w:t>
      </w:r>
      <w:r>
        <w:rPr>
          <w:b/>
          <w:sz w:val="28"/>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pPr>
      <w:r>
        <w:rPr>
          <w:b/>
          <w:sz w:val="36"/>
        </w:rPr>
        <w:t>第二章 供应商须知</w:t>
      </w:r>
    </w:p>
    <w:p>
      <w:pPr>
        <w:pStyle w:val="null3"/>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采购包1：2,739,127.55元</w:t>
            </w:r>
          </w:p>
          <w:p>
            <w:pPr>
              <w:pStyle w:val="null3"/>
            </w:pP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85%或者低于其他有效供应商报价算术平均价90%的，谈判小组可以认为该供应商“报价明显低于其他实质性响应的供应商报价”。）</w:t>
            </w:r>
          </w:p>
        </w:tc>
      </w:tr>
      <w:tr>
        <w:tc>
          <w:tcPr>
            <w:tcW w:type="dxa" w:w="1051"/>
          </w:tcPr>
          <w:p>
            <w:pPr>
              <w:pStyle w:val="null3"/>
            </w:pPr>
            <w:r>
              <w:rPr/>
              <w:t>4</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5</w:t>
            </w:r>
          </w:p>
        </w:tc>
        <w:tc>
          <w:tcPr>
            <w:tcW w:type="dxa" w:w="2252"/>
          </w:tcPr>
          <w:p>
            <w:pPr>
              <w:pStyle w:val="null3"/>
            </w:pPr>
            <w:r>
              <w:rPr/>
              <w:t>是否接受联合体</w:t>
            </w:r>
          </w:p>
        </w:tc>
        <w:tc>
          <w:tcPr>
            <w:tcW w:type="dxa" w:w="5004"/>
          </w:tcPr>
          <w:p>
            <w:pPr>
              <w:pStyle w:val="null3"/>
            </w:pPr>
          </w:p>
          <w:p>
            <w:pPr>
              <w:pStyle w:val="null3"/>
            </w:pPr>
          </w:p>
          <w:p>
            <w:pPr>
              <w:pStyle w:val="null3"/>
            </w:pPr>
            <w:r>
              <w:rPr/>
              <w:t>采购包1：不接受</w:t>
            </w:r>
          </w:p>
          <w:p>
            <w:pPr>
              <w:pStyle w:val="null3"/>
            </w:pPr>
            <w:r>
              <w:rPr/>
              <w:t>如以联合体响应的，联合体各方均应当具备本谈判文件要求的资格条件和能力。</w:t>
            </w:r>
          </w:p>
          <w:p>
            <w:pPr>
              <w:pStyle w:val="null3"/>
            </w:pPr>
            <w:r>
              <w:rPr/>
              <w:t>（1）联合体各方均应具有承担本谈判项目必备的条件，如相应的人力、物力、资金等。</w:t>
            </w:r>
          </w:p>
          <w:p>
            <w:pPr>
              <w:pStyle w:val="null3"/>
            </w:pPr>
            <w:r>
              <w:rPr/>
              <w:t>（2）谈判文件对供应商资格条件有特殊要求的，联合体各个成员都应当具备规定的相应资格条件。</w:t>
            </w:r>
          </w:p>
          <w:p>
            <w:pPr>
              <w:pStyle w:val="null3"/>
            </w:pPr>
            <w:r>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6</w:t>
            </w:r>
          </w:p>
        </w:tc>
        <w:tc>
          <w:tcPr>
            <w:tcW w:type="dxa" w:w="2252"/>
          </w:tcPr>
          <w:p>
            <w:pPr>
              <w:pStyle w:val="null3"/>
            </w:pPr>
            <w:r>
              <w:rPr/>
              <w:t>落实节能、环保、无线局域网政策、信息安全产品政策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清单中的</w:t>
            </w:r>
            <w:r>
              <w:rPr/>
              <w:t>产品属于节能产品政府采购品目清单中应优先采购的产品范围，本项目采购</w:t>
            </w:r>
            <w:r>
              <w:rPr/>
              <w:t>清单中的</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清单中的</w:t>
            </w:r>
            <w:r>
              <w:rPr/>
              <w:t>产品属于信息安全产品，根据《关于信息安全产品实施政府采购的通知》（财库〔2010〕48号）的要求，供应商应当提供由中国网络安全审查技术与认证中心按国家标准认证颁发的有效认证证书和销售许可证，否则其投标文件将被视为无效投标处理。具体详见《信息安全产品强制性认证目录》。（实质性要求）</w:t>
            </w:r>
          </w:p>
        </w:tc>
      </w:tr>
      <w:tr>
        <w:tc>
          <w:tcPr>
            <w:tcW w:type="dxa" w:w="1051"/>
          </w:tcPr>
          <w:p>
            <w:pPr>
              <w:pStyle w:val="null3"/>
            </w:pPr>
            <w:r>
              <w:rPr/>
              <w:t>7</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8</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质量保证金</w:t>
            </w:r>
          </w:p>
        </w:tc>
        <w:tc>
          <w:tcPr>
            <w:tcW w:type="dxa" w:w="5004"/>
          </w:tcPr>
          <w:p>
            <w:pPr>
              <w:pStyle w:val="null3"/>
            </w:pPr>
          </w:p>
          <w:p>
            <w:pPr>
              <w:pStyle w:val="null3"/>
            </w:pPr>
          </w:p>
          <w:p>
            <w:pPr>
              <w:pStyle w:val="null3"/>
            </w:pPr>
          </w:p>
          <w:p>
            <w:pPr>
              <w:pStyle w:val="null3"/>
            </w:pPr>
            <w:r>
              <w:rPr/>
              <w:t>采购包1：缴纳</w:t>
            </w:r>
          </w:p>
          <w:p>
            <w:pPr>
              <w:pStyle w:val="null3"/>
            </w:pPr>
            <w:r>
              <w:rPr/>
              <w:t>质量保证金缴纳比例：</w:t>
            </w:r>
            <w:r>
              <w:rPr/>
              <w:t>3</w:t>
            </w:r>
            <w:r>
              <w:rPr/>
              <w:t>%</w:t>
            </w:r>
          </w:p>
          <w:p>
            <w:pPr>
              <w:pStyle w:val="null3"/>
            </w:pPr>
            <w:r>
              <w:rPr/>
              <w:t>缴纳方式：</w:t>
            </w:r>
            <w:r>
              <w:rPr/>
              <w:t>合同款中扣除</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15</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是否组织潜在供应商踏现场考察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pPr>
      <w:r>
        <w:rPr>
          <w:b/>
          <w:sz w:val="28"/>
        </w:rPr>
        <w:t>2.2总则</w:t>
      </w:r>
    </w:p>
    <w:p>
      <w:pPr>
        <w:pStyle w:val="null3"/>
      </w:pPr>
      <w:r>
        <w:rPr>
          <w:b/>
          <w:sz w:val="24"/>
        </w:rPr>
        <w:t>2.2.1适用范围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乐山市金口河区永和镇人民政府</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乐山市金口河区永和镇人民政府</w:t>
      </w:r>
      <w:r>
        <w:rPr/>
        <w:t>负责解释。除上述竞争性谈判文件内容，其他内容由</w:t>
      </w:r>
      <w:r>
        <w:rPr/>
        <w:t>乐山市金口河区公共资源交易服务中心（乐山市金口河区政府采购中心）</w:t>
      </w:r>
      <w:r>
        <w:rPr/>
        <w:t>负责解释。</w:t>
      </w:r>
    </w:p>
    <w:p>
      <w:pPr>
        <w:pStyle w:val="null3"/>
      </w:pPr>
      <w:r>
        <w:rPr>
          <w:b/>
          <w:sz w:val="24"/>
        </w:rPr>
        <w:t>2.2.2有关定义</w:t>
      </w:r>
    </w:p>
    <w:p>
      <w:pPr>
        <w:pStyle w:val="null3"/>
        <w:ind w:firstLine="480"/>
      </w:pPr>
      <w:r>
        <w:rPr/>
        <w:t>1.“采购人”是指依法进行政府采购的各级国家机关、事业单位、团体组织。本次谈判的采购人是</w:t>
      </w:r>
      <w:r>
        <w:rPr/>
        <w:t>乐山市金口河区永和镇人民政府</w:t>
      </w:r>
      <w:r>
        <w:rPr/>
        <w:t>。</w:t>
      </w:r>
    </w:p>
    <w:p>
      <w:pPr>
        <w:pStyle w:val="null3"/>
        <w:ind w:firstLine="480"/>
      </w:pPr>
      <w:r>
        <w:rPr/>
        <w:t>2.“供应商”是指在按照采购公告规定获取采购文件，拟参加响应和向采购人提供货物的法人、其他组织或自然人。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r>
        <w:rPr/>
        <w:t>。</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5.“电子评审”是指通过项目电子化交易系统在线完成谈判小组组建，开展符合性审查、谈判、出具谈判报告、推荐成交候选供应商等活动。</w:t>
      </w:r>
    </w:p>
    <w:p>
      <w:pPr>
        <w:pStyle w:val="null3"/>
      </w:pPr>
      <w:r>
        <w:rPr>
          <w:b/>
          <w:sz w:val="28"/>
        </w:rPr>
        <w:t>2.3竞争性谈判文件</w:t>
      </w:r>
    </w:p>
    <w:p>
      <w:pPr>
        <w:pStyle w:val="null3"/>
      </w:pPr>
      <w:r>
        <w:rPr>
          <w:b/>
          <w:sz w:val="24"/>
        </w:rPr>
        <w:t>2.3.1竞争性谈判文件的构成</w:t>
      </w:r>
    </w:p>
    <w:p>
      <w:pPr>
        <w:pStyle w:val="null3"/>
        <w:ind w:firstLine="480"/>
      </w:pPr>
      <w:r>
        <w:rPr/>
        <w:t>一、谈判文件是本次采购活动的基本依据，也是供应商准备响应文件、参加采购活动的依据。谈判文件包括资格预审文件、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p>
    <w:p>
      <w:pPr>
        <w:pStyle w:val="null3"/>
      </w:pPr>
    </w:p>
    <w:p>
      <w:pPr>
        <w:pStyle w:val="null3"/>
      </w:pPr>
      <w:r>
        <w:rPr/>
        <w:t>二、澄清或者修改的内容为谈判文件的组成部分，采购人或者代理机构将通过项目电子化交易系统推送项目更正通知，供应商应及时关注项目电子化交易系统供应商工作台中的项目更正通知。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pPr>
      <w:r>
        <w:rPr>
          <w:b/>
          <w:sz w:val="24"/>
        </w:rPr>
        <w:t>2.3.3答疑会和现场考察</w:t>
      </w:r>
    </w:p>
    <w:p>
      <w:pPr>
        <w:pStyle w:val="null3"/>
        <w:ind w:firstLine="480"/>
      </w:pPr>
      <w:r>
        <w:rPr/>
        <w:t>一、采购人、代理机构认为有必要，将在谈判文件提供期限截止时间后至响应文件提交截止时间前，组织已获取谈判文件的潜在供应商现场考察或者召开答疑会。</w:t>
      </w:r>
    </w:p>
    <w:p>
      <w:pPr>
        <w:pStyle w:val="null3"/>
        <w:ind w:firstLine="480"/>
      </w:pPr>
      <w:r>
        <w:rPr/>
        <w:t>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pPr>
      <w:r>
        <w:rPr>
          <w:b/>
          <w:sz w:val="28"/>
        </w:rPr>
        <w:t>2.4响应文件</w:t>
      </w:r>
    </w:p>
    <w:p>
      <w:pPr>
        <w:pStyle w:val="nul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pPr>
      <w:r>
        <w:rPr>
          <w:b/>
          <w:sz w:val="24"/>
        </w:rPr>
        <w:t>2.4.2计量单位（实质性要求）</w:t>
      </w:r>
    </w:p>
    <w:p>
      <w:pPr>
        <w:pStyle w:val="null3"/>
        <w:ind w:firstLine="480"/>
      </w:pPr>
      <w:r>
        <w:rPr/>
        <w:t>除谈判文件中另有规定外，本项目均采用国家法定的计量单位。</w:t>
      </w:r>
    </w:p>
    <w:p>
      <w:pPr>
        <w:pStyle w:val="null3"/>
      </w:pPr>
      <w:r>
        <w:rPr>
          <w:b/>
          <w:sz w:val="24"/>
        </w:rPr>
        <w:t>2.4.3响应货币（实质性要求）</w:t>
      </w:r>
    </w:p>
    <w:p>
      <w:pPr>
        <w:pStyle w:val="null3"/>
        <w:ind w:firstLine="480"/>
      </w:pPr>
      <w:r>
        <w:rPr/>
        <w:t>本次项目均以人民币报价。</w:t>
      </w:r>
    </w:p>
    <w:p>
      <w:pPr>
        <w:pStyle w:val="nul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pPr>
      <w:r>
        <w:rPr>
          <w:b/>
          <w:sz w:val="24"/>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响应文件具体内容详见第六章。</w:t>
      </w:r>
    </w:p>
    <w:p>
      <w:pPr>
        <w:pStyle w:val="nul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p>
    <w:p>
      <w:pPr>
        <w:pStyle w:val="null3"/>
      </w:pPr>
    </w:p>
    <w:p>
      <w:pPr>
        <w:pStyle w:val="null3"/>
      </w:pPr>
      <w:r>
        <w:rPr/>
        <w:t>采购包1：项目单价</w:t>
      </w:r>
    </w:p>
    <w:p>
      <w:pPr>
        <w:pStyle w:val="null3"/>
      </w:pPr>
      <w:r>
        <w:rPr/>
        <w:t>项目单价。适用于工程量事先无法准确确定的工程项目。</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pPr>
      <w:r>
        <w:rPr>
          <w:b/>
          <w:sz w:val="24"/>
        </w:rPr>
        <w:t>2.4.9响应文件的制作、签章和加密（实质性要求）</w:t>
      </w:r>
    </w:p>
    <w:p>
      <w:pPr>
        <w:pStyle w:val="null3"/>
        <w:ind w:firstLine="480"/>
      </w:pPr>
      <w:r>
        <w:rPr/>
        <w:t>一、响应文件应当根据谈判文件进行编制。供应商应通过四川政府采购网-办事指南下载响应客户端，使用客户端编制响应文件。</w:t>
      </w:r>
    </w:p>
    <w:p>
      <w:pPr>
        <w:pStyle w:val="null3"/>
        <w:ind w:firstLine="480"/>
      </w:pPr>
      <w:r>
        <w:rPr/>
        <w:t>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三、供应商完成响应文件编制后，应按照谈判文件第一章明确的签章要求，使用互认的证书及签章对响应文件进行电子签章和加密。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pPr>
      <w:r>
        <w:rPr>
          <w:b/>
          <w:sz w:val="24"/>
        </w:rPr>
        <w:t>2.4.11响应文件的补充、修改（实质性要求）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pPr>
      <w:r>
        <w:rPr>
          <w:b/>
          <w:sz w:val="28"/>
        </w:rPr>
        <w:t>2.5开启、谈判和确定成交供应商</w:t>
      </w:r>
    </w:p>
    <w:p>
      <w:pPr>
        <w:pStyle w:val="null3"/>
      </w:pPr>
      <w:r>
        <w:rPr>
          <w:b/>
          <w:sz w:val="24"/>
        </w:rPr>
        <w:t>2.5.1谈判开启程序</w:t>
      </w:r>
    </w:p>
    <w:p>
      <w:pPr>
        <w:pStyle w:val="null3"/>
        <w:ind w:firstLine="480"/>
      </w:pPr>
      <w:r>
        <w:rPr/>
        <w:t>一、本项目为谈判项目。网上开启的开始时间为响应文件提交截止时间。成功提交或成功提交但未解密电子响应文件的供应商不足3家的，不予开启，采购人或代理机构将终止采购活动。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pPr>
      <w:r>
        <w:rPr>
          <w:b/>
          <w:sz w:val="24"/>
        </w:rPr>
        <w:t>2.5.3资格审查</w:t>
      </w:r>
    </w:p>
    <w:p>
      <w:pPr>
        <w:pStyle w:val="null3"/>
        <w:ind w:firstLine="480"/>
      </w:pPr>
      <w:r>
        <w:rPr/>
        <w:t>详见谈判文件第五章。</w:t>
      </w:r>
    </w:p>
    <w:p>
      <w:pPr>
        <w:pStyle w:val="null3"/>
      </w:pPr>
      <w:r>
        <w:rPr>
          <w:b/>
          <w:sz w:val="24"/>
        </w:rPr>
        <w:t>2.5.4成交通知书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pPr>
      <w:r>
        <w:rPr>
          <w:b/>
          <w:sz w:val="28"/>
        </w:rPr>
        <w:t>2.6签订及履行合同和验收</w:t>
      </w:r>
    </w:p>
    <w:p>
      <w:pPr>
        <w:pStyle w:val="nul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pPr>
      <w:r>
        <w:rPr>
          <w:b/>
          <w:sz w:val="24"/>
        </w:rPr>
        <w:t>2.6.2合同分包和转包（实质性要求）</w:t>
      </w:r>
    </w:p>
    <w:p>
      <w:pPr>
        <w:pStyle w:val="null3"/>
      </w:pPr>
      <w:r>
        <w:rPr>
          <w:b/>
          <w:sz w:val="24"/>
        </w:rPr>
        <w:t>2.6.2.1合同分包</w:t>
      </w:r>
    </w:p>
    <w:p>
      <w:pPr>
        <w:pStyle w:val="null3"/>
        <w:ind w:firstLine="480"/>
      </w:pPr>
      <w:r>
        <w:rPr/>
        <w:t>一、供应商根据谈判文件的规定和采购项目的实际情况，拟在成交后将采购项目的非主体、非关键性工作分包的，应当在响应文件中载明分包承担主体，分包承担主体应当具备相应资质条件且不得再次分包。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pPr>
      <w:r>
        <w:rPr>
          <w:b/>
          <w:sz w:val="24"/>
        </w:rPr>
        <w:t>2.6.2.2合同转包</w:t>
      </w:r>
    </w:p>
    <w:p>
      <w:pPr>
        <w:pStyle w:val="null3"/>
        <w:ind w:firstLine="480"/>
      </w:pPr>
      <w:r>
        <w:rPr/>
        <w:t>本采购项目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成交供应商转包的，将依法追究法律责任。</w:t>
      </w:r>
    </w:p>
    <w:p>
      <w:pPr>
        <w:pStyle w:val="null3"/>
      </w:pPr>
      <w:r>
        <w:rPr>
          <w:b/>
          <w:sz w:val="24"/>
        </w:rPr>
        <w:t>2.6.3合同公告</w:t>
      </w:r>
    </w:p>
    <w:p>
      <w:pPr>
        <w:pStyle w:val="null3"/>
        <w:ind w:firstLine="480"/>
      </w:pPr>
      <w:r>
        <w:rPr/>
        <w:t>采购人应当自政府采购合同签订（双方当事人均已完成电子签章）之日起2个工作日内，在四川政府采购网公告本项目采购合同，但合同中涉及国家秘密、商业秘密的内容除外。</w:t>
      </w:r>
    </w:p>
    <w:p>
      <w:pPr>
        <w:pStyle w:val="null3"/>
      </w:pPr>
      <w:r>
        <w:rPr>
          <w:b/>
          <w:sz w:val="24"/>
        </w:rPr>
        <w:t>2.6.4合同备案</w:t>
      </w:r>
    </w:p>
    <w:p>
      <w:pPr>
        <w:pStyle w:val="null3"/>
        <w:ind w:firstLine="480"/>
      </w:pPr>
      <w:r>
        <w:rPr/>
        <w:t>采购人自政府采购合同签订（双方当事人均已完成电子签章）之日起7个工作日内，将本项目采购合同通过报同级财政部门备案。</w:t>
      </w:r>
    </w:p>
    <w:p>
      <w:pPr>
        <w:pStyle w:val="null3"/>
      </w:pPr>
      <w:r>
        <w:rPr>
          <w:b/>
          <w:sz w:val="24"/>
        </w:rPr>
        <w:t>2.6.5采购人增加合同标的的权利</w:t>
      </w:r>
    </w:p>
    <w:p>
      <w:pPr>
        <w:pStyle w:val="null3"/>
        <w:ind w:firstLine="480"/>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pPr>
      <w:r>
        <w:rPr>
          <w:b/>
          <w:sz w:val="24"/>
        </w:rPr>
        <w:t>2.6.7履约验收方案</w:t>
      </w:r>
    </w:p>
    <w:p>
      <w:pPr>
        <w:pStyle w:val="null3"/>
        <w:ind w:firstLine="480"/>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p>
    <w:p>
      <w:pPr>
        <w:pStyle w:val="null3"/>
      </w:pPr>
    </w:p>
    <w:p>
      <w:pPr>
        <w:pStyle w:val="null3"/>
      </w:pPr>
    </w:p>
    <w:p>
      <w:pPr>
        <w:pStyle w:val="null3"/>
      </w:pPr>
      <w:r>
        <w:rPr/>
        <w:t>采购包1：</w:t>
      </w:r>
    </w:p>
    <w:p>
      <w:pPr>
        <w:pStyle w:val="null3"/>
      </w:pPr>
      <w:r>
        <w:rPr/>
        <w:t>①验收方法：成交供应商与采购人应严格按照《财政部关于进一步加强政府采购需求和履约验收管理的指导意见》（财库〔2016〕205号）和乐山市财政局《乐山市政府购项目需求论证和履约验收管理实施细则》（乐市财政采〔2021〕8 号）的要求进行验收。 ②验收标准：按照现行相关的工程技术标准、规范进行验收，验收结果为合格。</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pPr>
      <w:r>
        <w:rPr>
          <w:b/>
          <w:sz w:val="24"/>
        </w:rPr>
        <w:t>2.6.8资金支付</w:t>
      </w:r>
    </w:p>
    <w:p>
      <w:pPr>
        <w:pStyle w:val="null3"/>
        <w:ind w:firstLine="480"/>
      </w:pPr>
      <w:r>
        <w:rPr/>
        <w:t>采购人将按照政府采购合同规定，及时向成交供应商支付采购资金。</w:t>
      </w:r>
    </w:p>
    <w:p>
      <w:pPr>
        <w:pStyle w:val="null3"/>
      </w:pPr>
      <w:r>
        <w:rPr>
          <w:b/>
          <w:sz w:val="28"/>
        </w:rPr>
        <w:t>2.7纪律要求</w:t>
      </w:r>
    </w:p>
    <w:p>
      <w:pPr>
        <w:pStyle w:val="nul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五、向采购人或代理机构、协商小组成员行贿或者提供其他不正当利益；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供应商有上述情形的，按照规定追究法律责任，具有前述一至十一条情形之一的，其响应文件无效，或取消被确认为成交供应商的资格或认定成交无效。</w:t>
      </w:r>
    </w:p>
    <w:p>
      <w:pPr>
        <w:pStyle w:val="nul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b/>
          <w:sz w:val="36"/>
        </w:rPr>
        <w:t>第三章 谈判项目技术、服务、商务及其他要求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w:t>
      </w:r>
    </w:p>
    <w:p>
      <w:pPr>
        <w:pStyle w:val="null3"/>
      </w:pPr>
      <w:r>
        <w:rPr>
          <w:b/>
          <w:sz w:val="28"/>
        </w:rPr>
        <w:t>3.1技术、服务标准和要求</w:t>
      </w:r>
    </w:p>
    <w:p>
      <w:pPr>
        <w:pStyle w:val="null3"/>
      </w:pPr>
    </w:p>
    <w:p>
      <w:pPr>
        <w:pStyle w:val="null3"/>
      </w:pPr>
    </w:p>
    <w:p>
      <w:pPr>
        <w:pStyle w:val="null3"/>
      </w:pPr>
    </w:p>
    <w:p>
      <w:pPr>
        <w:pStyle w:val="null3"/>
      </w:pPr>
      <w:r>
        <w:rPr/>
        <w:t>采购包1：</w:t>
      </w:r>
    </w:p>
    <w:p>
      <w:pPr>
        <w:pStyle w:val="null3"/>
      </w:pPr>
      <w:r>
        <w:rPr/>
        <w:t>采购包预算金额（元）: 2,739,127.55</w:t>
      </w:r>
    </w:p>
    <w:p>
      <w:pPr>
        <w:pStyle w:val="null3"/>
      </w:pPr>
      <w:r>
        <w:rPr/>
        <w:t>采购包最高限价（元）: 2,739,127.55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标的名称</w:t>
            </w:r>
          </w:p>
        </w:tc>
        <w:tc>
          <w:tcPr>
            <w:tcW w:type="dxa" w:w="1384"/>
          </w:tcPr>
          <w:p>
            <w:r>
              <w:rPr/>
              <w:t>数量</w:t>
            </w:r>
          </w:p>
        </w:tc>
        <w:tc>
          <w:tcPr>
            <w:tcW w:type="dxa" w:w="1384"/>
          </w:tcPr>
          <w:p>
            <w:r>
              <w:rPr/>
              <w:t>标的预算 （元）</w:t>
            </w:r>
          </w:p>
        </w:tc>
        <w:tc>
          <w:tcPr>
            <w:tcW w:type="dxa" w:w="1384"/>
          </w:tcPr>
          <w:p>
            <w:r>
              <w:rPr/>
              <w:t>计量单位</w:t>
            </w:r>
          </w:p>
        </w:tc>
        <w:tc>
          <w:tcPr>
            <w:tcW w:type="dxa" w:w="1384"/>
          </w:tcPr>
          <w:p>
            <w:r>
              <w:rPr/>
              <w:t>所属行业</w:t>
            </w:r>
          </w:p>
        </w:tc>
      </w:tr>
      <w:tr>
        <w:tc>
          <w:tcPr>
            <w:tcW w:type="dxa" w:w="1384"/>
          </w:tcPr>
          <w:p>
            <w:r>
              <w:rPr/>
              <w:t>1</w:t>
            </w:r>
          </w:p>
        </w:tc>
        <w:tc>
          <w:tcPr>
            <w:tcW w:type="dxa" w:w="1384"/>
          </w:tcPr>
          <w:p>
            <w:r>
              <w:rPr/>
              <w:t>乐山市金口河区永和镇村道安全生命防护工程项目</w:t>
            </w:r>
          </w:p>
        </w:tc>
        <w:tc>
          <w:tcPr>
            <w:tcW w:type="dxa" w:w="1384"/>
          </w:tcPr>
          <w:p>
            <w:pPr>
              <w:jc w:val="right"/>
            </w:pPr>
            <w:r>
              <w:rPr/>
              <w:t>1.00</w:t>
            </w:r>
          </w:p>
        </w:tc>
        <w:tc>
          <w:tcPr>
            <w:tcW w:type="dxa" w:w="1384"/>
          </w:tcPr>
          <w:p>
            <w:pPr>
              <w:jc w:val="right"/>
            </w:pPr>
            <w:r>
              <w:rPr/>
              <w:t>2,739,127.55</w:t>
            </w:r>
          </w:p>
        </w:tc>
        <w:tc>
          <w:tcPr>
            <w:tcW w:type="dxa" w:w="1384"/>
          </w:tcPr>
          <w:p>
            <w:r>
              <w:rPr/>
              <w:t>个</w:t>
            </w:r>
          </w:p>
        </w:tc>
        <w:tc>
          <w:tcPr>
            <w:tcW w:type="dxa" w:w="1384"/>
          </w:tcPr>
          <w:p>
            <w:r>
              <w:rPr/>
              <w:t>建筑业</w:t>
            </w:r>
          </w:p>
        </w:tc>
      </w:tr>
    </w:tbl>
    <w:p>
      <w:pPr>
        <w:pStyle w:val="null3"/>
        <w:ind w:firstLine="480"/>
      </w:pPr>
      <w:r>
        <w:rPr/>
        <w:t>一、技术、服务标准和要求：</w:t>
      </w:r>
    </w:p>
    <w:p>
      <w:pPr>
        <w:pStyle w:val="null3"/>
      </w:pPr>
    </w:p>
    <w:p>
      <w:pPr>
        <w:pStyle w:val="null3"/>
      </w:pPr>
    </w:p>
    <w:p>
      <w:pPr>
        <w:pStyle w:val="null3"/>
      </w:pPr>
    </w:p>
    <w:p>
      <w:pPr>
        <w:pStyle w:val="null3"/>
      </w:pPr>
      <w:r>
        <w:rPr/>
        <w:t>采购包1：</w:t>
      </w:r>
    </w:p>
    <w:p>
      <w:pPr>
        <w:pStyle w:val="null3"/>
      </w:pPr>
      <w:r>
        <w:rPr/>
        <w:t>供应商报价不允许超过标的预算</w:t>
      </w:r>
    </w:p>
    <w:p>
      <w:pPr>
        <w:pStyle w:val="null3"/>
      </w:pPr>
      <w:r>
        <w:rPr/>
        <w:t>（招单价的）供应商报价不允许超过标的单价</w:t>
      </w:r>
    </w:p>
    <w:p>
      <w:pPr>
        <w:pStyle w:val="null3"/>
      </w:pPr>
    </w:p>
    <w:p>
      <w:pPr>
        <w:pStyle w:val="null3"/>
      </w:pPr>
      <w:r>
        <w:rPr/>
        <w:t>标的名称：乐山市金口河区永和镇村道安全生命防护工程项目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r>
              <w:rPr/>
              <w:t>★</w:t>
            </w:r>
          </w:p>
        </w:tc>
        <w:tc>
          <w:tcPr>
            <w:tcW w:type="dxa" w:w="2769"/>
          </w:tcPr>
          <w:p>
            <w:r>
              <w:rPr/>
              <w:t>1</w:t>
            </w:r>
          </w:p>
        </w:tc>
        <w:tc>
          <w:tcPr>
            <w:tcW w:type="dxa" w:w="2769"/>
          </w:tcPr>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工期总日历天数：</w:t>
            </w:r>
            <w:r>
              <w:rPr>
                <w:rFonts w:ascii="宋体" w:hAnsi="宋体" w:cs="宋体" w:eastAsia="宋体"/>
                <w:sz w:val="21"/>
              </w:rPr>
              <w:t>90</w:t>
            </w:r>
            <w:r>
              <w:rPr>
                <w:rFonts w:ascii="宋体" w:hAnsi="宋体" w:cs="宋体" w:eastAsia="宋体"/>
                <w:sz w:val="21"/>
              </w:rPr>
              <w:t>天。</w:t>
            </w:r>
            <w:r>
              <w:rPr>
                <w:rFonts w:ascii="calibri" w:hAnsi="calibri" w:cs="calibri" w:eastAsia="calibri"/>
                <w:sz w:val="21"/>
              </w:rPr>
              <w:t>2</w:t>
            </w:r>
            <w:r>
              <w:rPr>
                <w:rFonts w:ascii="宋体" w:hAnsi="宋体" w:cs="宋体" w:eastAsia="宋体"/>
                <w:sz w:val="21"/>
              </w:rPr>
              <w:t>、缺陷责任期：</w:t>
            </w:r>
            <w:r>
              <w:rPr>
                <w:rFonts w:ascii="calibri" w:hAnsi="calibri" w:cs="calibri" w:eastAsia="calibri"/>
                <w:sz w:val="21"/>
              </w:rPr>
              <w:t>12</w:t>
            </w:r>
            <w:r>
              <w:rPr>
                <w:rFonts w:ascii="宋体" w:hAnsi="宋体" w:cs="宋体" w:eastAsia="宋体"/>
                <w:sz w:val="21"/>
              </w:rPr>
              <w:t>个月。</w:t>
            </w:r>
            <w:r>
              <w:rPr>
                <w:rFonts w:ascii="calibri" w:hAnsi="calibri" w:cs="calibri" w:eastAsia="calibri"/>
                <w:sz w:val="21"/>
              </w:rPr>
              <w:t>3</w:t>
            </w:r>
            <w:r>
              <w:rPr>
                <w:rFonts w:ascii="宋体" w:hAnsi="宋体" w:cs="宋体" w:eastAsia="宋体"/>
                <w:sz w:val="21"/>
              </w:rPr>
              <w:t>、付款方式：签订合同后施工单位进场</w:t>
            </w:r>
            <w:r>
              <w:rPr>
                <w:rFonts w:ascii="calibri" w:hAnsi="calibri" w:cs="calibri" w:eastAsia="calibri"/>
                <w:sz w:val="21"/>
              </w:rPr>
              <w:t>7</w:t>
            </w:r>
            <w:r>
              <w:rPr>
                <w:rFonts w:ascii="宋体" w:hAnsi="宋体" w:cs="宋体" w:eastAsia="宋体"/>
                <w:sz w:val="21"/>
              </w:rPr>
              <w:t>日内支付合同价的</w:t>
            </w:r>
            <w:r>
              <w:rPr>
                <w:rFonts w:ascii="calibri" w:hAnsi="calibri" w:cs="calibri" w:eastAsia="calibri"/>
                <w:sz w:val="21"/>
              </w:rPr>
              <w:t>20%</w:t>
            </w:r>
            <w:r>
              <w:rPr>
                <w:rFonts w:ascii="宋体" w:hAnsi="宋体" w:cs="宋体" w:eastAsia="宋体"/>
                <w:sz w:val="21"/>
              </w:rPr>
              <w:t>，工程完工验收合格后支付至合同价的</w:t>
            </w:r>
            <w:r>
              <w:rPr>
                <w:rFonts w:ascii="calibri" w:hAnsi="calibri" w:cs="calibri" w:eastAsia="calibri"/>
                <w:sz w:val="21"/>
              </w:rPr>
              <w:t>60%</w:t>
            </w:r>
            <w:r>
              <w:rPr>
                <w:rFonts w:ascii="宋体" w:hAnsi="宋体" w:cs="宋体" w:eastAsia="宋体"/>
                <w:sz w:val="21"/>
              </w:rPr>
              <w:t>。按照相关规定办理竣工结算审核后支付至审定总价的</w:t>
            </w:r>
            <w:r>
              <w:rPr>
                <w:rFonts w:ascii="calibri" w:hAnsi="calibri" w:cs="calibri" w:eastAsia="calibri"/>
                <w:sz w:val="21"/>
              </w:rPr>
              <w:t>97%</w:t>
            </w:r>
            <w:r>
              <w:rPr>
                <w:rFonts w:ascii="宋体" w:hAnsi="宋体" w:cs="宋体" w:eastAsia="宋体"/>
                <w:sz w:val="21"/>
              </w:rPr>
              <w:t>，剩余</w:t>
            </w:r>
            <w:r>
              <w:rPr>
                <w:rFonts w:ascii="calibri" w:hAnsi="calibri" w:cs="calibri" w:eastAsia="calibri"/>
                <w:sz w:val="21"/>
              </w:rPr>
              <w:t>3%</w:t>
            </w:r>
            <w:r>
              <w:rPr>
                <w:rFonts w:ascii="宋体" w:hAnsi="宋体" w:cs="宋体" w:eastAsia="宋体"/>
                <w:sz w:val="21"/>
              </w:rPr>
              <w:t>作为工程质量保证金，缺陷责任期满后支付。</w:t>
            </w:r>
            <w:r>
              <w:rPr>
                <w:rFonts w:ascii="calibri" w:hAnsi="calibri" w:cs="calibri" w:eastAsia="calibri"/>
                <w:sz w:val="21"/>
              </w:rPr>
              <w:t>4</w:t>
            </w:r>
            <w:r>
              <w:rPr>
                <w:rFonts w:ascii="宋体" w:hAnsi="宋体" w:cs="宋体" w:eastAsia="宋体"/>
                <w:sz w:val="21"/>
              </w:rPr>
              <w:t>、保修期：按照《建设工程质量管理条例》执行。</w:t>
            </w:r>
            <w:r>
              <w:rPr>
                <w:rFonts w:ascii="calibri" w:hAnsi="calibri" w:cs="calibri" w:eastAsia="calibri"/>
                <w:sz w:val="21"/>
              </w:rPr>
              <w:t>5</w:t>
            </w:r>
            <w:r>
              <w:rPr>
                <w:rFonts w:ascii="宋体" w:hAnsi="宋体" w:cs="宋体" w:eastAsia="宋体"/>
                <w:sz w:val="21"/>
              </w:rPr>
              <w:t>、民工工资保证金：按照有关规定执行。</w:t>
            </w:r>
          </w:p>
        </w:tc>
      </w:tr>
    </w:tbl>
    <w:p>
      <w:pPr>
        <w:pStyle w:val="null3"/>
        <w:ind w:firstLine="480"/>
      </w:pPr>
      <w:r>
        <w:rPr/>
        <w:t>二、供应商针对本项目的施工，必须达到国家及行业现行技术规范标准，符合国家及行业验收合格标准：</w:t>
      </w:r>
    </w:p>
    <w:p>
      <w:pPr>
        <w:pStyle w:val="null3"/>
      </w:pPr>
    </w:p>
    <w:p>
      <w:pPr>
        <w:pStyle w:val="null3"/>
      </w:pPr>
    </w:p>
    <w:p>
      <w:pPr>
        <w:pStyle w:val="null3"/>
      </w:pPr>
    </w:p>
    <w:p>
      <w:pPr>
        <w:pStyle w:val="null3"/>
      </w:pPr>
      <w:r>
        <w:rPr/>
        <w:t>采购包1：</w:t>
      </w:r>
    </w:p>
    <w:p>
      <w:pPr>
        <w:pStyle w:val="null3"/>
      </w:pPr>
      <w:r>
        <w:rPr/>
        <w:t>符合国家及行业验收合格标准。：</w:t>
      </w:r>
    </w:p>
    <w:p>
      <w:pPr>
        <w:pStyle w:val="null3"/>
        <w:ind w:firstLine="480"/>
      </w:pPr>
      <w:r>
        <w:rPr/>
        <w:t>三、针对本项目的其他技术服务要求：</w:t>
      </w:r>
    </w:p>
    <w:p>
      <w:pPr>
        <w:pStyle w:val="null3"/>
      </w:pPr>
    </w:p>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 ★2、材料要求：材料、设备选用要满足设计和国家现行相关质量标准的要求。 ★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★4、资料要求：验收合格后提供完整的《竣工验收资料》给监理单位且完成备案工作, 若有图纸资料还须提供纸质及电子版。 ★5、安全责任：在本工程施工期间所有的安全问题及安全责任均由成交供应商承担。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 ★7、报价要求：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 ★8、环境保护要求：注意施工垃圾和扬尘的处理。 ★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ind w:firstLine="480"/>
      </w:pPr>
      <w:r>
        <w:rPr/>
        <w:t>四、工程量清单（详见附件）。</w:t>
      </w:r>
    </w:p>
    <w:p>
      <w:pPr>
        <w:pStyle w:val="null3"/>
        <w:ind w:firstLine="480"/>
      </w:pPr>
      <w:r>
        <w:rPr/>
        <w:t>（说明：工程量清单应当结合《政府采购需求管理办法》（财库〔2021〕22号）第六条第二款规定，明确相关性能、材料、结构、外观、安全、标准等。）</w:t>
      </w:r>
    </w:p>
    <w:p>
      <w:pPr>
        <w:pStyle w:val="null3"/>
        <w:jc w:val="left"/>
      </w:pPr>
      <w:r>
        <w:rPr>
          <w:b/>
          <w:sz w:val="28"/>
        </w:rPr>
        <w:t>3.2其他要求</w:t>
      </w:r>
    </w:p>
    <w:p>
      <w:pPr>
        <w:pStyle w:val="null3"/>
      </w:pPr>
    </w:p>
    <w:p>
      <w:pPr>
        <w:pStyle w:val="null3"/>
      </w:pPr>
    </w:p>
    <w:p>
      <w:pPr>
        <w:pStyle w:val="null3"/>
      </w:pPr>
      <w:r>
        <w:rPr/>
        <w:t>无</w:t>
      </w:r>
    </w:p>
    <w:p>
      <w:pPr>
        <w:pStyle w:val="null3"/>
      </w:pPr>
    </w:p>
    <w:p>
      <w:pPr>
        <w:pStyle w:val="null3"/>
      </w:pPr>
      <w:r>
        <w:rPr/>
        <w:t xml:space="preserve"> </w:t>
      </w:r>
    </w:p>
    <w:p>
      <w:pPr>
        <w:pStyle w:val="null3"/>
      </w:pPr>
      <w:r>
        <w:rPr>
          <w:b/>
          <w:sz w:val="36"/>
        </w:rPr>
        <w:t>第四章谈判过程中可实质性变动的内容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ind w:firstLine="480"/>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pPr>
      <w:r>
        <w:rPr/>
        <w:t>注：工程量清单不属于谈判过程中可以实质性变动的内容。</w:t>
      </w:r>
    </w:p>
    <w:p>
      <w:pPr>
        <w:pStyle w:val="null3"/>
      </w:pPr>
    </w:p>
    <w:p>
      <w:pPr>
        <w:pStyle w:val="null3"/>
      </w:pPr>
      <w:r>
        <w:rPr/>
        <w:t xml:space="preserve"> </w:t>
      </w:r>
    </w:p>
    <w:p>
      <w:pPr>
        <w:pStyle w:val="null3"/>
      </w:pPr>
      <w:r>
        <w:rPr>
          <w:b/>
          <w:sz w:val="36"/>
        </w:rPr>
        <w:t>第五章 谈判办法</w:t>
      </w:r>
    </w:p>
    <w:p>
      <w:pPr>
        <w:pStyle w:val="null3"/>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pPr>
      <w:r>
        <w:rPr>
          <w:b/>
          <w:sz w:val="28"/>
        </w:rPr>
        <w:t>5.3评审程序</w:t>
      </w:r>
    </w:p>
    <w:p>
      <w:pPr>
        <w:pStyle w:val="nul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可以书面报告采购项目同级财政部门依法处理，并提供相关证明材料。</w:t>
      </w:r>
    </w:p>
    <w:p>
      <w:pPr>
        <w:pStyle w:val="null3"/>
      </w:pPr>
      <w:r>
        <w:rPr>
          <w:b/>
          <w:sz w:val="24"/>
        </w:rPr>
        <w:t>5.3.2资格审查</w:t>
      </w:r>
    </w:p>
    <w:p>
      <w:pPr>
        <w:pStyle w:val="null3"/>
      </w:pPr>
    </w:p>
    <w:p>
      <w:pPr>
        <w:pStyle w:val="null3"/>
      </w:pPr>
    </w:p>
    <w:p>
      <w:pPr>
        <w:pStyle w:val="null3"/>
        <w:ind w:firstLine="480"/>
      </w:pPr>
      <w:r>
        <w:rPr/>
        <w:t>响应文件提交截止时间结束后，由谈判小组依据法律法规和谈判文件的规定，对响应文件中的资格证明等进行审查，以确定供应商是否具备响应资格，并出具资格审查报告。资格审查标准及要求如下：</w:t>
      </w:r>
    </w:p>
    <w:p>
      <w:pPr>
        <w:pStyle w:val="nul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具有独立承担民事责任的能力。</w:t>
            </w:r>
          </w:p>
        </w:tc>
        <w:tc>
          <w:tcPr>
            <w:tcW w:type="dxa" w:w="3322"/>
          </w:tcPr>
          <w:p>
            <w:r>
              <w:rPr/>
              <w:t>供应商需在项目电子化交易系统中按要求填写《投标（响应）函》完成承诺并进行电子签章。</w:t>
            </w:r>
          </w:p>
        </w:tc>
        <w:tc>
          <w:tcPr>
            <w:tcW w:type="dxa" w:w="1661"/>
          </w:tcPr>
          <w:p>
            <w:r>
              <w:rPr/>
              <w:t>响应文件封面 投标（响应）函</w:t>
            </w:r>
          </w:p>
        </w:tc>
      </w:tr>
      <w:tr>
        <w:tc>
          <w:tcPr>
            <w:tcW w:type="dxa" w:w="831"/>
          </w:tcPr>
          <w:p>
            <w:r>
              <w:rPr/>
              <w:t>2</w:t>
            </w:r>
          </w:p>
        </w:tc>
        <w:tc>
          <w:tcPr>
            <w:tcW w:type="dxa" w:w="2492"/>
          </w:tcPr>
          <w:p>
            <w:r>
              <w:rPr/>
              <w:t>具有良好的商业信誉</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3</w:t>
            </w:r>
          </w:p>
        </w:tc>
        <w:tc>
          <w:tcPr>
            <w:tcW w:type="dxa" w:w="2492"/>
          </w:tcPr>
          <w:p>
            <w:r>
              <w:rPr/>
              <w:t>具有健全的财务会计制度。</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4</w:t>
            </w:r>
          </w:p>
        </w:tc>
        <w:tc>
          <w:tcPr>
            <w:tcW w:type="dxa" w:w="2492"/>
          </w:tcPr>
          <w:p>
            <w:r>
              <w:rPr/>
              <w:t>具有履行合同所必需的设备和专业技术能力。</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5</w:t>
            </w:r>
          </w:p>
        </w:tc>
        <w:tc>
          <w:tcPr>
            <w:tcW w:type="dxa" w:w="2492"/>
          </w:tcPr>
          <w:p>
            <w:r>
              <w:rPr/>
              <w:t>有依法缴纳税收和社会保障资金的良好记录。</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6</w:t>
            </w:r>
          </w:p>
        </w:tc>
        <w:tc>
          <w:tcPr>
            <w:tcW w:type="dxa" w:w="2492"/>
          </w:tcPr>
          <w:p>
            <w:r>
              <w:rPr/>
              <w:t>参加政府采购活动前三年内，在经营活动中没有重大违法记录。</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7</w:t>
            </w:r>
          </w:p>
        </w:tc>
        <w:tc>
          <w:tcPr>
            <w:tcW w:type="dxa" w:w="2492"/>
          </w:tcPr>
          <w:p>
            <w:r>
              <w:rPr/>
              <w:t>不存在与单位负责人为同一人或者存在直接控股、管理关系的其他供应商参与同一合同项下的政府采购活动的行为。</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8</w:t>
            </w:r>
          </w:p>
        </w:tc>
        <w:tc>
          <w:tcPr>
            <w:tcW w:type="dxa" w:w="2492"/>
          </w:tcPr>
          <w:p>
            <w:r>
              <w:rPr/>
              <w:t>不属于为本项目提供整体设计、规范编制或者项目管理、监理、检测等服务的供应商。</w:t>
            </w:r>
          </w:p>
        </w:tc>
        <w:tc>
          <w:tcPr>
            <w:tcW w:type="dxa" w:w="3322"/>
          </w:tcPr>
          <w:p>
            <w:r>
              <w:rPr/>
              <w:t>供应商需在项目电子化交易系统中按要求填写《投标（响应）函》完成承诺并进行电子签章。</w:t>
            </w:r>
          </w:p>
        </w:tc>
        <w:tc>
          <w:tcPr>
            <w:tcW w:type="dxa" w:w="1661"/>
          </w:tcPr>
          <w:p>
            <w:r>
              <w:rPr/>
              <w:t>投标（响应）函</w:t>
            </w:r>
          </w:p>
        </w:tc>
      </w:tr>
      <w:tr>
        <w:tc>
          <w:tcPr>
            <w:tcW w:type="dxa" w:w="831"/>
          </w:tcPr>
          <w:p>
            <w:r>
              <w:rPr/>
              <w:t>9</w:t>
            </w:r>
          </w:p>
        </w:tc>
        <w:tc>
          <w:tcPr>
            <w:tcW w:type="dxa" w:w="2492"/>
          </w:tcPr>
          <w:p>
            <w:r>
              <w:rPr/>
              <w:t>供应商应提供履行合同所必需的设备和专业技术能力的证明材料（拟派项目负责人资质和专业要求）。</w:t>
            </w:r>
          </w:p>
        </w:tc>
        <w:tc>
          <w:tcPr>
            <w:tcW w:type="dxa" w:w="3322"/>
          </w:tcPr>
          <w:p>
            <w:r>
              <w:rPr/>
              <w:t>具备公路工程专业二级注册建造师或以上建造师执业资格。；具备其他(包括交通、港航、矿业、通信等）的安全生产考核证明（B证）。</w:t>
            </w:r>
          </w:p>
        </w:tc>
        <w:tc>
          <w:tcPr>
            <w:tcW w:type="dxa" w:w="1661"/>
          </w:tcPr>
          <w:p>
            <w:r>
              <w:rPr/>
              <w:t>项目管理机构组成表 供应商应提交的相关资格证明材料 投标（响应）函 主要人员简历表</w:t>
            </w:r>
          </w:p>
        </w:tc>
      </w:tr>
    </w:tbl>
    <w:p>
      <w:pPr>
        <w:pStyle w:val="null3"/>
      </w:pPr>
      <w:r>
        <w:rPr>
          <w:b/>
          <w:sz w:val="24"/>
        </w:rPr>
        <w:t>5.3.2.2落实政府采购政策资格审查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本采购包属于专门面向中小企业采购。</w:t>
            </w:r>
          </w:p>
        </w:tc>
        <w:tc>
          <w:tcPr>
            <w:tcW w:type="dxa" w:w="3322"/>
          </w:tcPr>
          <w:p>
            <w:r>
              <w:rPr/>
              <w:t>供应商结合自身实际，按照采购文件要求和关联格式要求，提供《中小企业声明函》、《残疾人福利性单位声明函》或者《监狱企业证明文件》进行响应。</w:t>
            </w:r>
          </w:p>
        </w:tc>
        <w:tc>
          <w:tcPr>
            <w:tcW w:type="dxa" w:w="1661"/>
          </w:tcPr>
          <w:p>
            <w:r>
              <w:rPr/>
              <w:t>中小企业声明函 残疾人福利性单位声明函 监狱企业的证明文件</w:t>
            </w:r>
          </w:p>
        </w:tc>
      </w:tr>
    </w:tbl>
    <w:p>
      <w:pPr>
        <w:pStyle w:val="null3"/>
      </w:pPr>
      <w:r>
        <w:rPr>
          <w:b/>
          <w:sz w:val="24"/>
        </w:rPr>
        <w:t>5.3.2.3特殊资格审查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1.具有国家行政主管部门颁发的公路工程施工总承包三级及以上资质； 2.具有安全生产许可证（有效期内）；</w:t>
            </w:r>
          </w:p>
        </w:tc>
        <w:tc>
          <w:tcPr>
            <w:tcW w:type="dxa" w:w="3322"/>
          </w:tcPr>
          <w:p>
            <w:r>
              <w:rPr/>
              <w:t>提供相关证明材料。</w:t>
            </w:r>
          </w:p>
        </w:tc>
        <w:tc>
          <w:tcPr>
            <w:tcW w:type="dxa" w:w="1661"/>
          </w:tcPr>
          <w:p>
            <w:r>
              <w:rPr/>
              <w:t>供应商应提交的相关资格证明材料</w:t>
            </w:r>
          </w:p>
        </w:tc>
      </w:tr>
    </w:tbl>
    <w:p>
      <w:pPr>
        <w:pStyle w:val="null3"/>
      </w:pPr>
      <w:r>
        <w:rPr>
          <w:b/>
          <w:sz w:val="24"/>
        </w:rPr>
        <w:t>5.3.3符合性审查</w:t>
      </w:r>
    </w:p>
    <w:p>
      <w:pPr>
        <w:pStyle w:val="null3"/>
        <w:ind w:firstLine="480"/>
      </w:pPr>
      <w:r>
        <w:rPr/>
        <w:t>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（1）报价大写金额和小写金额不一致的，以大写金额为准。但大写金额文字存在错误的，应当先对大写金额的文字错误进行澄清、说明或者更正，再行修正。</w:t>
      </w:r>
    </w:p>
    <w:p>
      <w:pPr>
        <w:pStyle w:val="null3"/>
        <w:ind w:firstLine="480"/>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符合审查要求概况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不正当竞争预防措施（实质性要求）</w:t>
            </w:r>
          </w:p>
        </w:tc>
        <w:tc>
          <w:tcPr>
            <w:tcW w:type="dxa" w:w="3322"/>
          </w:tcPr>
          <w:p>
            <w:r>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r>
              <w:rPr/>
              <w:t>已标价工程量清单 分项报价表 报价函</w:t>
            </w:r>
          </w:p>
        </w:tc>
      </w:tr>
      <w:tr>
        <w:tc>
          <w:tcPr>
            <w:tcW w:type="dxa" w:w="831"/>
          </w:tcPr>
          <w:p>
            <w:r>
              <w:rPr/>
              <w:t>2</w:t>
            </w:r>
          </w:p>
        </w:tc>
        <w:tc>
          <w:tcPr>
            <w:tcW w:type="dxa" w:w="2492"/>
          </w:tcPr>
          <w:p>
            <w:r>
              <w:rPr/>
              <w:t>技术负责人具备公路工程专业中级及以上职称</w:t>
            </w:r>
          </w:p>
        </w:tc>
        <w:tc>
          <w:tcPr>
            <w:tcW w:type="dxa" w:w="3322"/>
          </w:tcPr>
          <w:p>
            <w:r>
              <w:rPr/>
              <w:t>供应商提供相关证明材料并加盖供应商电子签章</w:t>
            </w:r>
          </w:p>
        </w:tc>
        <w:tc>
          <w:tcPr>
            <w:tcW w:type="dxa" w:w="1661"/>
          </w:tcPr>
          <w:p>
            <w:r>
              <w:rPr/>
              <w:t>主要人员简历表</w:t>
            </w:r>
          </w:p>
        </w:tc>
      </w:tr>
      <w:tr>
        <w:tc>
          <w:tcPr>
            <w:tcW w:type="dxa" w:w="831"/>
          </w:tcPr>
          <w:p>
            <w:r>
              <w:rPr/>
              <w:t>3</w:t>
            </w:r>
          </w:p>
        </w:tc>
        <w:tc>
          <w:tcPr>
            <w:tcW w:type="dxa" w:w="2492"/>
          </w:tcPr>
          <w:p>
            <w:r>
              <w:rPr/>
              <w:t>技术和商务要求响应</w:t>
            </w:r>
          </w:p>
        </w:tc>
        <w:tc>
          <w:tcPr>
            <w:tcW w:type="dxa" w:w="3322"/>
          </w:tcPr>
          <w:p>
            <w:r>
              <w:rPr/>
              <w:t>按照谈判文件第三章的“3.1技术、服务标准和要求”逐条响应并加盖供应商电子签章。</w:t>
            </w:r>
          </w:p>
        </w:tc>
        <w:tc>
          <w:tcPr>
            <w:tcW w:type="dxa" w:w="1661"/>
          </w:tcPr>
          <w:p>
            <w:r>
              <w:rPr/>
              <w:t>技术服务合同条款及其他商务要求应答表</w:t>
            </w:r>
          </w:p>
        </w:tc>
      </w:tr>
      <w:tr>
        <w:tc>
          <w:tcPr>
            <w:tcW w:type="dxa" w:w="831"/>
          </w:tcPr>
          <w:p>
            <w:r>
              <w:rPr/>
              <w:t>4</w:t>
            </w:r>
          </w:p>
        </w:tc>
        <w:tc>
          <w:tcPr>
            <w:tcW w:type="dxa" w:w="2492"/>
          </w:tcPr>
          <w:p>
            <w:r>
              <w:rPr/>
              <w:t>强制优先采购产品承诺</w:t>
            </w:r>
          </w:p>
        </w:tc>
        <w:tc>
          <w:tcPr>
            <w:tcW w:type="dxa" w:w="3322"/>
          </w:tcPr>
          <w:p>
            <w:r>
              <w:rPr/>
              <w:t>按照承诺函格式提供并加盖供应商电子签章。</w:t>
            </w:r>
          </w:p>
        </w:tc>
        <w:tc>
          <w:tcPr>
            <w:tcW w:type="dxa" w:w="1661"/>
          </w:tcPr>
          <w:p>
            <w:r>
              <w:rPr/>
              <w:t>强制、优先采购产品承诺函</w:t>
            </w:r>
          </w:p>
        </w:tc>
      </w:tr>
    </w:tbl>
    <w:p>
      <w:pPr>
        <w:pStyle w:val="null3"/>
      </w:pPr>
      <w:r>
        <w:rPr>
          <w:b/>
          <w:sz w:val="24"/>
        </w:rPr>
        <w:t>5.3.4谈判</w:t>
      </w:r>
    </w:p>
    <w:p>
      <w:pPr>
        <w:pStyle w:val="null3"/>
        <w:ind w:firstLine="480"/>
      </w:pPr>
      <w:r>
        <w:rPr/>
        <w:t>一、谈判小组所有成员集中与单一供应商分别进行一轮或多轮谈判，并给予所有参加谈判的供应商平等的谈判机会。谈判顺序由谈判小组组长以现场/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三、在谈判过程中，谈判小组在获得采购人代表确认的前提下，可以根据谈判文件第三章、第七章规定的可实质性变动内容和谈判情况实质性变动谈判文件的技术、服务要求以及合同草案条款，但不得变动谈判文件中的其他内容。</w:t>
      </w:r>
    </w:p>
    <w:p>
      <w:pPr>
        <w:pStyle w:val="null3"/>
        <w:ind w:firstLine="480"/>
      </w:pPr>
      <w:r>
        <w:rPr/>
        <w:t>四、对谈判文件作出的实质性变动是谈判文件的有效组成部分，谈判小组应当及时以书面形式同时通知所有参加谈判的供应商。</w:t>
      </w:r>
    </w:p>
    <w:p>
      <w:pPr>
        <w:pStyle w:val="null3"/>
        <w:ind w:firstLine="480"/>
      </w:pPr>
      <w:r>
        <w:rPr/>
        <w:t>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pPr>
      <w:r>
        <w:rPr>
          <w:b/>
          <w:sz w:val="24"/>
        </w:rPr>
        <w:t>5.3.5最后报价</w:t>
      </w:r>
    </w:p>
    <w:p>
      <w:pPr>
        <w:pStyle w:val="null3"/>
        <w:ind w:firstLine="480"/>
      </w:pPr>
      <w:r>
        <w:rPr/>
        <w:t>一、方案评审</w:t>
      </w:r>
    </w:p>
    <w:p>
      <w:pPr>
        <w:pStyle w:val="null3"/>
      </w:pPr>
    </w:p>
    <w:p>
      <w:pPr>
        <w:pStyle w:val="null3"/>
      </w:pP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四、供应商最后报价属于明显低价不正当竞争的，谈判小组应按照“供应商须知前附表”第3项规定处理。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1.供应商所提供的最后报价是在规定的时间内提交。</w:t>
      </w:r>
    </w:p>
    <w:p>
      <w:pPr>
        <w:pStyle w:val="null3"/>
        <w:ind w:firstLine="480"/>
      </w:pPr>
      <w:r>
        <w:rPr/>
        <w:t>2.供应商的最后报价应加盖供应商（法定名称）电子印章。</w:t>
      </w:r>
    </w:p>
    <w:p>
      <w:pPr>
        <w:pStyle w:val="null3"/>
        <w:ind w:firstLine="480"/>
      </w:pPr>
      <w:r>
        <w:rPr/>
        <w:t>3.供应商的最后报价符合谈判文件的要求。</w:t>
      </w:r>
    </w:p>
    <w:p>
      <w:pPr>
        <w:pStyle w:val="null3"/>
        <w:ind w:firstLine="480"/>
      </w:pPr>
      <w:r>
        <w:rPr/>
        <w:t>4.最后报价唯一，且不高于最高限价。</w:t>
      </w:r>
    </w:p>
    <w:p>
      <w:pPr>
        <w:pStyle w:val="null3"/>
        <w:ind w:firstLine="480"/>
      </w:pPr>
      <w:r>
        <w:rPr/>
        <w:t>5.若采用项目包干价的，供应商直接给出其完成本项目全部工作内容所需的总价，不再提供已标价工程量清单（报价格式要求见第六章）。</w:t>
      </w:r>
    </w:p>
    <w:p>
      <w:pPr>
        <w:pStyle w:val="null3"/>
        <w:ind w:firstLine="480"/>
      </w:pPr>
      <w:r>
        <w:rPr/>
        <w:t>6.若采用项目单价的，首次响应文件中的报价以已标价工程量清单报价。供应商最后报价采用：基于首次响应文件的报价下浮一定比例的方式进行报价（最后报价格式要求见第六章）；</w:t>
      </w:r>
    </w:p>
    <w:p>
      <w:pPr>
        <w:pStyle w:val="null3"/>
        <w:ind w:firstLine="480"/>
      </w:pPr>
      <w:r>
        <w:rPr/>
        <w:t>九、最后报价出现下列情况的，不需要供应商澄清，按以下原则处理：</w:t>
      </w:r>
    </w:p>
    <w:p>
      <w:pPr>
        <w:pStyle w:val="null3"/>
        <w:ind w:firstLine="480"/>
      </w:pPr>
      <w:r>
        <w:rPr/>
        <w:t>（1）报价中的大写金额和小写金额不一致的，以大写金额为准，但大写金额出现文字错误，导致金额无法判断的除外；</w:t>
      </w:r>
    </w:p>
    <w:p>
      <w:pPr>
        <w:pStyle w:val="null3"/>
        <w:ind w:firstLine="480"/>
      </w:pPr>
      <w:r>
        <w:rPr/>
        <w:t>（2）单价金额小数点或者百分比有明显错位的，应以总价为准，并修改单价；</w:t>
      </w:r>
    </w:p>
    <w:p>
      <w:pPr>
        <w:pStyle w:val="null3"/>
        <w:ind w:firstLine="480"/>
      </w:pPr>
      <w:r>
        <w:rPr/>
        <w:t>（3）总价金额与按单价汇总金额不一致的，以单价汇总金额计算结果为准；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r>
              <w:rPr/>
              <w:t>序号</w:t>
            </w:r>
          </w:p>
        </w:tc>
        <w:tc>
          <w:tcPr>
            <w:tcW w:type="dxa" w:w="1661"/>
          </w:tcPr>
          <w:p>
            <w:r>
              <w:rPr/>
              <w:t>情形</w:t>
            </w:r>
          </w:p>
        </w:tc>
        <w:tc>
          <w:tcPr>
            <w:tcW w:type="dxa" w:w="1661"/>
          </w:tcPr>
          <w:p>
            <w:r>
              <w:rPr/>
              <w:t>适用对象</w:t>
            </w:r>
          </w:p>
        </w:tc>
        <w:tc>
          <w:tcPr>
            <w:tcW w:type="dxa" w:w="831"/>
          </w:tcPr>
          <w:p>
            <w:r>
              <w:rPr/>
              <w:t>比例</w:t>
            </w:r>
          </w:p>
        </w:tc>
        <w:tc>
          <w:tcPr>
            <w:tcW w:type="dxa" w:w="1661"/>
          </w:tcPr>
          <w:p>
            <w:r>
              <w:rPr/>
              <w:t>说明</w:t>
            </w:r>
          </w:p>
        </w:tc>
        <w:tc>
          <w:tcPr>
            <w:tcW w:type="dxa" w:w="1661"/>
          </w:tcPr>
          <w:p>
            <w:r>
              <w:rPr/>
              <w:t>关联格式</w:t>
            </w:r>
          </w:p>
        </w:tc>
      </w:tr>
      <w:tr>
        <w:tc>
          <w:tcPr>
            <w:tcW w:type="dxa" w:w="8306"/>
            <w:gridSpan w:val="6"/>
          </w:tcPr>
          <w:p>
            <w:r>
              <w:rPr/>
              <w:t>无</w:t>
            </w:r>
          </w:p>
        </w:tc>
      </w:tr>
    </w:tbl>
    <w:p>
      <w:pPr>
        <w:pStyle w:val="null3"/>
      </w:pPr>
      <w:r>
        <w:rPr>
          <w:b/>
          <w:sz w:val="24"/>
        </w:rPr>
        <w:t>5.3.7解释、澄清有关问题</w:t>
      </w:r>
    </w:p>
    <w:p>
      <w:pPr>
        <w:pStyle w:val="null3"/>
        <w:ind w:firstLine="480"/>
      </w:pPr>
      <w:r>
        <w:rPr/>
        <w:t>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pPr>
      <w:r>
        <w:rPr>
          <w:b/>
          <w:sz w:val="24"/>
        </w:rPr>
        <w:t>5.3.8谈判小组复核</w:t>
      </w:r>
    </w:p>
    <w:p>
      <w:pPr>
        <w:pStyle w:val="null3"/>
        <w:ind w:firstLine="480"/>
      </w:pPr>
      <w:r>
        <w:rPr/>
        <w:t>1.评审结束后，谈判小组应当进行复核，特别要对拟推荐为成交供应商的、报价最低的、响应文件被认定为无效的进行重点复核。</w:t>
      </w:r>
    </w:p>
    <w:p>
      <w:pPr>
        <w:pStyle w:val="null3"/>
        <w:ind w:firstLine="480"/>
        <w:jc w:val="left"/>
      </w:pPr>
      <w:r>
        <w:rPr/>
        <w:t>2.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3.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pPr>
      <w:r>
        <w:rPr>
          <w:b/>
          <w:sz w:val="24"/>
        </w:rPr>
        <w:t>5.3.10采购组织单位现场复核评审结果</w:t>
      </w:r>
    </w:p>
    <w:p>
      <w:pPr>
        <w:pStyle w:val="null3"/>
        <w:ind w:firstLine="480"/>
      </w:pPr>
      <w:r>
        <w:rPr/>
        <w:t>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二、谈判小组采纳代理机构建议的，应当按照规定现场通过项目电子化交易系统修改评审结果或者重新评审，并在谈判报告中详细记载有关事宜；不采纳代理         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t>三、代理机构复核过程中，谈判小组成员不得离开评审现场。</w:t>
      </w:r>
    </w:p>
    <w:p>
      <w:pPr>
        <w:pStyle w:val="null3"/>
      </w:pPr>
      <w:r>
        <w:rPr>
          <w:b/>
          <w:sz w:val="24"/>
        </w:rPr>
        <w:t>5.3.11编写谈判报告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pPr>
      <w:r>
        <w:rPr>
          <w:b/>
          <w:sz w:val="24"/>
        </w:rPr>
        <w:t>5.3.12谈判异议处理规则</w:t>
      </w:r>
    </w:p>
    <w:p>
      <w:pPr>
        <w:pStyle w:val="null3"/>
        <w:ind w:firstLine="480"/>
      </w:pPr>
      <w:r>
        <w:rPr/>
        <w:t>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pPr>
      <w:r>
        <w:rPr>
          <w:b/>
          <w:sz w:val="24"/>
        </w:rPr>
        <w:t>5.4终止谈判活动情形</w:t>
      </w:r>
    </w:p>
    <w:p>
      <w:pPr>
        <w:pStyle w:val="null3"/>
        <w:ind w:firstLine="480"/>
      </w:pPr>
      <w:r>
        <w:rPr/>
        <w:t>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pPr>
      <w:r>
        <w:rPr>
          <w:b/>
          <w:sz w:val="28"/>
        </w:rPr>
        <w:t>5.6谈判小组在政府采购活动中承担以下义务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pPr>
      <w:r>
        <w:rPr>
          <w:b/>
          <w:sz w:val="28"/>
        </w:rPr>
        <w:t>5.7谈判小组在政府采购活动中应当遵守以下工作纪律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pPr>
      <w:r>
        <w:rPr>
          <w:b/>
          <w:sz w:val="36"/>
        </w:rPr>
        <w:t>第六章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pPr>
      <w:r>
        <w:rPr>
          <w:b/>
          <w:sz w:val="28"/>
        </w:rPr>
        <w:t>6.1响应文件封面格式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详见附件：分项报价表</w:t>
      </w:r>
    </w:p>
    <w:p>
      <w:pPr>
        <w:pStyle w:val="null3"/>
      </w:pPr>
    </w:p>
    <w:p>
      <w:pPr>
        <w:pStyle w:val="null3"/>
      </w:pPr>
      <w:r>
        <w:rPr/>
        <w:t xml:space="preserve"> </w:t>
      </w:r>
    </w:p>
    <w:p>
      <w:pPr>
        <w:pStyle w:val="null3"/>
      </w:pPr>
      <w:r>
        <w:rPr>
          <w:b/>
          <w:sz w:val="36"/>
        </w:rPr>
        <w:t>第七章 拟签订采购合同文本</w:t>
      </w:r>
    </w:p>
    <w:p>
      <w:pPr>
        <w:pStyle w:val="null3"/>
      </w:pPr>
    </w:p>
    <w:p>
      <w:pPr>
        <w:pStyle w:val="null3"/>
      </w:pPr>
    </w:p>
    <w:p>
      <w:pPr>
        <w:pStyle w:val="null3"/>
      </w:pPr>
      <w:r>
        <w:rPr/>
        <w:t>详见附件：第七章政府采购合同.docx</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