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p>
    <w:p>
      <w:pPr>
        <w:pStyle w:val="null3"/>
        <w:jc w:val="left"/>
      </w:pPr>
      <w:r>
        <w:rPr/>
        <w:t>正文</w:t>
      </w: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金口河区公租房物业管理服务单位采购</w:t>
      </w:r>
    </w:p>
    <w:p>
      <w:pPr>
        <w:pStyle w:val="null3"/>
        <w:jc w:val="center"/>
        <w:outlineLvl w:val="2"/>
      </w:pPr>
      <w:r>
        <w:rPr>
          <w:b/>
          <w:sz w:val="28"/>
        </w:rPr>
        <w:t>采购项目编号：</w:t>
      </w:r>
      <w:r>
        <w:rPr>
          <w:b/>
          <w:sz w:val="28"/>
        </w:rPr>
        <w:t>N5111132023000079</w:t>
      </w:r>
      <w:r>
        <w:br/>
      </w:r>
      <w:r>
        <w:br/>
      </w:r>
      <w:r>
        <w:br/>
      </w:r>
    </w:p>
    <w:p>
      <w:pPr>
        <w:pStyle w:val="null3"/>
        <w:jc w:val="center"/>
        <w:outlineLvl w:val="2"/>
      </w:pPr>
      <w:r>
        <w:rPr>
          <w:b/>
          <w:sz w:val="28"/>
        </w:rPr>
        <w:t>金口河区住房和城乡建设局</w:t>
      </w:r>
    </w:p>
    <w:p>
      <w:pPr>
        <w:pStyle w:val="null3"/>
        <w:jc w:val="center"/>
        <w:outlineLvl w:val="2"/>
      </w:pPr>
      <w:r>
        <w:rPr>
          <w:b/>
          <w:sz w:val="28"/>
        </w:rPr>
        <w:t>乐山市金口河区公共资源交易服务中心（乐山市金口河区政府采购中心）</w:t>
      </w:r>
      <w:r>
        <w:rPr>
          <w:b/>
          <w:sz w:val="28"/>
        </w:rPr>
        <w:t>共同编制</w:t>
      </w:r>
    </w:p>
    <w:p>
      <w:pPr>
        <w:pStyle w:val="null3"/>
        <w:jc w:val="center"/>
        <w:outlineLvl w:val="2"/>
      </w:pPr>
      <w:r>
        <w:rPr>
          <w:b/>
          <w:sz w:val="28"/>
        </w:rPr>
        <w:t>2024年01月09日</w:t>
      </w:r>
    </w:p>
    <w:p>
      <w:pPr>
        <w:pStyle w:val="null3"/>
      </w:pPr>
    </w:p>
    <w:p>
      <w:pPr>
        <w:pStyle w:val="null3"/>
      </w:pPr>
      <w:r>
        <w:rPr/>
        <w:t xml:space="preserve"> </w:t>
      </w:r>
    </w:p>
    <w:p>
      <w:pPr>
        <w:pStyle w:val="null3"/>
        <w:jc w:val="center"/>
        <w:outlineLvl w:val="1"/>
      </w:pPr>
      <w:r>
        <w:rPr>
          <w:b/>
          <w:sz w:val="36"/>
        </w:rPr>
        <w:t>第一章 竞争性磋商邀请</w:t>
      </w:r>
    </w:p>
    <w:p>
      <w:pPr>
        <w:pStyle w:val="null3"/>
        <w:ind w:firstLine="480"/>
      </w:pPr>
      <w:r>
        <w:rPr/>
        <w:t>乐山市金口河区公共资源交易服务中心（乐山市金口河区政府采购中心）</w:t>
      </w:r>
      <w:r>
        <w:rPr/>
        <w:t>（以下简称“代理机构”）受</w:t>
      </w:r>
      <w:r>
        <w:rPr/>
        <w:t>金口河区住房和城乡建设局</w:t>
      </w:r>
      <w:r>
        <w:rPr/>
        <w:t>委托，拟对</w:t>
      </w:r>
      <w:r>
        <w:rPr/>
        <w:t>金口河区公租房物业管理服务单位采购</w:t>
      </w:r>
      <w:r>
        <w:rPr/>
        <w:t>采用竞争性磋商采购方式进行采购，兹邀请供应商参加本项目的竞争性磋商。</w:t>
      </w:r>
    </w:p>
    <w:p>
      <w:pPr>
        <w:pStyle w:val="null3"/>
        <w:outlineLvl w:val="2"/>
      </w:pPr>
      <w:r>
        <w:rPr>
          <w:b/>
          <w:sz w:val="28"/>
        </w:rPr>
        <w:t>一、项目编号：</w:t>
      </w:r>
      <w:r>
        <w:rPr>
          <w:b/>
          <w:sz w:val="28"/>
        </w:rPr>
        <w:t>N5111132023000079</w:t>
      </w:r>
    </w:p>
    <w:p>
      <w:pPr>
        <w:pStyle w:val="null3"/>
        <w:outlineLvl w:val="2"/>
      </w:pPr>
      <w:r>
        <w:rPr>
          <w:b/>
          <w:sz w:val="28"/>
        </w:rPr>
        <w:t>二、项目名称：</w:t>
      </w:r>
      <w:r>
        <w:rPr>
          <w:b/>
          <w:sz w:val="28"/>
        </w:rPr>
        <w:t>金口河区公租房物业管理服务单位采购</w:t>
      </w:r>
    </w:p>
    <w:p>
      <w:pPr>
        <w:pStyle w:val="null3"/>
        <w:outlineLvl w:val="2"/>
      </w:pPr>
      <w:r>
        <w:rPr>
          <w:b/>
          <w:sz w:val="28"/>
        </w:rPr>
        <w:t>三、磋商项目简介</w:t>
      </w:r>
    </w:p>
    <w:p>
      <w:pPr>
        <w:pStyle w:val="null3"/>
        <w:ind w:firstLine="480"/>
      </w:pPr>
      <w:r>
        <w:rPr/>
        <w:t>对金口河区公租房进行物业采购，服务期为三年。</w:t>
      </w:r>
    </w:p>
    <w:p>
      <w:pPr>
        <w:pStyle w:val="null3"/>
        <w:outlineLvl w:val="2"/>
      </w:pPr>
      <w:r>
        <w:rPr>
          <w:b/>
          <w:sz w:val="28"/>
        </w:rPr>
        <w:t>四、邀请供应商</w:t>
      </w:r>
    </w:p>
    <w:p>
      <w:pPr>
        <w:pStyle w:val="null3"/>
      </w:pPr>
    </w:p>
    <w:p>
      <w:pPr>
        <w:pStyle w:val="null3"/>
      </w:pPr>
    </w:p>
    <w:p>
      <w:pPr>
        <w:pStyle w:val="null3"/>
      </w:pPr>
      <w:r>
        <w:rPr/>
        <w:t>本次采购采取公告征集邀请磋商的供应商。</w:t>
      </w:r>
    </w:p>
    <w:p>
      <w:pPr>
        <w:pStyle w:val="null3"/>
      </w:pPr>
      <w:r>
        <w:rPr/>
        <w:t xml:space="preserve"> 公告征集：本次竞争性磋商在“四川政府采购网（www.ccgp-sichuan.gov.cn）”上以公告形式发布，兹邀请符合本次采购要求的供应商参加本项目的竞争性磋商。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p>
    <w:p>
      <w:pPr>
        <w:pStyle w:val="null3"/>
      </w:pPr>
    </w:p>
    <w:p>
      <w:pPr>
        <w:pStyle w:val="null3"/>
      </w:pPr>
      <w:r>
        <w:rPr/>
        <w:t>采购包1（合同包一）：属于专门面向中小企业采购。</w:t>
      </w:r>
    </w:p>
    <w:p>
      <w:pPr>
        <w:pStyle w:val="null3"/>
        <w:ind w:firstLine="480"/>
      </w:pPr>
      <w:r>
        <w:rPr/>
        <w:t xml:space="preserve"> 注：监狱企业和残疾人福利性单位视同小微企业，符合中小企业划分标准的个体工商户视同中小企业。</w:t>
      </w:r>
    </w:p>
    <w:p>
      <w:pPr>
        <w:pStyle w:val="null3"/>
        <w:ind w:firstLine="480"/>
      </w:pPr>
      <w:r>
        <w:rPr/>
        <w:t>（三）本项目的特定资格要求：</w:t>
      </w:r>
    </w:p>
    <w:p>
      <w:pPr>
        <w:pStyle w:val="null3"/>
      </w:pPr>
    </w:p>
    <w:p>
      <w:pPr>
        <w:pStyle w:val="null3"/>
      </w:pPr>
    </w:p>
    <w:p>
      <w:pPr>
        <w:pStyle w:val="null3"/>
      </w:pPr>
    </w:p>
    <w:p>
      <w:pPr>
        <w:pStyle w:val="null3"/>
      </w:pPr>
      <w:r>
        <w:rPr/>
        <w:t>采购包1：</w:t>
      </w:r>
    </w:p>
    <w:p>
      <w:pPr>
        <w:pStyle w:val="null3"/>
      </w:pPr>
      <w:r>
        <w:rPr/>
        <w:t xml:space="preserve"> 无</w:t>
      </w:r>
    </w:p>
    <w:p>
      <w:pPr>
        <w:pStyle w:val="null3"/>
        <w:outlineLvl w:val="2"/>
      </w:pPr>
      <w:r>
        <w:rPr>
          <w:b/>
          <w:sz w:val="28"/>
        </w:rPr>
        <w:t>六、电子化采购相关事项</w:t>
      </w:r>
    </w:p>
    <w:p>
      <w:pPr>
        <w:pStyle w:val="null3"/>
        <w:ind w:firstLine="480"/>
      </w:pPr>
      <w:r>
        <w:rPr/>
        <w:t xml:space="preserve"> 本项目实行电子化采购，使用的电子化交易系统为：四川省政府采购一体化平台（以下简称“采购一体化平台”）的项目电子化交易系统（以下简称项目电子化交易系统），登录方式及地址：通过四川政府采购网（www.ccgp-sichuan.gov.cn）首页供应商用户登录采购一体化平台，进入项目电子化交易系统。供应商应当按照以下要求，参与本次电子化采购活动。</w:t>
      </w:r>
    </w:p>
    <w:p>
      <w:pPr>
        <w:pStyle w:val="null3"/>
        <w:ind w:firstLine="480"/>
      </w:pPr>
      <w:r>
        <w:rPr/>
        <w:t xml:space="preserve"> （一）供应商应当自行在四川政府采购网-办事指南查看相应的系统操作指南，并严格按照操作指南要求进行系统操作。在登录、使用采购一体化平台前，应当按照要求完成供应商注册和信息完善，加入采购一体化平台供应商库。</w:t>
      </w:r>
    </w:p>
    <w:p>
      <w:pPr>
        <w:pStyle w:val="null3"/>
        <w:ind w:firstLine="480"/>
      </w:pPr>
      <w:r>
        <w:rPr/>
        <w:t xml:space="preserve"> （二）供应商应当使用纳入全国公共资源交易平台（四川省）数字证书互认范围的数字证书及签章（以下简称“互认的证书及签章”）进行系统操作。供应商使用互认的证书及签章登录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免费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金口河区住房和城乡建设局</w:t>
      </w:r>
    </w:p>
    <w:p>
      <w:pPr>
        <w:pStyle w:val="null3"/>
      </w:pPr>
    </w:p>
    <w:p>
      <w:pPr>
        <w:pStyle w:val="null3"/>
      </w:pPr>
    </w:p>
    <w:p>
      <w:pPr>
        <w:pStyle w:val="null3"/>
      </w:pPr>
      <w:r>
        <w:rPr/>
        <w:t xml:space="preserve"> 地址： </w:t>
      </w:r>
      <w:r>
        <w:rPr/>
        <w:t>乐山市金口河区春和路123号</w:t>
      </w:r>
    </w:p>
    <w:p>
      <w:pPr>
        <w:pStyle w:val="null3"/>
      </w:pPr>
      <w:r>
        <w:rPr/>
        <w:t xml:space="preserve"> 邮编： </w:t>
      </w:r>
      <w:r>
        <w:rPr/>
        <w:t>614700</w:t>
      </w:r>
    </w:p>
    <w:p>
      <w:pPr>
        <w:pStyle w:val="null3"/>
      </w:pPr>
      <w:r>
        <w:rPr/>
        <w:t xml:space="preserve"> 联系人： </w:t>
      </w:r>
      <w:r>
        <w:rPr/>
        <w:t>杨昌保</w:t>
      </w:r>
    </w:p>
    <w:p>
      <w:pPr>
        <w:pStyle w:val="null3"/>
      </w:pPr>
      <w:r>
        <w:rPr/>
        <w:t xml:space="preserve"> 联系电话： </w:t>
      </w:r>
      <w:r>
        <w:rPr/>
        <w:t>13508133404</w:t>
      </w:r>
    </w:p>
    <w:p>
      <w:pPr>
        <w:pStyle w:val="null3"/>
        <w:outlineLvl w:val="3"/>
      </w:pPr>
      <w:r>
        <w:rPr>
          <w:b/>
          <w:sz w:val="24"/>
        </w:rPr>
        <w:t>代理机构：</w:t>
      </w:r>
      <w:r>
        <w:rPr>
          <w:b/>
          <w:sz w:val="24"/>
        </w:rPr>
        <w:t>乐山市金口河区公共资源交易服务中心（乐山市金口河区政府采购中心）</w:t>
      </w:r>
    </w:p>
    <w:p>
      <w:pPr>
        <w:pStyle w:val="null3"/>
      </w:pPr>
    </w:p>
    <w:p>
      <w:pPr>
        <w:pStyle w:val="null3"/>
      </w:pPr>
    </w:p>
    <w:p>
      <w:pPr>
        <w:pStyle w:val="null3"/>
      </w:pPr>
      <w:r>
        <w:rPr/>
        <w:t xml:space="preserve"> 地址： </w:t>
      </w:r>
      <w:r>
        <w:rPr/>
        <w:t>四川省乐山市金口河区滨河路三段153号</w:t>
      </w:r>
    </w:p>
    <w:p>
      <w:pPr>
        <w:pStyle w:val="null3"/>
      </w:pPr>
      <w:r>
        <w:rPr/>
        <w:t xml:space="preserve"> 邮编： </w:t>
      </w:r>
      <w:r>
        <w:rPr/>
        <w:t>614700</w:t>
      </w:r>
    </w:p>
    <w:p>
      <w:pPr>
        <w:pStyle w:val="null3"/>
      </w:pPr>
      <w:r>
        <w:rPr/>
        <w:t xml:space="preserve"> 联系人： </w:t>
      </w:r>
      <w:r>
        <w:rPr/>
        <w:t>李老师</w:t>
      </w:r>
    </w:p>
    <w:p>
      <w:pPr>
        <w:pStyle w:val="null3"/>
      </w:pPr>
      <w:r>
        <w:rPr/>
        <w:t xml:space="preserve"> 联系电话： </w:t>
      </w:r>
      <w:r>
        <w:rPr/>
        <w:t>0833-2713780</w:t>
      </w:r>
    </w:p>
    <w:p>
      <w:pPr>
        <w:pStyle w:val="null3"/>
      </w:pP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p>
          <w:p>
            <w:pPr>
              <w:pStyle w:val="null3"/>
            </w:pPr>
          </w:p>
          <w:p>
            <w:pPr>
              <w:pStyle w:val="null3"/>
            </w:pPr>
            <w:r>
              <w:rPr/>
              <w:t>采购包1：373,200.00元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p>
          <w:p>
            <w:pPr>
              <w:pStyle w:val="null3"/>
            </w:pPr>
            <w:r>
              <w:rPr/>
              <w:t>采购包1：不接受联合体</w:t>
            </w:r>
          </w:p>
          <w:p>
            <w:pPr>
              <w:pStyle w:val="null3"/>
            </w:pPr>
          </w:p>
        </w:tc>
      </w:tr>
      <w:tr>
        <w:tc>
          <w:tcPr>
            <w:tcW w:type="dxa" w:w="1051"/>
          </w:tcPr>
          <w:p>
            <w:pPr>
              <w:pStyle w:val="null3"/>
            </w:pPr>
            <w:r>
              <w:rPr/>
              <w:t>5</w:t>
            </w:r>
          </w:p>
        </w:tc>
        <w:tc>
          <w:tcPr>
            <w:tcW w:type="dxa" w:w="2252"/>
          </w:tcPr>
          <w:p>
            <w:pPr>
              <w:pStyle w:val="null3"/>
            </w:pPr>
            <w:r>
              <w:rPr/>
              <w:t>落实节能、环保、无线局域网</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 xml:space="preserve"> 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应当加盖供应商公章，在磋商小组要求的时间内通过项目电子化交易系统进行提交，否则视为不能证明其响应报价合理性。供应商不能证明其响应报价合理性的，磋商小组应当将其响应文件作为无效处理。（注：供应商报价低于最高限价50%或者低于其他有效供应商报价算术平均价40%的，磋商小组可以认为该供应商“报价明显低于其他实质性响应的供应商报价”。）</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本项目不收取磋商保证金。</w:t>
            </w:r>
          </w:p>
        </w:tc>
      </w:tr>
      <w:tr>
        <w:tc>
          <w:tcPr>
            <w:tcW w:type="dxa" w:w="1051"/>
          </w:tcPr>
          <w:p>
            <w:pPr>
              <w:pStyle w:val="null3"/>
            </w:pPr>
            <w:r>
              <w:rPr/>
              <w:t>10</w:t>
            </w:r>
          </w:p>
        </w:tc>
        <w:tc>
          <w:tcPr>
            <w:tcW w:type="dxa" w:w="2252"/>
          </w:tcPr>
          <w:p>
            <w:pPr>
              <w:pStyle w:val="null3"/>
            </w:pPr>
            <w:r>
              <w:rPr/>
              <w:t>履约保证金（实质性要求）</w:t>
            </w:r>
          </w:p>
        </w:tc>
        <w:tc>
          <w:tcPr>
            <w:tcW w:type="dxa" w:w="5004"/>
          </w:tcPr>
          <w:p>
            <w:pPr>
              <w:pStyle w:val="null3"/>
            </w:pPr>
          </w:p>
          <w:p>
            <w:pPr>
              <w:pStyle w:val="null3"/>
            </w:pPr>
          </w:p>
          <w:p>
            <w:pPr>
              <w:pStyle w:val="null3"/>
            </w:pPr>
            <w:r>
              <w:rPr/>
              <w:t>采购包1：不收取</w:t>
            </w:r>
          </w:p>
        </w:tc>
      </w:tr>
      <w:tr>
        <w:tc>
          <w:tcPr>
            <w:tcW w:type="dxa" w:w="1051"/>
          </w:tcPr>
          <w:p>
            <w:pPr>
              <w:pStyle w:val="null3"/>
            </w:pPr>
            <w:r>
              <w:rPr/>
              <w:t>11</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12</w:t>
            </w:r>
          </w:p>
        </w:tc>
        <w:tc>
          <w:tcPr>
            <w:tcW w:type="dxa" w:w="2252"/>
          </w:tcPr>
          <w:p>
            <w:pPr>
              <w:pStyle w:val="null3"/>
            </w:pPr>
            <w:r>
              <w:rPr/>
              <w:t>招标代理服务费（实质性要求）</w:t>
            </w:r>
          </w:p>
        </w:tc>
        <w:tc>
          <w:tcPr>
            <w:tcW w:type="dxa" w:w="5004"/>
          </w:tcPr>
          <w:p>
            <w:pPr>
              <w:pStyle w:val="null3"/>
            </w:pPr>
          </w:p>
          <w:p>
            <w:pPr>
              <w:pStyle w:val="null3"/>
            </w:pPr>
            <w:r>
              <w:rPr/>
              <w:t>本项目不收取代理服务费</w:t>
            </w:r>
          </w:p>
        </w:tc>
      </w:tr>
      <w:tr>
        <w:tc>
          <w:tcPr>
            <w:tcW w:type="dxa" w:w="1051"/>
          </w:tcPr>
          <w:p>
            <w:pPr>
              <w:pStyle w:val="null3"/>
            </w:pPr>
            <w:r>
              <w:rPr/>
              <w:t>13</w:t>
            </w:r>
          </w:p>
        </w:tc>
        <w:tc>
          <w:tcPr>
            <w:tcW w:type="dxa" w:w="2252"/>
          </w:tcPr>
          <w:p>
            <w:pPr>
              <w:pStyle w:val="null3"/>
            </w:pPr>
            <w:r>
              <w:rPr/>
              <w:t>采购结果公告</w:t>
            </w:r>
          </w:p>
        </w:tc>
        <w:tc>
          <w:tcPr>
            <w:tcW w:type="dxa" w:w="5004"/>
          </w:tcPr>
          <w:p>
            <w:pPr>
              <w:pStyle w:val="null3"/>
            </w:pPr>
            <w:r>
              <w:rPr/>
              <w:t>采购结果将在四川政府采购网予以公告。</w:t>
            </w:r>
          </w:p>
        </w:tc>
      </w:tr>
      <w:tr>
        <w:tc>
          <w:tcPr>
            <w:tcW w:type="dxa" w:w="1051"/>
          </w:tcPr>
          <w:p>
            <w:pPr>
              <w:pStyle w:val="null3"/>
            </w:pPr>
            <w:r>
              <w:rPr/>
              <w:t>14</w:t>
            </w:r>
          </w:p>
        </w:tc>
        <w:tc>
          <w:tcPr>
            <w:tcW w:type="dxa" w:w="2252"/>
          </w:tcPr>
          <w:p>
            <w:pPr>
              <w:pStyle w:val="null3"/>
            </w:pPr>
            <w:r>
              <w:rPr/>
              <w:t>成交通知书</w:t>
            </w:r>
          </w:p>
        </w:tc>
        <w:tc>
          <w:tcPr>
            <w:tcW w:type="dxa" w:w="5004"/>
          </w:tcPr>
          <w:p>
            <w:pPr>
              <w:pStyle w:val="null3"/>
            </w:pPr>
            <w:r>
              <w:rPr/>
              <w:t xml:space="preserve"> 采购结果公告后，采购人或代理机构通过项目电子化交易系统向成交供应商发出成交通知书；成交供应商通过项目电子化交易系统获取成交通知书。</w:t>
            </w:r>
          </w:p>
        </w:tc>
      </w:tr>
      <w:tr>
        <w:tc>
          <w:tcPr>
            <w:tcW w:type="dxa" w:w="1051"/>
          </w:tcPr>
          <w:p>
            <w:pPr>
              <w:pStyle w:val="null3"/>
            </w:pPr>
            <w:r>
              <w:rPr/>
              <w:t>15</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pPr>
              <w:pStyle w:val="null3"/>
            </w:pPr>
            <w:r>
              <w:rPr/>
              <w:t>16</w:t>
            </w:r>
          </w:p>
        </w:tc>
        <w:tc>
          <w:tcPr>
            <w:tcW w:type="dxa" w:w="2252"/>
          </w:tcPr>
          <w:p>
            <w:pPr>
              <w:pStyle w:val="null3"/>
            </w:pPr>
            <w:r>
              <w:rPr/>
              <w:t>进口产品</w:t>
            </w:r>
          </w:p>
        </w:tc>
        <w:tc>
          <w:tcPr>
            <w:tcW w:type="dxa" w:w="5004"/>
          </w:tcPr>
          <w:p>
            <w:pPr>
              <w:pStyle w:val="null3"/>
            </w:pPr>
          </w:p>
          <w:p>
            <w:pPr>
              <w:pStyle w:val="null3"/>
            </w:pPr>
            <w:r>
              <w:rPr/>
              <w:t>不允许（实质性要求）</w:t>
            </w:r>
          </w:p>
        </w:tc>
      </w:tr>
      <w:tr>
        <w:tc>
          <w:tcPr>
            <w:tcW w:type="dxa" w:w="1051"/>
          </w:tcPr>
          <w:p>
            <w:pPr>
              <w:pStyle w:val="null3"/>
            </w:pPr>
            <w:r>
              <w:rPr/>
              <w:t>17</w:t>
            </w:r>
          </w:p>
        </w:tc>
        <w:tc>
          <w:tcPr>
            <w:tcW w:type="dxa" w:w="2252"/>
          </w:tcPr>
          <w:p>
            <w:pPr>
              <w:pStyle w:val="null3"/>
            </w:pPr>
            <w:r>
              <w:rPr/>
              <w:t>是否组织潜在供应商现场考察</w:t>
            </w:r>
          </w:p>
        </w:tc>
        <w:tc>
          <w:tcPr>
            <w:tcW w:type="dxa" w:w="5004"/>
          </w:tcPr>
          <w:p>
            <w:pPr>
              <w:pStyle w:val="null3"/>
            </w:pPr>
          </w:p>
          <w:p>
            <w:pPr>
              <w:pStyle w:val="null3"/>
            </w:pPr>
          </w:p>
          <w:p>
            <w:pPr>
              <w:pStyle w:val="null3"/>
            </w:pPr>
            <w:r>
              <w:rPr/>
              <w:t>采购包1：否</w:t>
            </w:r>
          </w:p>
        </w:tc>
      </w:tr>
      <w:tr>
        <w:tc>
          <w:tcPr>
            <w:tcW w:type="dxa" w:w="1051"/>
          </w:tcPr>
          <w:p>
            <w:pPr>
              <w:pStyle w:val="null3"/>
            </w:pPr>
            <w:r>
              <w:rPr/>
              <w:t>18</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t>19</w:t>
            </w:r>
          </w:p>
        </w:tc>
        <w:tc>
          <w:tcPr>
            <w:tcW w:type="dxa" w:w="2252"/>
          </w:tcPr>
          <w:p>
            <w:pPr>
              <w:pStyle w:val="null3"/>
            </w:pPr>
            <w:r>
              <w:rPr/>
              <w:t>报价/分值精确度</w:t>
            </w:r>
          </w:p>
        </w:tc>
        <w:tc>
          <w:tcPr>
            <w:tcW w:type="dxa" w:w="5004"/>
          </w:tcPr>
          <w:p>
            <w:pPr>
              <w:pStyle w:val="null3"/>
            </w:pPr>
            <w:r>
              <w:rPr/>
              <w:t xml:space="preserve"> 报价/分值精确度仅保留“所有数据项默认最多可输入/展示至小数点后2位，超出小数点位的数值采用四舍五入的方式进行精确。”</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金口河区住房和城乡建设局</w:t>
      </w:r>
      <w:r>
        <w:rPr/>
        <w:t>和</w:t>
      </w:r>
      <w:r>
        <w:rPr/>
        <w:t>乐山市金口河区公共资源交易服务中心（乐山市金口河区政府采购中心）</w:t>
      </w:r>
      <w:r>
        <w:rPr/>
        <w:t>享有。对磋商文件中供应商参加本次政府采购活动应当具备的条件，磋商项目技术、服务、商务及其他要求，评审细则及标准由</w:t>
      </w:r>
      <w:r>
        <w:rPr/>
        <w:t>金口河区住房和城乡建设局</w:t>
      </w:r>
      <w:r>
        <w:rPr/>
        <w:t>负责解释。除上述磋商文件内容，其他内容由</w:t>
      </w:r>
      <w:r>
        <w:rPr/>
        <w:t>乐山市金口河区公共资源交易服务中心（乐山市金口河区政府采购中心）</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金口河区住房和城乡建设局</w:t>
      </w:r>
      <w:r>
        <w:rPr/>
        <w:t>。</w:t>
      </w:r>
    </w:p>
    <w:p>
      <w:pPr>
        <w:pStyle w:val="null3"/>
        <w:ind w:firstLine="480"/>
      </w:pPr>
      <w:r>
        <w:rPr/>
        <w:t xml:space="preserve"> 二、“供应商”是指在按照磋商公告规定获取磋商文件，拟参加响应和向采购人提供货物及相应服务的法人、其他组织或自然人。</w:t>
      </w:r>
    </w:p>
    <w:p>
      <w:pPr>
        <w:pStyle w:val="null3"/>
        <w:ind w:firstLine="480"/>
      </w:pPr>
      <w:r>
        <w:rPr/>
        <w:t xml:space="preserve"> 三、“代理机构”是指政府采购集中采购机构和从事政府采购代理业务的社会中介机构。本项目的代理机构是</w:t>
      </w:r>
      <w:r>
        <w:rPr/>
        <w:t>乐山市金口河区公共资源交易服务中心（乐山市金口河区政府采购中心）</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（四）磋商过程中可实质性变动的内容；</w:t>
      </w:r>
    </w:p>
    <w:p>
      <w:pPr>
        <w:pStyle w:val="null3"/>
        <w:ind w:firstLine="480"/>
      </w:pPr>
      <w:r>
        <w:rPr/>
        <w:t>（五）磋商办法；</w:t>
      </w:r>
    </w:p>
    <w:p>
      <w:pPr>
        <w:pStyle w:val="null3"/>
        <w:ind w:firstLine="480"/>
      </w:pPr>
      <w:r>
        <w:rPr/>
        <w:t>（六）响应文件格式；</w:t>
      </w:r>
    </w:p>
    <w:p>
      <w:pPr>
        <w:pStyle w:val="null3"/>
        <w:ind w:firstLine="480"/>
      </w:pPr>
      <w:r>
        <w:rPr/>
        <w:t>（七）拟签订采购合同文本。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四川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2.4.2计量单位（实质性要求）</w:t>
      </w:r>
    </w:p>
    <w:p>
      <w:pPr>
        <w:pStyle w:val="null3"/>
        <w:ind w:firstLine="480"/>
      </w:pPr>
      <w:r>
        <w:rPr/>
        <w:t>除磋商文件中另有规定外，本项目均采用国家法定的计量单位。</w:t>
      </w:r>
    </w:p>
    <w:p>
      <w:pPr>
        <w:pStyle w:val="null3"/>
        <w:outlineLvl w:val="3"/>
      </w:pPr>
      <w:r>
        <w:rPr>
          <w:b/>
          <w:sz w:val="24"/>
        </w:rPr>
        <w:t>2.4.3响应货币（实质性要求）</w:t>
      </w:r>
    </w:p>
    <w:p>
      <w:pPr>
        <w:pStyle w:val="null3"/>
        <w:ind w:firstLine="480"/>
      </w:pPr>
      <w:r>
        <w:rPr/>
        <w:t>本次项目均以人民币报价。</w:t>
      </w:r>
    </w:p>
    <w:p>
      <w:pPr>
        <w:pStyle w:val="null3"/>
        <w:outlineLvl w:val="3"/>
      </w:pPr>
      <w:r>
        <w:rPr>
          <w:b/>
          <w:sz w:val="24"/>
        </w:rPr>
        <w:t xml:space="preserve"> 2.4.4知识产权（实质性要求）</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响应文件具体内容详见第六章。</w:t>
      </w:r>
    </w:p>
    <w:p>
      <w:pPr>
        <w:pStyle w:val="null3"/>
        <w:outlineLvl w:val="3"/>
      </w:pPr>
      <w:r>
        <w:rPr>
          <w:b/>
          <w:sz w:val="24"/>
        </w:rPr>
        <w:t xml:space="preserve"> 2.4.6响应文件格式</w:t>
      </w:r>
    </w:p>
    <w:p>
      <w:pPr>
        <w:pStyle w:val="null3"/>
        <w:ind w:firstLine="480"/>
      </w:pPr>
      <w:r>
        <w:rPr/>
        <w:t>一、供应商应按照磋商文件第六章中提供的“响应文件格式”填写相关内容。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五章磋商办法规定予以修正，修正后的报价经供应商以书面形式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一、响应文件应当根据磋商文件进行编制。供应商应通过四川政府采购网-办事指南下载响应客户端，使用客户端编制响应文件。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一、本项目为竞争性磋商项目。网上开启的开始时间为响应文件提交截止时间。成功提交或成功提交和解密电子响应文件的供应商不足3家的，不予开启，采购人或代理机构将终止采购活动。</w:t>
      </w:r>
    </w:p>
    <w:p>
      <w:pPr>
        <w:pStyle w:val="null3"/>
        <w:ind w:firstLine="480"/>
      </w:pPr>
      <w:r>
        <w:rPr/>
        <w:t>二、磋商开启准备工作</w:t>
      </w:r>
    </w:p>
    <w:p>
      <w:pPr>
        <w:pStyle w:val="null3"/>
        <w:ind w:firstLine="480"/>
        <w:jc w:val="left"/>
      </w:pPr>
    </w:p>
    <w:p>
      <w:pPr>
        <w:pStyle w:val="null3"/>
      </w:pPr>
      <w:r>
        <w:rPr/>
        <w:t xml:space="preserve"> 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详见磋商文件第五章。</w:t>
      </w:r>
    </w:p>
    <w:p>
      <w:pPr>
        <w:pStyle w:val="null3"/>
        <w:outlineLvl w:val="3"/>
      </w:pPr>
      <w:r>
        <w:rPr>
          <w:b/>
          <w:sz w:val="24"/>
        </w:rPr>
        <w:t>2.5.4磋商</w:t>
      </w:r>
    </w:p>
    <w:p>
      <w:pPr>
        <w:pStyle w:val="null3"/>
        <w:ind w:firstLine="480"/>
      </w:pPr>
      <w:r>
        <w:rPr/>
        <w:t>详见磋商文件第五章。</w:t>
      </w:r>
    </w:p>
    <w:p>
      <w:pPr>
        <w:pStyle w:val="null3"/>
        <w:outlineLvl w:val="3"/>
      </w:pPr>
      <w:r>
        <w:rPr>
          <w:b/>
          <w:sz w:val="24"/>
        </w:rPr>
        <w:t>2.5.5成交通知书</w:t>
      </w:r>
    </w:p>
    <w:p>
      <w:pPr>
        <w:pStyle w:val="null3"/>
        <w:ind w:firstLine="480"/>
      </w:pPr>
      <w:r>
        <w:rPr/>
        <w:t xml:space="preserve"> 一、采购人或者磋商小组确认成交供应商后，代理机构在四川政府采购网发布成交结果公告、通过项目电子化交易系统发出成交通知书，成交供应商通过项目电子化交易系统获取成交通知书。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p>
    <w:p>
      <w:pPr>
        <w:pStyle w:val="null3"/>
      </w:pPr>
    </w:p>
    <w:p>
      <w:pPr>
        <w:pStyle w:val="null3"/>
      </w:pP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2.6.5履约验收方案</w:t>
      </w:r>
    </w:p>
    <w:p>
      <w:pPr>
        <w:pStyle w:val="null3"/>
      </w:pPr>
    </w:p>
    <w:p>
      <w:pPr>
        <w:pStyle w:val="null3"/>
      </w:pPr>
    </w:p>
    <w:p>
      <w:pPr>
        <w:pStyle w:val="null3"/>
      </w:pPr>
    </w:p>
    <w:p>
      <w:pPr>
        <w:pStyle w:val="null3"/>
      </w:pPr>
      <w:r>
        <w:rPr/>
        <w:t>采购包1：</w:t>
      </w:r>
    </w:p>
    <w:p>
      <w:pPr>
        <w:pStyle w:val="null3"/>
        <w:ind w:firstLine="840"/>
      </w:pPr>
      <w:r>
        <w:rPr/>
        <w:t>1）验收组织方式：</w:t>
      </w:r>
      <w:r>
        <w:rPr/>
        <w:t>自行验收</w:t>
      </w:r>
    </w:p>
    <w:p>
      <w:pPr>
        <w:pStyle w:val="null3"/>
        <w:ind w:firstLine="840"/>
      </w:pPr>
      <w:r>
        <w:rPr/>
        <w:t>2）是否邀请本项目的其他供应商：</w:t>
      </w:r>
      <w:r>
        <w:rPr/>
        <w:t>否</w:t>
      </w:r>
    </w:p>
    <w:p>
      <w:pPr>
        <w:pStyle w:val="null3"/>
        <w:ind w:firstLine="840"/>
      </w:pPr>
      <w:r>
        <w:rPr/>
        <w:t>3）是否邀请专家：</w:t>
      </w:r>
      <w:r>
        <w:rPr/>
        <w:t>否</w:t>
      </w:r>
    </w:p>
    <w:p>
      <w:pPr>
        <w:pStyle w:val="null3"/>
        <w:ind w:firstLine="840"/>
      </w:pPr>
      <w:r>
        <w:rPr/>
        <w:t>4）是否邀请服务对象：</w:t>
      </w:r>
      <w:r>
        <w:rPr/>
        <w:t>否</w:t>
      </w:r>
    </w:p>
    <w:p>
      <w:pPr>
        <w:pStyle w:val="null3"/>
        <w:ind w:firstLine="840"/>
      </w:pPr>
      <w:r>
        <w:rPr/>
        <w:t>5）是否邀请第三方检测机构：</w:t>
      </w:r>
      <w:r>
        <w:rPr/>
        <w:t>否</w:t>
      </w:r>
    </w:p>
    <w:p>
      <w:pPr>
        <w:pStyle w:val="null3"/>
        <w:ind w:firstLine="840"/>
      </w:pPr>
      <w:r>
        <w:rPr/>
        <w:t>6）履约验收程序：</w:t>
      </w:r>
      <w:r>
        <w:rPr/>
        <w:t>一次性验收</w:t>
      </w:r>
    </w:p>
    <w:p>
      <w:pPr>
        <w:pStyle w:val="null3"/>
        <w:ind w:firstLine="840"/>
      </w:pPr>
      <w:r>
        <w:rPr/>
        <w:t>7）履约验收时间：</w:t>
      </w:r>
    </w:p>
    <w:p>
      <w:pPr>
        <w:pStyle w:val="null3"/>
      </w:pPr>
    </w:p>
    <w:p>
      <w:pPr>
        <w:pStyle w:val="null3"/>
        <w:ind w:firstLine="1200"/>
      </w:pPr>
      <w:r>
        <w:rPr/>
        <w:t>供应商提出验收申请之日起</w:t>
      </w:r>
      <w:r>
        <w:rPr/>
        <w:t>10</w:t>
      </w:r>
      <w:r>
        <w:rPr/>
        <w:t>日内组织验收</w:t>
      </w:r>
    </w:p>
    <w:p>
      <w:pPr>
        <w:pStyle w:val="null3"/>
        <w:ind w:firstLine="840"/>
      </w:pPr>
      <w:r>
        <w:rPr/>
        <w:t>8）验收组织的其他事项：</w:t>
      </w:r>
      <w:r>
        <w:rPr/>
        <w:t>/</w:t>
      </w:r>
    </w:p>
    <w:p>
      <w:pPr>
        <w:pStyle w:val="null3"/>
        <w:ind w:firstLine="840"/>
      </w:pPr>
      <w:r>
        <w:rPr/>
        <w:t>9）技术履约验收内容：</w:t>
      </w:r>
      <w:r>
        <w:rPr/>
        <w:t>/</w:t>
      </w:r>
    </w:p>
    <w:p>
      <w:pPr>
        <w:pStyle w:val="null3"/>
        <w:ind w:firstLine="840"/>
      </w:pPr>
      <w:r>
        <w:rPr/>
        <w:t>10）商务履约验收内容：</w:t>
      </w:r>
      <w:r>
        <w:rPr/>
        <w:t>/</w:t>
      </w:r>
    </w:p>
    <w:p>
      <w:pPr>
        <w:pStyle w:val="null3"/>
        <w:ind w:firstLine="840"/>
      </w:pPr>
      <w:r>
        <w:rPr/>
        <w:t>11）履约验收标准：</w:t>
      </w:r>
    </w:p>
    <w:p>
      <w:pPr>
        <w:pStyle w:val="null3"/>
      </w:pPr>
    </w:p>
    <w:p>
      <w:pPr>
        <w:pStyle w:val="null3"/>
        <w:ind w:firstLine="1200"/>
      </w:pPr>
      <w:r>
        <w:rPr/>
        <w:t>/</w:t>
      </w:r>
    </w:p>
    <w:p>
      <w:pPr>
        <w:pStyle w:val="null3"/>
        <w:ind w:firstLine="840"/>
      </w:pPr>
      <w:r>
        <w:rPr/>
        <w:t>12）履约验收其他事项：</w:t>
      </w:r>
      <w:r>
        <w:rPr/>
        <w:t>/</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2.7响应纪律要求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金口河区住房和城乡建设局</w:t>
      </w:r>
      <w:r>
        <w:rPr/>
        <w:t xml:space="preserve"> 负责答复；供应商对除采购需求外的采购文件的询问、质疑由</w:t>
      </w:r>
      <w:r>
        <w:rPr/>
        <w:t>乐山市金口河区公共资源交易服务中心（乐山市金口河区政府采购中心）</w:t>
      </w:r>
      <w:r>
        <w:rPr/>
        <w:t xml:space="preserve"> 负责答复；供应商对采购过程、采购结果的询问、质疑由 </w:t>
      </w:r>
      <w:r>
        <w:rPr/>
        <w:t>乐山市金口河区公共资源交易服务中心（乐山市金口河区政府采购中心）</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p>
    <w:p>
      <w:pPr>
        <w:pStyle w:val="null3"/>
      </w:pPr>
    </w:p>
    <w:p>
      <w:pPr>
        <w:pStyle w:val="null3"/>
      </w:pPr>
      <w:r>
        <w:rPr/>
        <w:t>答复主体：采购单位</w:t>
      </w:r>
    </w:p>
    <w:p>
      <w:pPr>
        <w:pStyle w:val="null3"/>
      </w:pPr>
      <w:r>
        <w:rPr/>
        <w:t>联系人：杨昌保</w:t>
      </w:r>
    </w:p>
    <w:p>
      <w:pPr>
        <w:pStyle w:val="null3"/>
      </w:pPr>
      <w:r>
        <w:rPr/>
        <w:t>联系电话： 13508133404</w:t>
      </w:r>
    </w:p>
    <w:p>
      <w:pPr>
        <w:pStyle w:val="null3"/>
      </w:pPr>
      <w:r>
        <w:rPr/>
        <w:t>地址：乐山市金口河区春和路123号</w:t>
      </w:r>
    </w:p>
    <w:p>
      <w:pPr>
        <w:pStyle w:val="null3"/>
      </w:pPr>
      <w:r>
        <w:rPr/>
        <w:t>邮编：614700</w:t>
      </w:r>
    </w:p>
    <w:p>
      <w:pPr>
        <w:pStyle w:val="null3"/>
      </w:pPr>
      <w:r>
        <w:rPr/>
        <w:t>答复主体：代理机构</w:t>
      </w:r>
    </w:p>
    <w:p>
      <w:pPr>
        <w:pStyle w:val="null3"/>
      </w:pPr>
      <w:r>
        <w:rPr/>
        <w:t>联系人：李国琴</w:t>
      </w:r>
    </w:p>
    <w:p>
      <w:pPr>
        <w:pStyle w:val="null3"/>
      </w:pPr>
      <w:r>
        <w:rPr/>
        <w:t>联系电话：0833-2713780</w:t>
      </w:r>
    </w:p>
    <w:p>
      <w:pPr>
        <w:pStyle w:val="null3"/>
      </w:pPr>
      <w:r>
        <w:rPr/>
        <w:t>地址：四川省乐山市金口河区滨河路三段153号</w:t>
      </w:r>
    </w:p>
    <w:p>
      <w:pPr>
        <w:pStyle w:val="null3"/>
      </w:pPr>
      <w:r>
        <w:rPr/>
        <w:t>邮编：614700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p>
    <w:p>
      <w:pPr>
        <w:pStyle w:val="null3"/>
      </w:pPr>
    </w:p>
    <w:p>
      <w:pPr>
        <w:pStyle w:val="null3"/>
      </w:pPr>
      <w:r>
        <w:rPr/>
        <w:t>对金口河区公租房进行物业采购，服务期限为三年。</w:t>
      </w:r>
    </w:p>
    <w:p>
      <w:pPr>
        <w:pStyle w:val="null3"/>
        <w:outlineLvl w:val="2"/>
      </w:pPr>
      <w:r>
        <w:rPr>
          <w:b/>
          <w:sz w:val="28"/>
        </w:rPr>
        <w:t>3.2、服务内容及服务要求</w:t>
      </w:r>
    </w:p>
    <w:p>
      <w:pPr>
        <w:pStyle w:val="null3"/>
        <w:outlineLvl w:val="3"/>
      </w:pPr>
      <w:r>
        <w:rPr>
          <w:b/>
          <w:sz w:val="24"/>
        </w:rPr>
        <w:t>3.2.1服务内容</w:t>
      </w:r>
    </w:p>
    <w:p>
      <w:pPr>
        <w:pStyle w:val="null3"/>
      </w:pPr>
    </w:p>
    <w:p>
      <w:pPr>
        <w:pStyle w:val="null3"/>
      </w:pPr>
    </w:p>
    <w:p>
      <w:pPr>
        <w:pStyle w:val="null3"/>
      </w:pPr>
      <w:r>
        <w:rPr/>
        <w:t>采购包1：</w:t>
      </w:r>
    </w:p>
    <w:p>
      <w:pPr>
        <w:pStyle w:val="null3"/>
      </w:pPr>
      <w:r>
        <w:rPr/>
        <w:t>采购包预算金额（元）: 373,200.00</w:t>
      </w:r>
    </w:p>
    <w:p>
      <w:pPr>
        <w:pStyle w:val="null3"/>
      </w:pPr>
      <w:r>
        <w:rPr/>
        <w:t>采购包最高限价（元）: 373,200.00</w:t>
      </w:r>
    </w:p>
    <w:tbl>
      <w:tblPr>
        <w:tblW w:w="0" w:type="auto"/>
        <w:tblBorders>
          <w:top w:val="single"/>
          <w:left w:val="single"/>
          <w:bottom w:val="single"/>
          <w:right w:val="single"/>
          <w:insideH w:val="single"/>
          <w:insideV w:val="single"/>
        </w:tblBorders>
      </w:tblPr>
      <w:tblGrid>
        <w:gridCol w:w="678"/>
        <w:gridCol w:w="1271"/>
        <w:gridCol w:w="848"/>
        <w:gridCol w:w="1356"/>
        <w:gridCol w:w="678"/>
        <w:gridCol w:w="678"/>
        <w:gridCol w:w="593"/>
        <w:gridCol w:w="678"/>
        <w:gridCol w:w="678"/>
        <w:gridCol w:w="848"/>
      </w:tblGrid>
      <w:tr>
        <w:tc>
          <w:tcPr>
            <w:tcW w:type="dxa" w:w="678"/>
          </w:tcPr>
          <w:p>
            <w:pPr>
              <w:pStyle w:val="null3"/>
            </w:pPr>
            <w:r>
              <w:rPr/>
              <w:t>序号</w:t>
            </w:r>
          </w:p>
        </w:tc>
        <w:tc>
          <w:tcPr>
            <w:tcW w:type="dxa" w:w="1271"/>
          </w:tcPr>
          <w:p>
            <w:pPr>
              <w:pStyle w:val="null3"/>
            </w:pPr>
            <w:r>
              <w:rPr/>
              <w:t>标的名称</w:t>
            </w:r>
          </w:p>
        </w:tc>
        <w:tc>
          <w:tcPr>
            <w:tcW w:type="dxa" w:w="848"/>
          </w:tcPr>
          <w:p>
            <w:pPr>
              <w:pStyle w:val="null3"/>
            </w:pPr>
            <w:r>
              <w:rPr/>
              <w:t>数量</w:t>
            </w:r>
          </w:p>
        </w:tc>
        <w:tc>
          <w:tcPr>
            <w:tcW w:type="dxa" w:w="1356"/>
          </w:tcPr>
          <w:p>
            <w:pPr>
              <w:pStyle w:val="null3"/>
            </w:pPr>
            <w:r>
              <w:rPr/>
              <w:t>标的金额 （元）</w:t>
            </w:r>
          </w:p>
        </w:tc>
        <w:tc>
          <w:tcPr>
            <w:tcW w:type="dxa" w:w="678"/>
          </w:tcPr>
          <w:p>
            <w:pPr>
              <w:pStyle w:val="null3"/>
            </w:pPr>
            <w:r>
              <w:rPr/>
              <w:t>计量单位</w:t>
            </w:r>
          </w:p>
        </w:tc>
        <w:tc>
          <w:tcPr>
            <w:tcW w:type="dxa" w:w="678"/>
          </w:tcPr>
          <w:p>
            <w:pPr>
              <w:pStyle w:val="null3"/>
            </w:pPr>
            <w:r>
              <w:rPr/>
              <w:t>所属行业</w:t>
            </w:r>
          </w:p>
        </w:tc>
        <w:tc>
          <w:tcPr>
            <w:tcW w:type="dxa" w:w="593"/>
          </w:tcPr>
          <w:p>
            <w:pPr>
              <w:pStyle w:val="null3"/>
            </w:pPr>
            <w:r>
              <w:rPr/>
              <w:t>是否涉及核心产品</w:t>
            </w:r>
          </w:p>
        </w:tc>
        <w:tc>
          <w:tcPr>
            <w:tcW w:type="dxa" w:w="678"/>
          </w:tcPr>
          <w:p>
            <w:pPr>
              <w:pStyle w:val="null3"/>
            </w:pPr>
            <w:r>
              <w:rPr/>
              <w:t>是否涉及采购进口产品</w:t>
            </w:r>
          </w:p>
        </w:tc>
        <w:tc>
          <w:tcPr>
            <w:tcW w:type="dxa" w:w="678"/>
          </w:tcPr>
          <w:p>
            <w:pPr>
              <w:pStyle w:val="null3"/>
            </w:pPr>
            <w:r>
              <w:rPr/>
              <w:t>是否涉及采购节能产品</w:t>
            </w:r>
          </w:p>
        </w:tc>
        <w:tc>
          <w:tcPr>
            <w:tcW w:type="dxa" w:w="848"/>
          </w:tcPr>
          <w:p>
            <w:pPr>
              <w:pStyle w:val="null3"/>
            </w:pPr>
            <w:r>
              <w:rPr/>
              <w:t>是否涉及采购环境标志产品</w:t>
            </w:r>
          </w:p>
        </w:tc>
      </w:tr>
      <w:tr>
        <w:tc>
          <w:tcPr>
            <w:tcW w:type="dxa" w:w="678"/>
          </w:tcPr>
          <w:p>
            <w:pPr>
              <w:pStyle w:val="null3"/>
            </w:pPr>
            <w:r>
              <w:rPr/>
              <w:t>1</w:t>
            </w:r>
          </w:p>
        </w:tc>
        <w:tc>
          <w:tcPr>
            <w:tcW w:type="dxa" w:w="1271"/>
          </w:tcPr>
          <w:p>
            <w:pPr>
              <w:pStyle w:val="null3"/>
            </w:pPr>
            <w:r>
              <w:rPr/>
              <w:t>金口河区公租房物业服务单位采购</w:t>
            </w:r>
          </w:p>
        </w:tc>
        <w:tc>
          <w:tcPr>
            <w:tcW w:type="dxa" w:w="848"/>
          </w:tcPr>
          <w:p>
            <w:pPr>
              <w:pStyle w:val="null3"/>
              <w:jc w:val="right"/>
            </w:pPr>
            <w:r>
              <w:rPr/>
              <w:t>1.00</w:t>
            </w:r>
          </w:p>
        </w:tc>
        <w:tc>
          <w:tcPr>
            <w:tcW w:type="dxa" w:w="1356"/>
          </w:tcPr>
          <w:p>
            <w:pPr>
              <w:pStyle w:val="null3"/>
              <w:jc w:val="right"/>
            </w:pPr>
            <w:r>
              <w:rPr/>
              <w:t>373,200.00</w:t>
            </w:r>
          </w:p>
        </w:tc>
        <w:tc>
          <w:tcPr>
            <w:tcW w:type="dxa" w:w="678"/>
          </w:tcPr>
          <w:p>
            <w:pPr>
              <w:pStyle w:val="null3"/>
            </w:pPr>
            <w:r>
              <w:rPr/>
              <w:t>项</w:t>
            </w:r>
          </w:p>
        </w:tc>
        <w:tc>
          <w:tcPr>
            <w:tcW w:type="dxa" w:w="678"/>
          </w:tcPr>
          <w:p>
            <w:pPr>
              <w:pStyle w:val="null3"/>
            </w:pPr>
            <w:r>
              <w:rPr/>
              <w:t>物业管理</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bl>
    <w:p>
      <w:pPr>
        <w:pStyle w:val="null3"/>
        <w:outlineLvl w:val="3"/>
      </w:pPr>
      <w:r>
        <w:rPr>
          <w:b/>
          <w:sz w:val="24"/>
        </w:rPr>
        <w:t>3.2.2服务要求</w:t>
      </w:r>
    </w:p>
    <w:p>
      <w:pPr>
        <w:pStyle w:val="null3"/>
      </w:pPr>
    </w:p>
    <w:p>
      <w:pPr>
        <w:pStyle w:val="null3"/>
      </w:pPr>
    </w:p>
    <w:p>
      <w:pPr>
        <w:pStyle w:val="null3"/>
      </w:pPr>
    </w:p>
    <w:p>
      <w:pPr>
        <w:pStyle w:val="null3"/>
      </w:pPr>
      <w:r>
        <w:rPr/>
        <w:t>采购包1：</w:t>
      </w:r>
    </w:p>
    <w:p>
      <w:pPr>
        <w:pStyle w:val="null3"/>
      </w:pPr>
    </w:p>
    <w:p>
      <w:pPr>
        <w:pStyle w:val="null3"/>
      </w:pPr>
      <w:r>
        <w:rPr/>
        <w:t>标的名称：金口河区公租房物业服务单位采购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80"/>
              <w:jc w:val="both"/>
            </w:pPr>
            <w:r>
              <w:rPr>
                <w:rFonts w:ascii="宋体" w:hAnsi="宋体" w:cs="宋体" w:eastAsia="宋体"/>
                <w:sz w:val="24"/>
              </w:rPr>
              <w:t>1、公共环境卫生的清洁保洁。物业管理公司负责的保洁区域包括除住户进户门以外的所有公共部位，如楼梯道、人行道、小区大道、小区广场、室外电梯平台等。</w:t>
            </w:r>
          </w:p>
          <w:p>
            <w:pPr>
              <w:pStyle w:val="null3"/>
              <w:ind w:firstLine="480"/>
              <w:jc w:val="both"/>
            </w:pPr>
            <w:r>
              <w:rPr>
                <w:rFonts w:ascii="宋体" w:hAnsi="宋体" w:cs="宋体" w:eastAsia="宋体"/>
                <w:sz w:val="24"/>
              </w:rPr>
              <w:t>2、公共设施设备的管护、养护。物业管理的设施设备主要包括消防水泵电机2台（功率15KW/台），电梯2台（功率9.6KW，11.7KW），生活用水电机2台（7.5KW/台），污水泵2台（5.5KW/台）。</w:t>
            </w:r>
          </w:p>
          <w:p>
            <w:pPr>
              <w:pStyle w:val="null3"/>
              <w:ind w:firstLine="480"/>
              <w:jc w:val="both"/>
            </w:pPr>
            <w:r>
              <w:rPr>
                <w:rFonts w:ascii="宋体" w:hAnsi="宋体" w:cs="宋体" w:eastAsia="宋体"/>
                <w:sz w:val="24"/>
              </w:rPr>
              <w:t>3、小区公共秩序管理。根据小区建设规划布局，物业公司接管后对整个小区履行管理职能，包括停车秩序管理、乱搭乱建管理、垃圾处理、门房出入、院内院外绿化、照明、安防系统、消防系统、广告等的管理职责。</w:t>
            </w:r>
          </w:p>
          <w:p>
            <w:pPr>
              <w:pStyle w:val="null3"/>
              <w:ind w:firstLine="480"/>
              <w:jc w:val="both"/>
            </w:pPr>
            <w:r>
              <w:rPr>
                <w:rFonts w:ascii="宋体" w:hAnsi="宋体" w:cs="宋体" w:eastAsia="宋体"/>
                <w:sz w:val="24"/>
              </w:rPr>
              <w:t>4、突发应急抢修的处置和管理。包括内外网供电系统故障和小区内突发停电，应急供电系统启用管理及用电线路故障及时抢修，也包括供水管道的应急抢修。</w:t>
            </w:r>
          </w:p>
          <w:p>
            <w:pPr>
              <w:pStyle w:val="null3"/>
              <w:ind w:firstLine="480"/>
              <w:jc w:val="both"/>
            </w:pPr>
            <w:r>
              <w:rPr>
                <w:rFonts w:ascii="宋体" w:hAnsi="宋体" w:cs="宋体" w:eastAsia="宋体"/>
                <w:sz w:val="24"/>
              </w:rPr>
              <w:t>5、参与社会事务管理。在所管辖的物业区域内开展社会调查、各类普查、政务宣传、治安联防等方面的工作。协助社区街道化解纠纷，开展群防群治工作等社会事务。</w:t>
            </w:r>
          </w:p>
          <w:p>
            <w:pPr>
              <w:pStyle w:val="null3"/>
              <w:ind w:firstLine="480"/>
              <w:jc w:val="left"/>
            </w:pPr>
            <w:r>
              <w:rPr>
                <w:rFonts w:ascii="宋体" w:hAnsi="宋体" w:cs="宋体" w:eastAsia="宋体"/>
                <w:sz w:val="24"/>
              </w:rPr>
              <w:t>6、物业管理范围内的生态环境管理。以提供良好的人居环境，重点是小区绿化、亮化、硬化基础设施管理服务，并定期开展对小区保洁、花草树木养护修剪、杀虫施肥、补种补植等工作。</w:t>
            </w:r>
          </w:p>
        </w:tc>
      </w:tr>
    </w:tbl>
    <w:p>
      <w:pPr>
        <w:pStyle w:val="null3"/>
        <w:outlineLvl w:val="3"/>
      </w:pPr>
      <w:r>
        <w:rPr>
          <w:b/>
          <w:sz w:val="24"/>
        </w:rPr>
        <w:t>3.2.3人员配置要求</w:t>
      </w:r>
    </w:p>
    <w:p>
      <w:pPr>
        <w:pStyle w:val="null3"/>
      </w:pPr>
    </w:p>
    <w:p>
      <w:pPr>
        <w:pStyle w:val="null3"/>
      </w:pPr>
    </w:p>
    <w:p>
      <w:pPr>
        <w:pStyle w:val="null3"/>
      </w:pPr>
    </w:p>
    <w:p>
      <w:pPr>
        <w:pStyle w:val="null3"/>
      </w:pPr>
      <w:r>
        <w:rPr/>
        <w:t>采购包1：</w:t>
      </w:r>
    </w:p>
    <w:p>
      <w:pPr>
        <w:pStyle w:val="null3"/>
      </w:pPr>
      <w:r>
        <w:rPr/>
        <w:t>管理员1名；保安2名；保洁1名；电工1名。</w:t>
      </w:r>
    </w:p>
    <w:p>
      <w:pPr>
        <w:pStyle w:val="null3"/>
        <w:outlineLvl w:val="3"/>
      </w:pPr>
      <w:r>
        <w:rPr>
          <w:b/>
          <w:sz w:val="24"/>
        </w:rPr>
        <w:t>3.2.4设施设备要求</w:t>
      </w:r>
    </w:p>
    <w:p>
      <w:pPr>
        <w:pStyle w:val="null3"/>
      </w:pPr>
    </w:p>
    <w:p>
      <w:pPr>
        <w:pStyle w:val="null3"/>
      </w:pPr>
    </w:p>
    <w:p>
      <w:pPr>
        <w:pStyle w:val="null3"/>
      </w:pPr>
    </w:p>
    <w:p>
      <w:pPr>
        <w:pStyle w:val="null3"/>
      </w:pPr>
      <w:r>
        <w:rPr/>
        <w:t>采购包1：</w:t>
      </w:r>
    </w:p>
    <w:p>
      <w:pPr>
        <w:pStyle w:val="null3"/>
      </w:pPr>
      <w:r>
        <w:rPr/>
        <w:t>详见“3.2.2服务要求”</w:t>
      </w:r>
    </w:p>
    <w:p>
      <w:pPr>
        <w:pStyle w:val="null3"/>
        <w:outlineLvl w:val="3"/>
      </w:pPr>
      <w:r>
        <w:rPr>
          <w:b/>
          <w:sz w:val="24"/>
        </w:rPr>
        <w:t>3.2.5其他要求</w:t>
      </w:r>
    </w:p>
    <w:p>
      <w:pPr>
        <w:pStyle w:val="null3"/>
      </w:pPr>
    </w:p>
    <w:p>
      <w:pPr>
        <w:pStyle w:val="null3"/>
      </w:pPr>
    </w:p>
    <w:p>
      <w:pPr>
        <w:pStyle w:val="null3"/>
      </w:pPr>
    </w:p>
    <w:p>
      <w:pPr>
        <w:pStyle w:val="null3"/>
      </w:pPr>
      <w:r>
        <w:rPr/>
        <w:t>采购包1：</w:t>
      </w:r>
    </w:p>
    <w:p>
      <w:pPr>
        <w:pStyle w:val="null3"/>
      </w:pPr>
      <w:r>
        <w:rPr/>
        <w:t>1、服务管理前期工作： （1）供应商在成交后30日内必须与采购人签订合同，并与采购人前物业管理公司完善移交手续，一周内所有员工必须全部到位； （2）建立建全档案接收、管理及业主信息资料； （3）在进住前依据相关文件和本小区特点制定《小区管理办法》、《员工管理制度》、《安全管理制度》等一些相关制度报主管单位备案； （4）制订详细的设备、设施的维修计划和检查制度，《水电设施、设备巡检计划》、《公共照明维修计划》、《消防系统维护计划》等报主管单位备案； （5）供应商须承担上级主管部门下达的其他相关工作。 2、日常管理服务工作： （1）在本小区内公示：（物业人员的照片、姓名、职务、责任范围以及公共服务内容、服务标准、值班电话）等相关信息。 3、制度： （1）建立共用部位及共用设施设备维修养护、消防、安全防范、绿化养护、环境卫生、公共秩序维护等管制度； （2）建立突发公共事件的应急预案； （3）建立承租人的来信来访记录； 4、档案： （1）建立工作及服务对象管理档案； （2）配备档案管理人员。 5、业主服务： （1）加强法治宣传教育，配合相关部门进行公益宣传； （2）在所管辖的物业区域内开展社会调查、各类普查、政务宣传、治安联防等方面的工作。协助社区街道化解纠纷，开展群防群治工作等社会事务。 （3）发现违反法律法规行为的，应及时劝阻并报告相关部门； （4）加强日常巡察，发现安全隐患和事故苗头应及时处理、上报； （5）水、电、气、电梯发生故障，应立即停止使用，1小时内组织抢修，由专项企业负责的设备、设施应在30分钟内告知相关企业，并积极协调抢修； （6）对业主、承租人提出的意见、建议、投诉，应在3个工作日内回复； （7）每半年公开征集1次物业服务意见，并公示整改情况。 6、综合管理： （1）运行、检查、维修养护记录应每月归档； （2）共用部位每月检查一次，在检查中发现问题，应及时处理，不在物业服务范围内的报告主管单位（书面）； （3）成交供应商每年初制定工作计划，并上报采购人； （4）特种设备按照有关规定运行、维修养护和定期检测； （5）雷电、强降水、大风等极端天气前后要对小区进行全面检查，并落实安全防范和整改措施； （6）设备、机房，每月清扫1次，配备消防器材，设施设备标志、标牌齐全，悬挂相关制度； （7）制定详细、维修、维护、抢修的方案。 7、道路、排污管网、化粪池、照明： （1）小区内的道路、院坝等损坏由成交供应商负责修复； （2）共有部位的下水道管、污水管、化粪池由成交供应商负责维修、清掏（每年不低于1次），承包期满前对化粪池全面清掏完后移交； （3）公共部位的照明设施，照明率应达到95%以上，灯线损坏由成交供应商负责及时维修（一般故障1日内处理完毕、复杂故障3天内处理完毕）。 8、消防安全防范： （1）建立、落实消防安全责任制，设消防安全负责人，逐级逐岗落实安全责任及器材的设制； （2）相关人员掌握消防基本知识和技能，定期组织员工、承租户进行演练培训； （3）发现有消防安全违法行为和火灾隐患，立即纠正、排除，无法纠正、排除的，应向公安机关和采购人报告； （4）发生火情立即报警，并组织救人扑火，疏散遇险人员，协助公安消防灭火； （5）备用电源每月检测切换1次主、备电源；每季度备用电源、蓄电池充放电试验1次； （6）应急照明、疏散指示标志每月测试切断正常供电1次，测量1次照度和供电时间； （7）灭火器每周巡查1次灭火器数量、位置情况，每月检查核对1次灭火器选型、压力和有效期，保证处于完好状态。 9、绿化养护： （1） 专业修剪、病虫害防治和施肥工作，定期对大楼及周边实行消杀工作； （2） 施肥，根据不同植物、生长状况、季节确定，保持植物生长健壮； （3） 防病虫，掌握植物病虫发生、发展规律，以防为主，以治为辅，将病虫控制和消灭在危害前，勤观察发现，及时防治； （4） 修剪，根据植物的种类、习性、设计意图、管护季节、景观效果进行，确保无枯枝无蔓枝，草坪一年至少修剪2次，其他不定期修剪； （5）确保绿化植物存活，因养护不当导致植物死亡，成交供应商自行更换同等品种和规格的植物； （6）确保原有绿化植物不被破坏。 10、环境卫生： （1）按有关规定和标准实行垃圾分类； （2）配置密闭式垃圾收集容器； （3）每半月至少清洗1次垃圾收集容器，做到无积水，清运后无明显臭味，蝇、蚊滋生季节每周喷洒1次杀虫药； （4）小区内的生活垃圾到指定的垃圾消纳场所，日集日清，不得乱堆乱倒； （5）垃圾清运车外观整洁； （6）及时制止在公共区域拉乱建等破坏小区环境的行为； （7）楼道、楼梯、电梯：每周至少清扫3次楼道、楼梯地面、轿厢；每月擦拭2次</w:t>
      </w:r>
    </w:p>
    <w:p>
      <w:pPr>
        <w:pStyle w:val="null3"/>
        <w:outlineLvl w:val="2"/>
      </w:pPr>
      <w:r>
        <w:rPr>
          <w:b/>
          <w:sz w:val="28"/>
        </w:rPr>
        <w:t>3.3、商务要求</w:t>
      </w:r>
    </w:p>
    <w:p>
      <w:pPr>
        <w:pStyle w:val="null3"/>
        <w:outlineLvl w:val="3"/>
      </w:pPr>
      <w:r>
        <w:rPr>
          <w:b/>
          <w:sz w:val="24"/>
        </w:rPr>
        <w:t>3.3.1服务期限</w:t>
      </w:r>
    </w:p>
    <w:p>
      <w:pPr>
        <w:pStyle w:val="null3"/>
      </w:pPr>
    </w:p>
    <w:p>
      <w:pPr>
        <w:pStyle w:val="null3"/>
      </w:pPr>
    </w:p>
    <w:p>
      <w:pPr>
        <w:pStyle w:val="null3"/>
      </w:pPr>
    </w:p>
    <w:p>
      <w:pPr>
        <w:pStyle w:val="null3"/>
      </w:pPr>
      <w:r>
        <w:rPr/>
        <w:t>采购包1：</w:t>
      </w:r>
    </w:p>
    <w:p>
      <w:pPr>
        <w:pStyle w:val="null3"/>
      </w:pPr>
      <w:r>
        <w:rPr/>
        <w:t xml:space="preserve"> 自合同签订之日起1096日</w:t>
      </w:r>
    </w:p>
    <w:p>
      <w:pPr>
        <w:pStyle w:val="null3"/>
        <w:outlineLvl w:val="3"/>
      </w:pPr>
      <w:r>
        <w:rPr>
          <w:b/>
          <w:sz w:val="24"/>
        </w:rPr>
        <w:t>3.3.2服务地点</w:t>
      </w:r>
    </w:p>
    <w:p>
      <w:pPr>
        <w:pStyle w:val="null3"/>
      </w:pPr>
    </w:p>
    <w:p>
      <w:pPr>
        <w:pStyle w:val="null3"/>
      </w:pPr>
    </w:p>
    <w:p>
      <w:pPr>
        <w:pStyle w:val="null3"/>
      </w:pPr>
    </w:p>
    <w:p>
      <w:pPr>
        <w:pStyle w:val="null3"/>
      </w:pPr>
      <w:r>
        <w:rPr/>
        <w:t>采购包1：</w:t>
      </w:r>
    </w:p>
    <w:p>
      <w:pPr>
        <w:pStyle w:val="null3"/>
      </w:pPr>
      <w:r>
        <w:rPr/>
        <w:t>乐山市金口河区采购人指定地点</w:t>
      </w:r>
    </w:p>
    <w:p>
      <w:pPr>
        <w:pStyle w:val="null3"/>
        <w:outlineLvl w:val="3"/>
      </w:pPr>
      <w:r>
        <w:rPr>
          <w:b/>
          <w:sz w:val="24"/>
        </w:rPr>
        <w:t>3.3.3考核（验收）标准和方法</w:t>
      </w:r>
    </w:p>
    <w:p>
      <w:pPr>
        <w:pStyle w:val="null3"/>
      </w:pPr>
    </w:p>
    <w:p>
      <w:pPr>
        <w:pStyle w:val="null3"/>
      </w:pPr>
    </w:p>
    <w:p>
      <w:pPr>
        <w:pStyle w:val="null3"/>
      </w:pPr>
    </w:p>
    <w:p>
      <w:pPr>
        <w:pStyle w:val="null3"/>
      </w:pPr>
      <w:r>
        <w:rPr/>
        <w:t>采购包1：</w:t>
      </w:r>
    </w:p>
    <w:p>
      <w:pPr>
        <w:pStyle w:val="null3"/>
      </w:pPr>
      <w:r>
        <w:rPr/>
        <w:t>一、考核标准：对成交供应商每季度年进行考核。 ①考核分数为90分及以上则全额拨付当半年服务费； ②考核分数为85分-90分（不含90分）扣减0.5%每季度服务费； ③考核分数为80分-85分（不含85分）扣减1%每季度服务费； ④考核分数为70分-80分（不含80分）扣减2%每季度服务费； ⑤考核分数为70分及以下，责令其限期整改。视其整改情况决定是否继续拨付服务费。限期整改合格的，扣减3%季度服务费。不合格的，直至整改合格后，扣减5%半年服务费。 以上所有扣减费用均不再返还。 二、物业管理服务考评细则： 保洁工作主要检查考核服务水平、保洁质量、操作规程、内部管理等，考核采用百分制： （一）服务水平（15分） 1、配备的人员足额，执行保洁时间到位、秩序维护良好（5分）；不足额一人扣1分，在规定时间内无人保洁、秩序混乱，一次扣0.5分 ； 2、在规定服务时间内全体保洁人员着装统一，按切实可行的计划流程进行保洁，整体物业营造氛围良好（5分）；未按规定着装，一次扣0.5分； 3、保洁工作有计划流程，保洁设备、工具、用品、药剂齐全（5分）；采购人员检查发现或保洁员反映设备不足一次扣0.5分； （二）保洁质量（20分） 1、地面、走廊、过道、楼梯、人行道、小区大道、小区广场、室外电梯平台等公共区域无脏杂物、无污迹（5分）；该区域有烟蒂、纸屑、有呕吐物等脏物，20分种内无人打扫，一次扣0.5分； 2、门窗、窗、台干净、整洁、无灰尘、无污迹；各玻璃幕、玻璃间格、各种柱身、扶手、栏杆（含木质、金属、不锈钢）、内玻璃窗、镜面等明净、光亮、无积尘、无污迹、无斑点、金属、不锈钢按规定时间上保护剂（5分）；有明显灰尘、污物、脏物，一次扣0.5分 ； 3、各种室外装饰物、墙上装饰物和各类设施表面（如灯饰、警铃、监视器、火灾报警控制器、风口、安全指标灯、开关盒、消防栓箱、各种告示牌、指示牌等）干净、无灰尘、无污迹、无蜘蛛网（5分）；有明显灰尘、污物、蜘蛛等脏物，一次扣0.5分 ； 4、小区园林绿化定时修剪、整齐、无杂物，定时养护乔木，每季度不少于一次（5分）；绿化杂乱无章、有杂物，扣0.5分一次，若当季度未修剪扣5分； （三）其他方面(60分) 1、疫情防控、消防（火灾）应急处理、治安、刑事案件（事件）处置、电梯困人及电梯故障应急处置、化粪池堵塞应急处置、自然灾害危急处理、交通堵塞等应急处置，制定相应的应急预案并报采购人审核（10分）；当月出现突发事件处理未按预案执行或者处置不当的酌情扣1-10分； 2、每季度开展一次社区文化宣传活动，当月有传统文化节假日的可酌情组织一次活动（5分）；若未组织的，当季度扣除5分；开展效果不好，根据开展效果酌情扣1-5分； 3、车厍整洁，无脏杂物、无枳尘、无蜘蛛网；各类设施、各种标志牌表面无积尘、无污迹；排水沟畅通。天台无杂物、无垃圾，地漏畅通（10分）；车厍不整洁、有脏物、有枳尘蛛网，标牌有积尘、污迹；排水沟堵塞，雨棚有杂物、无垃圾，一样一次扣0.2分； 4、小区私拉乱接、摩托车乱停乱放、垃圾乱倒现象的整治（15分）；出现一次扣0.5分，扣完为止； 5、消防设施、电梯的维护保养、故障处理响应速度迅速（10分）；响应速度未影响正常使用的得满分，影响正常使用并被投诉的扣除1分/次 ； 6、定期进行消毒、消杀，药剂符合相关标准，记录完善、规范（10分）；未定期进行消毒、消杀，记录不完善、不规范，一次扣1分。 （四）内部管理（5分） 1、保洁人员教育、培训、管理到位，未损害客户利益，未造成不良影响。保洁人员遵章守纪，无盗窃等行为（5分）；保洁人员未经培训、作业中发生差错，损害客户利益，未造成不良影响，一样一次扣0.2分。保洁人员不遵章守纪，有盗窃等行为，一次扣1分。 三、验收标准及要求： 1、严格按照采购文件、响应文件的相关要求，合同条款要求及相关法律法规或行业规定等进行验收。 2、采购人将按照《财政部关于进一步加强政府采购需求和履约验收管理的报导意见》（财库【2016】205 号）、《政府采购需求管理办法》（财库〔2021〕22 号）和《关于沿用〈乐山市政府采购项目需求论证和履约验收管理实施细则〉的通知》（乐市财政采〔2021〕8号）的规定进行履约验收。</w:t>
      </w:r>
    </w:p>
    <w:p>
      <w:pPr>
        <w:pStyle w:val="null3"/>
        <w:jc w:val="left"/>
        <w:outlineLvl w:val="3"/>
      </w:pPr>
      <w:r>
        <w:rPr>
          <w:b/>
          <w:sz w:val="24"/>
        </w:rPr>
        <w:t>3.3.4支付方式</w:t>
      </w:r>
    </w:p>
    <w:p>
      <w:pPr>
        <w:pStyle w:val="null3"/>
      </w:pPr>
    </w:p>
    <w:p>
      <w:pPr>
        <w:pStyle w:val="null3"/>
      </w:pPr>
    </w:p>
    <w:p>
      <w:pPr>
        <w:pStyle w:val="null3"/>
      </w:pPr>
    </w:p>
    <w:p>
      <w:pPr>
        <w:pStyle w:val="null3"/>
      </w:pPr>
      <w:r>
        <w:rPr/>
        <w:t>采购包1：</w:t>
      </w:r>
    </w:p>
    <w:p>
      <w:pPr>
        <w:pStyle w:val="null3"/>
      </w:pPr>
      <w:r>
        <w:rPr/>
        <w:t>分期付款</w:t>
      </w:r>
    </w:p>
    <w:p>
      <w:pPr>
        <w:pStyle w:val="null3"/>
        <w:outlineLvl w:val="3"/>
      </w:pPr>
      <w:r>
        <w:rPr>
          <w:b/>
          <w:sz w:val="24"/>
        </w:rPr>
        <w:t>3.3.5支付约定</w:t>
      </w:r>
    </w:p>
    <w:p>
      <w:pPr>
        <w:pStyle w:val="null3"/>
      </w:pPr>
    </w:p>
    <w:p>
      <w:pPr>
        <w:pStyle w:val="null3"/>
      </w:pPr>
    </w:p>
    <w:p>
      <w:pPr>
        <w:pStyle w:val="null3"/>
      </w:pPr>
    </w:p>
    <w:p>
      <w:pPr>
        <w:pStyle w:val="null3"/>
      </w:pPr>
      <w:r>
        <w:rPr/>
        <w:t>采购包1：</w:t>
      </w:r>
      <w:r>
        <w:rPr/>
        <w:t xml:space="preserve"> 付款条件说明： </w:t>
      </w:r>
      <w:r>
        <w:rPr/>
        <w:t>第一季度服务期满后根据季度考评结果，（注：成交供应商每次申请付款前需向采购人出具合法有效完整的完税发票及凭证后进行支付结算。）</w:t>
      </w:r>
      <w:r>
        <w:rPr/>
        <w:t xml:space="preserve"> ，达到付款条件起 </w:t>
      </w:r>
      <w:r>
        <w:rPr/>
        <w:t>7</w:t>
      </w:r>
      <w:r>
        <w:rPr/>
        <w:t xml:space="preserve"> 日内，支付合同总金额的 </w:t>
      </w:r>
      <w:r>
        <w:rPr/>
        <w:t>8.33</w:t>
      </w:r>
      <w:r>
        <w:rPr/>
        <w:t>%。</w:t>
      </w:r>
    </w:p>
    <w:p>
      <w:pPr>
        <w:pStyle w:val="null3"/>
      </w:pPr>
      <w:r>
        <w:rPr/>
        <w:t>采购包1：</w:t>
      </w:r>
      <w:r>
        <w:rPr/>
        <w:t xml:space="preserve"> 付款条件说明： </w:t>
      </w:r>
      <w:r>
        <w:rPr/>
        <w:t>第二季度服务期满后根据季度考评结果，（注：成交供应商每次申请付款前需向采购人出具合法有效完整的完税发票及凭证后进行支付结算。）</w:t>
      </w:r>
      <w:r>
        <w:rPr/>
        <w:t xml:space="preserve"> ，达到付款条件起 </w:t>
      </w:r>
      <w:r>
        <w:rPr/>
        <w:t>7</w:t>
      </w:r>
      <w:r>
        <w:rPr/>
        <w:t xml:space="preserve"> 日内，支付合同总金额的 </w:t>
      </w:r>
      <w:r>
        <w:rPr/>
        <w:t>8.33</w:t>
      </w:r>
      <w:r>
        <w:rPr/>
        <w:t>%。</w:t>
      </w:r>
    </w:p>
    <w:p>
      <w:pPr>
        <w:pStyle w:val="null3"/>
      </w:pPr>
      <w:r>
        <w:rPr/>
        <w:t>采购包1：</w:t>
      </w:r>
      <w:r>
        <w:rPr/>
        <w:t xml:space="preserve"> 付款条件说明： </w:t>
      </w:r>
      <w:r>
        <w:rPr/>
        <w:t>第三季度服务期满后根据季度考评结果，（注：成交供应商每次申请付款前需向采购人出具合法有效完整的完税发票及凭证后进行支付结算。）</w:t>
      </w:r>
      <w:r>
        <w:rPr/>
        <w:t xml:space="preserve"> ，达到付款条件起 </w:t>
      </w:r>
      <w:r>
        <w:rPr/>
        <w:t>7</w:t>
      </w:r>
      <w:r>
        <w:rPr/>
        <w:t xml:space="preserve"> 日内，支付合同总金额的 </w:t>
      </w:r>
      <w:r>
        <w:rPr/>
        <w:t>8.33</w:t>
      </w:r>
      <w:r>
        <w:rPr/>
        <w:t>%。</w:t>
      </w:r>
    </w:p>
    <w:p>
      <w:pPr>
        <w:pStyle w:val="null3"/>
      </w:pPr>
      <w:r>
        <w:rPr/>
        <w:t>采购包1：</w:t>
      </w:r>
      <w:r>
        <w:rPr/>
        <w:t xml:space="preserve"> 付款条件说明： </w:t>
      </w:r>
      <w:r>
        <w:rPr/>
        <w:t>第四季度服务期满后根据季度考评结果，（注：成交供应商每次申请付款前需向采购人出具合法有效完整的完税发票及凭证后进行支付结算。）</w:t>
      </w:r>
      <w:r>
        <w:rPr/>
        <w:t xml:space="preserve"> ，达到付款条件起 </w:t>
      </w:r>
      <w:r>
        <w:rPr/>
        <w:t>7</w:t>
      </w:r>
      <w:r>
        <w:rPr/>
        <w:t xml:space="preserve"> 日内，支付合同总金额的 </w:t>
      </w:r>
      <w:r>
        <w:rPr/>
        <w:t>8.33</w:t>
      </w:r>
      <w:r>
        <w:rPr/>
        <w:t>%。</w:t>
      </w:r>
    </w:p>
    <w:p>
      <w:pPr>
        <w:pStyle w:val="null3"/>
      </w:pPr>
      <w:r>
        <w:rPr/>
        <w:t>采购包1：</w:t>
      </w:r>
      <w:r>
        <w:rPr/>
        <w:t xml:space="preserve"> 付款条件说明： </w:t>
      </w:r>
      <w:r>
        <w:rPr/>
        <w:t>第五季度服务期满后根据季度考评结果，（注：成交供应商每次申请付款前需向采购人出具合法有效完整的完税发票及凭证后进行支付结算。）</w:t>
      </w:r>
      <w:r>
        <w:rPr/>
        <w:t xml:space="preserve"> ，达到付款条件起 </w:t>
      </w:r>
      <w:r>
        <w:rPr/>
        <w:t>7</w:t>
      </w:r>
      <w:r>
        <w:rPr/>
        <w:t xml:space="preserve"> 日内，支付合同总金额的 </w:t>
      </w:r>
      <w:r>
        <w:rPr/>
        <w:t>8.33</w:t>
      </w:r>
      <w:r>
        <w:rPr/>
        <w:t>%。</w:t>
      </w:r>
    </w:p>
    <w:p>
      <w:pPr>
        <w:pStyle w:val="null3"/>
      </w:pPr>
      <w:r>
        <w:rPr/>
        <w:t>采购包1：</w:t>
      </w:r>
      <w:r>
        <w:rPr/>
        <w:t xml:space="preserve"> 付款条件说明： </w:t>
      </w:r>
      <w:r>
        <w:rPr/>
        <w:t>第六季度服务期满后根据季度考评结果，（注：成交供应商每次申请付款前需向采购人出具合法有效完整的完税发票及凭证后进行支付结算。）</w:t>
      </w:r>
      <w:r>
        <w:rPr/>
        <w:t xml:space="preserve"> ，达到付款条件起 </w:t>
      </w:r>
      <w:r>
        <w:rPr/>
        <w:t>7</w:t>
      </w:r>
      <w:r>
        <w:rPr/>
        <w:t xml:space="preserve"> 日内，支付合同总金额的 </w:t>
      </w:r>
      <w:r>
        <w:rPr/>
        <w:t>8.33</w:t>
      </w:r>
      <w:r>
        <w:rPr/>
        <w:t>%。</w:t>
      </w:r>
    </w:p>
    <w:p>
      <w:pPr>
        <w:pStyle w:val="null3"/>
      </w:pPr>
      <w:r>
        <w:rPr/>
        <w:t>采购包1：</w:t>
      </w:r>
      <w:r>
        <w:rPr/>
        <w:t xml:space="preserve"> 付款条件说明： </w:t>
      </w:r>
      <w:r>
        <w:rPr/>
        <w:t>第七季度服务期满后根据季度考评结果，（注：成交供应商每次申请付款前需向采购人出具合法有效完整的完税发票及凭证后进行支付结算。）</w:t>
      </w:r>
      <w:r>
        <w:rPr/>
        <w:t xml:space="preserve"> ，达到付款条件起 </w:t>
      </w:r>
      <w:r>
        <w:rPr/>
        <w:t>7</w:t>
      </w:r>
      <w:r>
        <w:rPr/>
        <w:t xml:space="preserve"> 日内，支付合同总金额的 </w:t>
      </w:r>
      <w:r>
        <w:rPr/>
        <w:t>8.33</w:t>
      </w:r>
      <w:r>
        <w:rPr/>
        <w:t>%。</w:t>
      </w:r>
    </w:p>
    <w:p>
      <w:pPr>
        <w:pStyle w:val="null3"/>
      </w:pPr>
      <w:r>
        <w:rPr/>
        <w:t>采购包1：</w:t>
      </w:r>
      <w:r>
        <w:rPr/>
        <w:t xml:space="preserve"> 付款条件说明： </w:t>
      </w:r>
      <w:r>
        <w:rPr/>
        <w:t>第八季度服务期满后根据季度考评结果，（注：成交供应商每次申请付款前需向采购人出具合法有效完整的完税发票及凭证后进行支付结算。）</w:t>
      </w:r>
      <w:r>
        <w:rPr/>
        <w:t xml:space="preserve"> ，达到付款条件起 </w:t>
      </w:r>
      <w:r>
        <w:rPr/>
        <w:t>7</w:t>
      </w:r>
      <w:r>
        <w:rPr/>
        <w:t xml:space="preserve"> 日内，支付合同总金额的 </w:t>
      </w:r>
      <w:r>
        <w:rPr/>
        <w:t>8.33</w:t>
      </w:r>
      <w:r>
        <w:rPr/>
        <w:t>%。</w:t>
      </w:r>
    </w:p>
    <w:p>
      <w:pPr>
        <w:pStyle w:val="null3"/>
      </w:pPr>
      <w:r>
        <w:rPr/>
        <w:t>采购包1：</w:t>
      </w:r>
      <w:r>
        <w:rPr/>
        <w:t xml:space="preserve"> 付款条件说明： </w:t>
      </w:r>
      <w:r>
        <w:rPr/>
        <w:t>第九季度服务期满后根据季度考评结果，（注：成交供应商每次申请付款前需向采购人出具合法有效完整的完税发票及凭证后进行支付结算。）</w:t>
      </w:r>
      <w:r>
        <w:rPr/>
        <w:t xml:space="preserve"> ，达到付款条件起 </w:t>
      </w:r>
      <w:r>
        <w:rPr/>
        <w:t>7</w:t>
      </w:r>
      <w:r>
        <w:rPr/>
        <w:t xml:space="preserve"> 日内，支付合同总金额的 </w:t>
      </w:r>
      <w:r>
        <w:rPr/>
        <w:t>8.33</w:t>
      </w:r>
      <w:r>
        <w:rPr/>
        <w:t>%。</w:t>
      </w:r>
    </w:p>
    <w:p>
      <w:pPr>
        <w:pStyle w:val="null3"/>
      </w:pPr>
      <w:r>
        <w:rPr/>
        <w:t>采购包1：</w:t>
      </w:r>
      <w:r>
        <w:rPr/>
        <w:t xml:space="preserve"> 付款条件说明： </w:t>
      </w:r>
      <w:r>
        <w:rPr/>
        <w:t>第十季度服务期满后根据季度考评结果，（注：成交供应商每次申请付款前需向采购人出具合法有效完整的完税发票及凭证后进行支付结算。）</w:t>
      </w:r>
      <w:r>
        <w:rPr/>
        <w:t xml:space="preserve"> ，达到付款条件起 </w:t>
      </w:r>
      <w:r>
        <w:rPr/>
        <w:t>7</w:t>
      </w:r>
      <w:r>
        <w:rPr/>
        <w:t xml:space="preserve"> 日内，支付合同总金额的 </w:t>
      </w:r>
      <w:r>
        <w:rPr/>
        <w:t>8.33</w:t>
      </w:r>
      <w:r>
        <w:rPr/>
        <w:t>%。</w:t>
      </w:r>
    </w:p>
    <w:p>
      <w:pPr>
        <w:pStyle w:val="null3"/>
      </w:pPr>
      <w:r>
        <w:rPr/>
        <w:t>采购包1：</w:t>
      </w:r>
      <w:r>
        <w:rPr/>
        <w:t xml:space="preserve"> 付款条件说明： </w:t>
      </w:r>
      <w:r>
        <w:rPr/>
        <w:t>第十一季度服务期满后根据季度考评结果，（注：成交供应商每次申请付款前需向采购人出具合法有效完整的完税发票及凭证后进行支付结算。）</w:t>
      </w:r>
      <w:r>
        <w:rPr/>
        <w:t xml:space="preserve"> ，达到付款条件起 </w:t>
      </w:r>
      <w:r>
        <w:rPr/>
        <w:t>7</w:t>
      </w:r>
      <w:r>
        <w:rPr/>
        <w:t xml:space="preserve"> 日内，支付合同总金额的 </w:t>
      </w:r>
      <w:r>
        <w:rPr/>
        <w:t>8.33</w:t>
      </w:r>
      <w:r>
        <w:rPr/>
        <w:t>%。</w:t>
      </w:r>
    </w:p>
    <w:p>
      <w:pPr>
        <w:pStyle w:val="null3"/>
      </w:pPr>
      <w:r>
        <w:rPr/>
        <w:t>采购包1：</w:t>
      </w:r>
      <w:r>
        <w:rPr/>
        <w:t xml:space="preserve"> 付款条件说明： </w:t>
      </w:r>
      <w:r>
        <w:rPr/>
        <w:t>第十二季度服务期满后根据季度考评结果，（注：成交供应商每次申请付款前需向采购人出具合法有效完整的完税发票及凭证后进行支付结算。）</w:t>
      </w:r>
      <w:r>
        <w:rPr/>
        <w:t xml:space="preserve"> ，达到付款条件起 </w:t>
      </w:r>
      <w:r>
        <w:rPr/>
        <w:t>7</w:t>
      </w:r>
      <w:r>
        <w:rPr/>
        <w:t xml:space="preserve"> 日内，支付合同总金额的 </w:t>
      </w:r>
      <w:r>
        <w:rPr/>
        <w:t>8.37</w:t>
      </w:r>
      <w:r>
        <w:rPr/>
        <w:t>%。</w:t>
      </w:r>
    </w:p>
    <w:p>
      <w:pPr>
        <w:pStyle w:val="null3"/>
        <w:outlineLvl w:val="3"/>
      </w:pPr>
      <w:r>
        <w:rPr>
          <w:b/>
          <w:sz w:val="24"/>
        </w:rPr>
        <w:t>3.3.6违约责任及解决争议的方法</w:t>
      </w:r>
    </w:p>
    <w:p>
      <w:pPr>
        <w:pStyle w:val="null3"/>
      </w:pPr>
    </w:p>
    <w:p>
      <w:pPr>
        <w:pStyle w:val="null3"/>
      </w:pPr>
    </w:p>
    <w:p>
      <w:pPr>
        <w:pStyle w:val="null3"/>
      </w:pPr>
    </w:p>
    <w:p>
      <w:pPr>
        <w:pStyle w:val="null3"/>
      </w:pPr>
      <w:r>
        <w:rPr/>
        <w:t>采购包1：</w:t>
      </w:r>
    </w:p>
    <w:p>
      <w:pPr>
        <w:pStyle w:val="null3"/>
      </w:pPr>
      <w:r>
        <w:rPr/>
        <w:t xml:space="preserve"> （以下均为实质性要求）一、违约责任 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二、争议解决办法 （1）采购人及供应商双方就采购合同所产生的任何争议都应该进行友好协商，协商解决不成的，任何一方均可向当地仲裁委员会申请仲裁。 （2）仲裁费应由败诉方承担。 （3）在仲裁期间，除正在进行仲裁的部分外，合同其他部分继续执行。</w:t>
      </w:r>
    </w:p>
    <w:p>
      <w:pPr>
        <w:pStyle w:val="null3"/>
        <w:jc w:val="left"/>
        <w:outlineLvl w:val="2"/>
      </w:pPr>
      <w:r>
        <w:rPr>
          <w:b/>
          <w:sz w:val="28"/>
        </w:rPr>
        <w:t>3.4其他要求</w:t>
      </w:r>
    </w:p>
    <w:p>
      <w:pPr>
        <w:pStyle w:val="null3"/>
      </w:pPr>
    </w:p>
    <w:p>
      <w:pPr>
        <w:pStyle w:val="null3"/>
      </w:pPr>
    </w:p>
    <w:p>
      <w:pPr>
        <w:pStyle w:val="null3"/>
      </w:pPr>
      <w:r>
        <w:rPr/>
        <w:t>（以下均为实质性要求）1、项目报价要求： 本项目投标报价是履行合同的最终价格，应包括成交供应商完成本项目工作内容所需的一切费用（员工薪资保险、公共物业维修费、公共用水费、公共用电费、办公用品费、清洁卫生费、管理费、税费等），采购人不再支付任何费用；报价估算错误等引起的风险由供应商自行承担。 2、安全要求：成交供应商将负责项目实施过程中一切安全责任。因履约过程中造成的直接或间接损失，均由成交供应商自行承担。</w:t>
      </w:r>
    </w:p>
    <w:p>
      <w:pPr>
        <w:pStyle w:val="null3"/>
      </w:pPr>
    </w:p>
    <w:p>
      <w:pPr>
        <w:pStyle w:val="null3"/>
      </w:pPr>
      <w:r>
        <w:rPr/>
        <w:t xml:space="preserve"> </w:t>
      </w:r>
    </w:p>
    <w:p>
      <w:pPr>
        <w:pStyle w:val="null3"/>
        <w:jc w:val="center"/>
        <w:outlineLvl w:val="1"/>
      </w:pPr>
      <w:r>
        <w:rPr>
          <w:b/>
          <w:sz w:val="36"/>
        </w:rPr>
        <w:t>第四章 磋商过程中可实质性变动的内容</w:t>
      </w:r>
    </w:p>
    <w:p>
      <w:pPr>
        <w:pStyle w:val="null3"/>
        <w:ind w:firstLine="480"/>
      </w:pPr>
      <w:r>
        <w:rPr/>
        <w:t xml:space="preserve"> 磋商小组可以根据磋商文件和磋商情况实质性变动第三章“磋商项目技术、服务、商务及其他要求”、第七章“拟签订采购合同文本”，但不得变动磋商文件中的其他内容。实质性变动的内容，须经采购人代表确认。</w:t>
      </w:r>
    </w:p>
    <w:p>
      <w:pPr>
        <w:pStyle w:val="null3"/>
      </w:pPr>
    </w:p>
    <w:p>
      <w:pPr>
        <w:pStyle w:val="null3"/>
      </w:pPr>
      <w:r>
        <w:rPr/>
        <w:t xml:space="preserve"> </w:t>
      </w:r>
    </w:p>
    <w:p>
      <w:pPr>
        <w:pStyle w:val="null3"/>
        <w:jc w:val="center"/>
        <w:outlineLvl w:val="1"/>
      </w:pPr>
      <w:r>
        <w:rPr>
          <w:b/>
          <w:sz w:val="36"/>
        </w:rPr>
        <w:t>第五章 磋商办法</w:t>
      </w:r>
    </w:p>
    <w:p>
      <w:pPr>
        <w:pStyle w:val="null3"/>
        <w:outlineLvl w:val="2"/>
      </w:pPr>
      <w:r>
        <w:rPr>
          <w:b/>
          <w:sz w:val="28"/>
        </w:rPr>
        <w:t>5.1总则</w:t>
      </w:r>
    </w:p>
    <w:p>
      <w:pPr>
        <w:pStyle w:val="null3"/>
        <w:ind w:firstLine="480"/>
      </w:pPr>
      <w:r>
        <w:rPr/>
        <w:t xml:space="preserve"> 一、根据《中华人民共和国政府采购法》《中华人民共和国政府采购法实施条例》《政府采购竞争性磋商采购方式管理暂行办法》《四川省政府采购评审工作规程（修订）》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5.2 磋商小组</w:t>
      </w:r>
    </w:p>
    <w:p>
      <w:pPr>
        <w:pStyle w:val="null3"/>
        <w:ind w:firstLine="480"/>
      </w:pPr>
      <w:r>
        <w:rPr/>
        <w:t xml:space="preserve"> 一、本项目磋商小组成员人数应为三人以上单数，其中评审专家不得少于成员总数的三分之二。评审专家是采取随机方式在采购一体化平台的专家库系统（以下简称专家库系统）抽取。技术复杂、专业性较强的采购项目，评审专家中应当包含1名法律专家。</w:t>
      </w:r>
    </w:p>
    <w:p>
      <w:pPr>
        <w:pStyle w:val="null3"/>
        <w:ind w:firstLine="480"/>
      </w:pPr>
      <w:r>
        <w:rPr/>
        <w:t xml:space="preserve"> 二、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三、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四、磋商小组按照磋商文件规定的磋商程序、评分方法和标准进行评审，并独立履行下列职责：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5.3评审程序</w:t>
      </w:r>
    </w:p>
    <w:p>
      <w:pPr>
        <w:pStyle w:val="null3"/>
        <w:outlineLvl w:val="3"/>
      </w:pPr>
      <w:r>
        <w:rPr>
          <w:b/>
          <w:sz w:val="24"/>
        </w:rPr>
        <w:t xml:space="preserve"> 5.3.1.熟悉和理解磋商文件和停止评审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四川政府采购网公告。采购组织单位认为磋商小组不应当停止评审的，可以书面报告采购项目同级财政部门依法处理，并提供相关证明材料。</w:t>
      </w:r>
    </w:p>
    <w:p>
      <w:pPr>
        <w:pStyle w:val="null3"/>
        <w:outlineLvl w:val="3"/>
      </w:pPr>
      <w:r>
        <w:rPr>
          <w:b/>
          <w:sz w:val="24"/>
        </w:rPr>
        <w:t>5.3.2资格审查</w:t>
      </w:r>
    </w:p>
    <w:p>
      <w:pPr>
        <w:pStyle w:val="null3"/>
      </w:pPr>
    </w:p>
    <w:p>
      <w:pPr>
        <w:pStyle w:val="null3"/>
      </w:pPr>
    </w:p>
    <w:p>
      <w:pPr>
        <w:pStyle w:val="null3"/>
        <w:ind w:firstLine="480"/>
      </w:pPr>
      <w:r>
        <w:rPr/>
        <w:t xml:space="preserve"> 响应文件提交截止时间结束后，由磋商小组依据法律法规和磋商文件的规定，对响应文件中的资格证明等进行审查，以确定供应商是否具备响应资格，并出具资格审查报告。资格审查标准及要求如下：</w:t>
      </w:r>
    </w:p>
    <w:p>
      <w:pPr>
        <w:pStyle w:val="null3"/>
        <w:ind w:firstLine="480"/>
      </w:pPr>
      <w:r>
        <w:rPr/>
        <w:t xml:space="preserve"> 响应文件提交截止时间结束后，由磋商小组依据法律法规和磋商文件的规定，对响应文件中的资格证明等进行审查，以确定供应商是否具备响应资格，并出具资格审查报告。资格审查标准及要求如下：</w:t>
      </w:r>
    </w:p>
    <w:p>
      <w:pPr>
        <w:pStyle w:val="null3"/>
        <w:outlineLvl w:val="3"/>
      </w:pPr>
      <w:r>
        <w:rPr>
          <w:b/>
          <w:sz w:val="24"/>
        </w:rPr>
        <w:t>5.3.2.1一般资格审查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响应文件封面 投标（响应）函</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3</w:t>
            </w:r>
          </w:p>
        </w:tc>
        <w:tc>
          <w:tcPr>
            <w:tcW w:type="dxa" w:w="2492"/>
          </w:tcPr>
          <w:p>
            <w:pPr>
              <w:pStyle w:val="null3"/>
            </w:pPr>
            <w:r>
              <w:rPr/>
              <w:t>具有健全的财务会计制度。</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5</w:t>
            </w:r>
          </w:p>
        </w:tc>
        <w:tc>
          <w:tcPr>
            <w:tcW w:type="dxa" w:w="2492"/>
          </w:tcPr>
          <w:p>
            <w:pPr>
              <w:pStyle w:val="null3"/>
            </w:pPr>
            <w:r>
              <w:rPr/>
              <w:t>有依法缴纳税收和社会保障资金的良好记录。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7</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8</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bl>
    <w:p>
      <w:pPr>
        <w:pStyle w:val="null3"/>
        <w:outlineLvl w:val="3"/>
      </w:pPr>
      <w:r>
        <w:rPr>
          <w:b/>
          <w:sz w:val="24"/>
        </w:rPr>
        <w:t>5.3.2.2特殊资格审查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b/>
          <w:sz w:val="24"/>
        </w:rPr>
        <w:t>5.3.2.3落实政府采购政策资格审查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本采购包属于专门面向中小企业采购。</w:t>
            </w:r>
          </w:p>
        </w:tc>
        <w:tc>
          <w:tcPr>
            <w:tcW w:type="dxa" w:w="3322"/>
          </w:tcPr>
          <w:p>
            <w:pPr>
              <w:pStyle w:val="null3"/>
            </w:pPr>
            <w:r>
              <w:rPr/>
              <w:t>供应商结合自身实际，按照采购文件要求和关联格式要求，提供《中小企业声明函》或者《残疾人福利性单位声明函》、《监狱企业证明文件》进行响应。</w:t>
            </w:r>
          </w:p>
        </w:tc>
        <w:tc>
          <w:tcPr>
            <w:tcW w:type="dxa" w:w="1661"/>
          </w:tcPr>
          <w:p>
            <w:pPr>
              <w:pStyle w:val="null3"/>
            </w:pPr>
            <w:r>
              <w:rPr/>
              <w:t>中小企业声明函 残疾人福利性单位声明函 监狱企业的证明文件</w:t>
            </w:r>
          </w:p>
        </w:tc>
      </w:tr>
    </w:tbl>
    <w:p>
      <w:pPr>
        <w:pStyle w:val="null3"/>
        <w:outlineLvl w:val="3"/>
      </w:pPr>
      <w:r>
        <w:rPr>
          <w:b/>
          <w:sz w:val="24"/>
        </w:rPr>
        <w:t>5.3.3磋商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六章“拟签订的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对磋商文件作出的实质性变动是磋商文件的有效组成部分，磋商小组应通过项目电子化交易系统，将变动情况通知本轮次所有参加磋商的供应商。磋商过程中，磋商小组可以根据磋商情况调整磋商轮次。</w:t>
      </w:r>
    </w:p>
    <w:p>
      <w:pPr>
        <w:pStyle w:val="null3"/>
        <w:ind w:firstLine="480"/>
      </w:pPr>
      <w:r>
        <w:rPr/>
        <w:t>五、 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七、 磋商过程中，磋商的任何一方不得透露与磋商有关的其他供应商的技术资料、价格和其他信息。</w:t>
      </w:r>
    </w:p>
    <w:p>
      <w:pPr>
        <w:pStyle w:val="null3"/>
        <w:ind w:firstLine="480"/>
      </w:pPr>
      <w:r>
        <w:rPr/>
        <w:t>八、 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 xml:space="preserve"> 5.3.4符合性审查</w:t>
      </w:r>
    </w:p>
    <w:p>
      <w:pPr>
        <w:pStyle w:val="null3"/>
        <w:ind w:firstLine="480"/>
      </w:pPr>
      <w:r>
        <w:rPr/>
        <w:t xml:space="preserve"> 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在符合性审查过程中，如果出现磋商小组成员意见不一致的情况，按照少数服从多数的原则确定，但不得违背政府采购基本原则和磋商文件规定。</w:t>
      </w:r>
    </w:p>
    <w:p>
      <w:pPr>
        <w:pStyle w:val="null3"/>
        <w:ind w:firstLine="480"/>
      </w:pPr>
      <w:r>
        <w:rPr/>
        <w:t>符合性审查标准见下表：</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最高限价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分项报价表 报价表</w:t>
            </w:r>
          </w:p>
        </w:tc>
      </w:tr>
      <w:tr>
        <w:tc>
          <w:tcPr>
            <w:tcW w:type="dxa" w:w="831"/>
          </w:tcPr>
          <w:p>
            <w:pPr>
              <w:pStyle w:val="null3"/>
            </w:pPr>
            <w:r>
              <w:rPr/>
              <w:t>2</w:t>
            </w:r>
          </w:p>
        </w:tc>
        <w:tc>
          <w:tcPr>
            <w:tcW w:type="dxa" w:w="2492"/>
          </w:tcPr>
          <w:p>
            <w:pPr>
              <w:pStyle w:val="null3"/>
            </w:pPr>
            <w:r>
              <w:rPr/>
              <w:t>服务要求应答</w:t>
            </w:r>
          </w:p>
        </w:tc>
        <w:tc>
          <w:tcPr>
            <w:tcW w:type="dxa" w:w="3322"/>
          </w:tcPr>
          <w:p>
            <w:pPr>
              <w:pStyle w:val="null3"/>
            </w:pPr>
            <w:r>
              <w:rPr/>
              <w:t>1、供应商必须把谈判文件第3章“3.2、服务内容及服务要求”列入此表，进行应答。标注或提示有“实质性要求 ”的条款，属于谈判不可变条款，不满足的，符合性审查不通过，作无效处理 2、谈判文件要求提供证明材料或者供应商认为需要提供证明材料的，证明材料作为本表的附件附后，格式自拟。3、供应商须进行电子签章。</w:t>
            </w:r>
          </w:p>
        </w:tc>
        <w:tc>
          <w:tcPr>
            <w:tcW w:type="dxa" w:w="1661"/>
          </w:tcPr>
          <w:p>
            <w:pPr>
              <w:pStyle w:val="null3"/>
            </w:pPr>
            <w:r>
              <w:rPr/>
              <w:t>服务要求应答表</w:t>
            </w:r>
          </w:p>
        </w:tc>
      </w:tr>
      <w:tr>
        <w:tc>
          <w:tcPr>
            <w:tcW w:type="dxa" w:w="831"/>
          </w:tcPr>
          <w:p>
            <w:pPr>
              <w:pStyle w:val="null3"/>
            </w:pPr>
            <w:r>
              <w:rPr/>
              <w:t>3</w:t>
            </w:r>
          </w:p>
        </w:tc>
        <w:tc>
          <w:tcPr>
            <w:tcW w:type="dxa" w:w="2492"/>
          </w:tcPr>
          <w:p>
            <w:pPr>
              <w:pStyle w:val="null3"/>
            </w:pPr>
            <w:r>
              <w:rPr/>
              <w:t>商务要求应答</w:t>
            </w:r>
          </w:p>
        </w:tc>
        <w:tc>
          <w:tcPr>
            <w:tcW w:type="dxa" w:w="3322"/>
          </w:tcPr>
          <w:p>
            <w:pPr>
              <w:pStyle w:val="null3"/>
            </w:pPr>
            <w:r>
              <w:rPr/>
              <w:t>1、供应商必须把谈判文件第3章“3.3、商务要求”和“3.4、其他要求”的全部要求按其顺序对应列入此表进行应答。标注或提示有“实质性要求 ”的条款，属于谈判不可变条款，不满足的，符合性审查不通过，作无效处理 2、谈判文件要求提供证明材料或者其他材料的，证明材料或者其他材料作为本表的附件附后。 3、供应商须进行电子签章。</w:t>
            </w:r>
          </w:p>
        </w:tc>
        <w:tc>
          <w:tcPr>
            <w:tcW w:type="dxa" w:w="1661"/>
          </w:tcPr>
          <w:p>
            <w:pPr>
              <w:pStyle w:val="null3"/>
            </w:pPr>
            <w:r>
              <w:rPr/>
              <w:t>商务应答表</w:t>
            </w:r>
          </w:p>
        </w:tc>
      </w:tr>
    </w:tbl>
    <w:p>
      <w:pPr>
        <w:pStyle w:val="null3"/>
        <w:outlineLvl w:val="3"/>
      </w:pPr>
      <w:r>
        <w:rPr>
          <w:b/>
          <w:sz w:val="24"/>
        </w:rPr>
        <w:t>5.3.5最后报价</w:t>
      </w:r>
    </w:p>
    <w:p>
      <w:pPr>
        <w:pStyle w:val="null3"/>
        <w:ind w:firstLine="480"/>
      </w:pPr>
      <w:r>
        <w:rPr/>
        <w:t>一、方案评审</w:t>
      </w:r>
    </w:p>
    <w:p>
      <w:pPr>
        <w:pStyle w:val="null3"/>
      </w:pPr>
    </w:p>
    <w:p>
      <w:pPr>
        <w:pStyle w:val="null3"/>
      </w:pPr>
    </w:p>
    <w:p>
      <w:pPr>
        <w:pStyle w:val="null3"/>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或者需要扶持的科技成果转化项目，提交最后报价的供应商可以为2家。有效最后报价的供应商不足的，本次采购活动终止，并发布终止公告。</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jc w:val="left"/>
      </w:pPr>
      <w:r>
        <w:rPr/>
        <w:t xml:space="preserve"> 四.供应商未在响应文件提交截止时间内提交报价或未按要求进行报价的，视为无效响应，由供应商自行承担不利后果。</w:t>
      </w:r>
    </w:p>
    <w:p>
      <w:pPr>
        <w:pStyle w:val="null3"/>
        <w:ind w:firstLine="480"/>
      </w:pPr>
      <w:r>
        <w:rPr/>
        <w:t>五、供应商未按磋商小组要求在规定时间内提交最后报价的，视为其退出磋商。</w:t>
      </w:r>
    </w:p>
    <w:p>
      <w:pPr>
        <w:pStyle w:val="null3"/>
        <w:ind w:firstLine="480"/>
      </w:pPr>
      <w:r>
        <w:rPr/>
        <w:t>六、最后报价一旦提交后，供应商不得以任何理由撤回。</w:t>
      </w:r>
    </w:p>
    <w:p>
      <w:pPr>
        <w:pStyle w:val="null3"/>
        <w:ind w:firstLine="480"/>
      </w:pPr>
      <w:r>
        <w:rPr/>
        <w:t>七、最后报价为有效报价应符合下列条件：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八、最后报价出现下列情况的，不需要供应商澄清，按以下原则处理：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5.3.6解释、澄清有关问题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5.3.7比较与评价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5.3.8复核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5.3.9推荐成交候选供应商</w:t>
      </w:r>
    </w:p>
    <w:p>
      <w:pPr>
        <w:pStyle w:val="null3"/>
      </w:pPr>
    </w:p>
    <w:p>
      <w:pPr>
        <w:pStyle w:val="null3"/>
      </w:pPr>
    </w:p>
    <w:p>
      <w:pPr>
        <w:pStyle w:val="null3"/>
      </w:pPr>
      <w:r>
        <w:rPr/>
        <w:t>采购包1：</w:t>
      </w:r>
      <w:r>
        <w:rPr/>
        <w:t>确定3家供应商为成交候选人。</w:t>
      </w:r>
    </w:p>
    <w:p>
      <w:pPr>
        <w:pStyle w:val="null3"/>
        <w:ind w:firstLine="480"/>
      </w:pPr>
      <w:r>
        <w:rPr/>
        <w:t>“本项目”磋商小组应当根据综合评分情况，按照评审得分由高到低顺序推荐成交候选供应商，并编写磋商报告（若本项目属于政府购买服务项目（含政府和社会资本合作项目）/市场竞争不充分的科研项目/需要扶持的科技成果转化项目，当提交最后报价的供应商为2家时，可以推荐2家成交候选供应商）。</w:t>
      </w:r>
    </w:p>
    <w:p>
      <w:pPr>
        <w:pStyle w:val="null3"/>
        <w:ind w:firstLine="480"/>
      </w:pPr>
      <w:r>
        <w:rPr/>
        <w:t>评审得分相同的，按照最后报价由低到高的顺序推荐。评审得分且最后报价相同的，按照技术指标优劣（本项目的技术指标为：</w:t>
      </w:r>
      <w:r>
        <w:rPr/>
        <w:t>服务方案</w:t>
      </w:r>
      <w:r>
        <w:rPr/>
        <w:t xml:space="preserve"> ，按照技术指标得分确定优劣）顺序推荐。评审得分且最后报价且技术指标得分均相同的，按供应商根据第六章强制、优先采购产品承诺函格式要求承诺提供的经认证的优先采购节能、环境标志产品数量由多到少顺序推荐。评审得分、最后报价、技术指标得分和承诺提供的经认证优先采购节能、环境标志产品数量均相同的，成交候选供应商并列。</w:t>
      </w:r>
    </w:p>
    <w:p>
      <w:pPr>
        <w:pStyle w:val="null3"/>
        <w:outlineLvl w:val="3"/>
      </w:pPr>
      <w:r>
        <w:rPr>
          <w:b/>
          <w:sz w:val="24"/>
        </w:rPr>
        <w:t>5.3.10编写磋商报告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5.3.11评审争议处理规则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5.4评审办法及标准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5.4.1评分办法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5.4.2评分标准</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详细评审100.00分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报价10%</w:t>
            </w:r>
          </w:p>
        </w:tc>
        <w:tc>
          <w:tcPr>
            <w:tcW w:type="dxa" w:w="2492"/>
          </w:tcPr>
          <w:p>
            <w:pPr>
              <w:pStyle w:val="null3"/>
            </w:pPr>
            <w:r>
              <w:rPr/>
              <w:t>以本次经评审合格的最低有效竞标报价为基准价，竞标报价得分=(基准价／竞标报价)×10分。 注：满足竞争性磋商文件要求且投标价格最低的投标报价为评标基准价，其价格为满分。其他供应商的价格分统一按照下列公式计算：投标报价得分=(评标基准价／投标报价)×10。 注：根据（财库[2020]46号）的规定执行，本项目专门面向中小企业采购，不享受价格扣除。</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报价表</w:t>
            </w:r>
          </w:p>
          <w:p>
            <w:pPr>
              <w:pStyle w:val="null3"/>
            </w:pPr>
            <w:r>
              <w:rPr/>
              <w:t>分项报价表</w:t>
            </w:r>
          </w:p>
        </w:tc>
      </w:tr>
      <w:tr>
        <w:tc>
          <w:tcPr>
            <w:tcW w:type="dxa" w:w="831"/>
            <w:vMerge/>
          </w:tcPr>
          <w:p/>
        </w:tc>
        <w:tc>
          <w:tcPr>
            <w:tcW w:type="dxa" w:w="1661"/>
          </w:tcPr>
          <w:p>
            <w:pPr>
              <w:pStyle w:val="null3"/>
            </w:pPr>
            <w:r>
              <w:rPr/>
              <w:t>服务方案52%</w:t>
            </w:r>
          </w:p>
        </w:tc>
        <w:tc>
          <w:tcPr>
            <w:tcW w:type="dxa" w:w="2492"/>
          </w:tcPr>
          <w:p>
            <w:pPr>
              <w:pStyle w:val="null3"/>
            </w:pPr>
            <w:r>
              <w:rPr/>
              <w:t>1、服务理念：根据供应商提供的项目服务理念包括但不限于：①项目分析策划定位；②服务理念；③服务目标；④对本项目的重点难点分析等方面内容，包含以上四项内容且满足磋商文件要求的得 16分；每有一项内容缺失扣 4 分；每有一项内容有缺陷或不满足要求的扣3 分；本项分值扣完为止。未提供的不得分。 2、服务工作大纲：根据供应商提供的服务工作大纲包括但不限于：①项目机构设立；②人员配备；③运作流程；④项目现状调查描述；⑤服务工作内容；⑥计划管理；⑦培训计划等方面内容，包含以上七项内容且满足磋商文件要求的得21 分；每有一项内容缺失扣 3 分；每有一项内容有缺陷或不满足要求的扣2分；本项分值扣完为止。未提供的不得分。 3、应急措施：根据供应商提供的应急措施包括但不限于：①应急预案；②人员安排；③响应时间；④实施步骤；⑤保障措施等方面内容，包含以上五项内容且满足磋商文件要求的得15分；每有一项内容缺失扣3分；每有一项内容有缺陷或不满足要求的扣 2分；本项分值扣完为止。未提供的不得分。 注：每有一项内容有缺陷或不满足要求指内容过于简单，针对性不强、内容逻辑混乱、前后内容无法连贯、存在前后不一致；内容套用、复制或错用、凭空编造、与本项目实际不相符；科学原理、项目名称、实施地点、实施进度与本项目不相符。”</w:t>
            </w:r>
          </w:p>
        </w:tc>
        <w:tc>
          <w:tcPr>
            <w:tcW w:type="dxa" w:w="831"/>
          </w:tcPr>
          <w:p>
            <w:pPr>
              <w:pStyle w:val="null3"/>
              <w:jc w:val="right"/>
            </w:pPr>
            <w:r>
              <w:rPr/>
              <w:t>52.00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履约能力22%</w:t>
            </w:r>
          </w:p>
        </w:tc>
        <w:tc>
          <w:tcPr>
            <w:tcW w:type="dxa" w:w="2492"/>
          </w:tcPr>
          <w:p>
            <w:pPr>
              <w:pStyle w:val="null3"/>
            </w:pPr>
            <w:r>
              <w:rPr/>
              <w:t>一、人员配置（22分）： 1、项目负责人：提供1名项目负责人得 5分，本项最多得5 分； 2、安保人员：每提供1名安保人员得4 分，本项最多得8分； 3、水电工：提供电工证得 5 分，本项最多得5 分； 4、保洁人员：提供1名保洁人员得 4分，本项最多得4分。 注：提供人员安排表并附身份证复印件和相关证书复印件加盖供应商鲜章。</w:t>
            </w:r>
          </w:p>
        </w:tc>
        <w:tc>
          <w:tcPr>
            <w:tcW w:type="dxa" w:w="831"/>
          </w:tcPr>
          <w:p>
            <w:pPr>
              <w:pStyle w:val="null3"/>
              <w:jc w:val="right"/>
            </w:pPr>
            <w:r>
              <w:rPr/>
              <w:t>22.00</w:t>
            </w:r>
          </w:p>
        </w:tc>
        <w:tc>
          <w:tcPr>
            <w:tcW w:type="dxa" w:w="831"/>
          </w:tcPr>
          <w:p>
            <w:pPr>
              <w:pStyle w:val="null3"/>
            </w:pPr>
            <w:r>
              <w:rPr/>
              <w:t>客观</w:t>
            </w:r>
          </w:p>
        </w:tc>
        <w:tc>
          <w:tcPr>
            <w:tcW w:type="dxa" w:w="1661"/>
          </w:tcPr>
          <w:p>
            <w:pPr>
              <w:pStyle w:val="null3"/>
            </w:pPr>
            <w:r>
              <w:rPr/>
              <w:t>履约能力</w:t>
            </w:r>
          </w:p>
        </w:tc>
      </w:tr>
      <w:tr>
        <w:tc>
          <w:tcPr>
            <w:tcW w:type="dxa" w:w="831"/>
            <w:vMerge/>
          </w:tcPr>
          <w:p/>
        </w:tc>
        <w:tc>
          <w:tcPr>
            <w:tcW w:type="dxa" w:w="1661"/>
          </w:tcPr>
          <w:p>
            <w:pPr>
              <w:pStyle w:val="null3"/>
            </w:pPr>
            <w:r>
              <w:rPr/>
              <w:t>类似业绩4%</w:t>
            </w:r>
          </w:p>
        </w:tc>
        <w:tc>
          <w:tcPr>
            <w:tcW w:type="dxa" w:w="2492"/>
          </w:tcPr>
          <w:p>
            <w:pPr>
              <w:pStyle w:val="null3"/>
            </w:pPr>
            <w:r>
              <w:rPr/>
              <w:t>供应商2020年1月1日至今提供1个类似项目业绩得4分，本项满分4分。 注：提供中标（成交）通知书或合同复印件加盖鲜章。</w:t>
            </w:r>
          </w:p>
        </w:tc>
        <w:tc>
          <w:tcPr>
            <w:tcW w:type="dxa" w:w="831"/>
          </w:tcPr>
          <w:p>
            <w:pPr>
              <w:pStyle w:val="null3"/>
              <w:jc w:val="right"/>
            </w:pPr>
            <w:r>
              <w:rPr/>
              <w:t>4.00</w:t>
            </w:r>
          </w:p>
        </w:tc>
        <w:tc>
          <w:tcPr>
            <w:tcW w:type="dxa" w:w="831"/>
          </w:tcPr>
          <w:p>
            <w:pPr>
              <w:pStyle w:val="null3"/>
            </w:pPr>
            <w:r>
              <w:rPr/>
              <w:t>客观</w:t>
            </w:r>
          </w:p>
        </w:tc>
        <w:tc>
          <w:tcPr>
            <w:tcW w:type="dxa" w:w="1661"/>
          </w:tcPr>
          <w:p>
            <w:pPr>
              <w:pStyle w:val="null3"/>
            </w:pPr>
            <w:r>
              <w:rPr/>
              <w:t>类似业绩</w:t>
            </w:r>
          </w:p>
        </w:tc>
      </w:tr>
      <w:tr>
        <w:tc>
          <w:tcPr>
            <w:tcW w:type="dxa" w:w="831"/>
            <w:vMerge/>
          </w:tcPr>
          <w:p/>
        </w:tc>
        <w:tc>
          <w:tcPr>
            <w:tcW w:type="dxa" w:w="1661"/>
          </w:tcPr>
          <w:p>
            <w:pPr>
              <w:pStyle w:val="null3"/>
            </w:pPr>
            <w:r>
              <w:rPr/>
              <w:t>服务要求响应12%</w:t>
            </w:r>
          </w:p>
        </w:tc>
        <w:tc>
          <w:tcPr>
            <w:tcW w:type="dxa" w:w="2492"/>
          </w:tcPr>
          <w:p>
            <w:pPr>
              <w:pStyle w:val="null3"/>
            </w:pPr>
            <w:r>
              <w:rPr/>
              <w:t>对“第三章 磋商项目技术、服务、商务及其他要求”中“3.2.5其他要求”内容进行响应，完全响应得12分，每缺少一项内容扣0.2分，不响应不得分。</w:t>
            </w:r>
          </w:p>
        </w:tc>
        <w:tc>
          <w:tcPr>
            <w:tcW w:type="dxa" w:w="831"/>
          </w:tcPr>
          <w:p>
            <w:pPr>
              <w:pStyle w:val="null3"/>
              <w:jc w:val="right"/>
            </w:pPr>
            <w:r>
              <w:rPr/>
              <w:t>12.00</w:t>
            </w:r>
          </w:p>
        </w:tc>
        <w:tc>
          <w:tcPr>
            <w:tcW w:type="dxa" w:w="831"/>
          </w:tcPr>
          <w:p>
            <w:pPr>
              <w:pStyle w:val="null3"/>
            </w:pPr>
            <w:r>
              <w:rPr/>
              <w:t>主观</w:t>
            </w:r>
          </w:p>
        </w:tc>
        <w:tc>
          <w:tcPr>
            <w:tcW w:type="dxa" w:w="1661"/>
          </w:tcPr>
          <w:p>
            <w:pPr>
              <w:pStyle w:val="null3"/>
            </w:pPr>
            <w:r>
              <w:rPr/>
              <w:t>服务要求应答表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1、所有的评分、价格等涉及小数计算，先四舍五入再计算；</w:t>
      </w:r>
    </w:p>
    <w:p>
      <w:pPr>
        <w:pStyle w:val="null3"/>
        <w:ind w:firstLine="480"/>
      </w:pPr>
      <w:r>
        <w:rPr/>
        <w:t>2、评分标准中要求提供的证明材料须清晰可辨。</w:t>
      </w:r>
    </w:p>
    <w:p>
      <w:pPr>
        <w:pStyle w:val="null3"/>
        <w:outlineLvl w:val="2"/>
      </w:pPr>
      <w:r>
        <w:rPr>
          <w:b/>
          <w:sz w:val="28"/>
        </w:rPr>
        <w:t>5.5终止采购活动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5.6确定成交供应商</w:t>
      </w:r>
    </w:p>
    <w:p>
      <w:pPr>
        <w:pStyle w:val="null3"/>
      </w:pPr>
    </w:p>
    <w:p>
      <w:pPr>
        <w:pStyle w:val="null3"/>
      </w:pPr>
    </w:p>
    <w:p>
      <w:pPr>
        <w:pStyle w:val="null3"/>
      </w:pPr>
      <w:r>
        <w:rPr/>
        <w:t xml:space="preserve"> 本项目授权磋商小组在磋商报告确定的成交候选供应商名单中按顺序直接确定1名成交供应商。采购人或者代理机构应当自成交供应商确定之日起 2个工作日内，在四川政府采购网上公告成交结果，磋商文件应当随成交结果同时公告。</w:t>
      </w:r>
    </w:p>
    <w:p>
      <w:pPr>
        <w:pStyle w:val="null3"/>
        <w:outlineLvl w:val="2"/>
      </w:pPr>
      <w:r>
        <w:rPr>
          <w:b/>
          <w:sz w:val="28"/>
        </w:rPr>
        <w:t>5.7评审专家在政府采购活动中承担以下义务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 应当在监督人员监督之下办理。</w:t>
      </w:r>
    </w:p>
    <w:p>
      <w:pPr>
        <w:pStyle w:val="null3"/>
        <w:ind w:firstLine="480"/>
      </w:pPr>
      <w:r>
        <w:rPr/>
        <w:t>（四）评审过程中，不得干预或者影响正常评审工作，不得发表倾向性、引导性意见，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履行《四川省政府采购评审工作规程（修订）》（川财采〔2016〕53号）第十三条第（六）项规定的义务外，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p>
    <w:p>
      <w:pPr>
        <w:pStyle w:val="null3"/>
      </w:pPr>
      <w:r>
        <w:rPr/>
        <w:t xml:space="preserve"> </w:t>
      </w:r>
    </w:p>
    <w:p>
      <w:pPr>
        <w:pStyle w:val="null3"/>
        <w:jc w:val="center"/>
        <w:outlineLvl w:val="1"/>
      </w:pPr>
      <w:r>
        <w:rPr>
          <w:b/>
          <w:sz w:val="36"/>
        </w:rPr>
        <w:t>第六章 响应文件格式</w:t>
      </w:r>
    </w:p>
    <w:p>
      <w:pPr>
        <w:pStyle w:val="null3"/>
      </w:pPr>
    </w:p>
    <w:p>
      <w:pPr>
        <w:pStyle w:val="null3"/>
      </w:pPr>
    </w:p>
    <w:p>
      <w:pPr>
        <w:pStyle w:val="null3"/>
      </w:pP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详见附件：投标（响应）函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详见附件：商务应答表</w:t>
      </w:r>
    </w:p>
    <w:p>
      <w:pPr>
        <w:pStyle w:val="null3"/>
        <w:ind w:firstLine="960"/>
      </w:pPr>
      <w:r>
        <w:rPr/>
        <w:t>详见附件：报价表</w:t>
      </w:r>
    </w:p>
    <w:p>
      <w:pPr>
        <w:pStyle w:val="null3"/>
        <w:ind w:firstLine="960"/>
      </w:pPr>
      <w:r>
        <w:rPr/>
        <w:t>详见附件：分项报价表</w:t>
      </w:r>
    </w:p>
    <w:p>
      <w:pPr>
        <w:pStyle w:val="null3"/>
        <w:ind w:firstLine="960"/>
      </w:pPr>
      <w:r>
        <w:rPr/>
        <w:t>详见附件：服务要求应答表</w:t>
      </w:r>
    </w:p>
    <w:p>
      <w:pPr>
        <w:pStyle w:val="null3"/>
        <w:ind w:firstLine="960"/>
      </w:pPr>
      <w:r>
        <w:rPr/>
        <w:t>详见附件：履约能力</w:t>
      </w:r>
    </w:p>
    <w:p>
      <w:pPr>
        <w:pStyle w:val="null3"/>
        <w:ind w:firstLine="960"/>
      </w:pPr>
      <w:r>
        <w:rPr/>
        <w:t>详见附件：类似业绩</w:t>
      </w:r>
    </w:p>
    <w:p>
      <w:pPr>
        <w:pStyle w:val="null3"/>
        <w:ind w:firstLine="960"/>
      </w:pPr>
      <w:r>
        <w:rPr/>
        <w:t>详见附件：服务方案</w:t>
      </w:r>
    </w:p>
    <w:p>
      <w:pPr>
        <w:pStyle w:val="null3"/>
      </w:pPr>
    </w:p>
    <w:p>
      <w:pPr>
        <w:pStyle w:val="null3"/>
      </w:pPr>
      <w:r>
        <w:rPr/>
        <w:t xml:space="preserve"> </w:t>
      </w:r>
    </w:p>
    <w:p>
      <w:pPr>
        <w:pStyle w:val="null3"/>
        <w:jc w:val="center"/>
        <w:outlineLvl w:val="1"/>
      </w:pPr>
      <w:r>
        <w:rPr>
          <w:b/>
          <w:sz w:val="36"/>
        </w:rPr>
        <w:t>第七章 拟签订采购合同文本</w:t>
      </w:r>
    </w:p>
    <w:p>
      <w:pPr>
        <w:pStyle w:val="null3"/>
      </w:pPr>
    </w:p>
    <w:p>
      <w:pPr>
        <w:pStyle w:val="null3"/>
      </w:pPr>
    </w:p>
    <w:p>
      <w:pPr>
        <w:pStyle w:val="null3"/>
      </w:pPr>
    </w:p>
    <w:p>
      <w:pPr>
        <w:pStyle w:val="null3"/>
      </w:pPr>
    </w:p>
    <w:p>
      <w:pPr>
        <w:pStyle w:val="null3"/>
      </w:pPr>
    </w:p>
    <w:p>
      <w:pPr>
        <w:pStyle w:val="null3"/>
        <w:jc w:val="center"/>
        <w:outlineLvl w:val="0"/>
      </w:pPr>
      <w:r>
        <w:rPr>
          <w:b/>
          <w:sz w:val="48"/>
        </w:rPr>
        <w:t xml:space="preserve"> 政府采购合同（服务类）</w:t>
      </w:r>
      <w:r>
        <w:br/>
      </w:r>
    </w:p>
    <w:p>
      <w:pPr>
        <w:pStyle w:val="null3"/>
      </w:pPr>
      <w:r>
        <w:rPr/>
        <w:t xml:space="preserve"> 政府采购合同编号： __________________</w:t>
      </w:r>
    </w:p>
    <w:p>
      <w:pPr>
        <w:pStyle w:val="null3"/>
      </w:pPr>
      <w:r>
        <w:rPr/>
        <w:t xml:space="preserve"> 履约地点：__________________</w:t>
      </w:r>
    </w:p>
    <w:p>
      <w:pPr>
        <w:pStyle w:val="null3"/>
      </w:pPr>
      <w:r>
        <w:rPr/>
        <w:t xml:space="preserve"> 签订日期：20___年___月___日</w:t>
      </w:r>
    </w:p>
    <w:p>
      <w:pPr>
        <w:pStyle w:val="null3"/>
      </w:pPr>
      <w:r>
        <w:rPr/>
        <w:t xml:space="preserve"> 签订地点：__________________</w:t>
      </w:r>
    </w:p>
    <w:p>
      <w:pPr>
        <w:pStyle w:val="null3"/>
      </w:pPr>
      <w:r>
        <w:rPr/>
        <w:t xml:space="preserve"> 采购人（甲方）：__________________</w:t>
      </w:r>
    </w:p>
    <w:p>
      <w:pPr>
        <w:pStyle w:val="null3"/>
      </w:pPr>
      <w:r>
        <w:rPr/>
        <w:t xml:space="preserve"> 地址：__________________</w:t>
      </w:r>
    </w:p>
    <w:p>
      <w:pPr>
        <w:pStyle w:val="null3"/>
      </w:pPr>
      <w:r>
        <w:rPr/>
        <w:t xml:space="preserve"> 供应商(乙方)：__________________</w:t>
      </w:r>
    </w:p>
    <w:p>
      <w:pPr>
        <w:pStyle w:val="null3"/>
      </w:pPr>
      <w:r>
        <w:rPr/>
        <w:t xml:space="preserve"> 地址：__________________</w:t>
      </w:r>
    </w:p>
    <w:p>
      <w:pPr>
        <w:pStyle w:val="null3"/>
      </w:pPr>
      <w:r>
        <w:rPr/>
        <w:t xml:space="preserve"> 依据《中华人民共和国民法典》《中华人民共和国政府采购法》与项目行业有关的法律法规，以及XXX采购项目的 </w:t>
      </w:r>
      <w:r>
        <w:rPr/>
        <w:t>《磋商文件》</w:t>
      </w:r>
      <w:r>
        <w:rPr/>
        <w:t>，乙方的《投标（响应）文件》及《中标（成交）通知书》，甲乙双方同意签订本合同。具体情况及要求如下</w:t>
      </w:r>
    </w:p>
    <w:p>
      <w:pPr>
        <w:pStyle w:val="null3"/>
        <w:outlineLvl w:val="3"/>
      </w:pPr>
      <w:r>
        <w:rPr>
          <w:b/>
          <w:sz w:val="24"/>
        </w:rPr>
        <w:t xml:space="preserve"> 一、标的信息</w:t>
      </w:r>
      <w:r>
        <w:br/>
      </w:r>
    </w:p>
    <w:p>
      <w:pPr>
        <w:pStyle w:val="null3"/>
        <w:outlineLvl w:val="3"/>
      </w:pPr>
      <w:r>
        <w:rPr>
          <w:b/>
          <w:sz w:val="24"/>
        </w:rPr>
        <w:t xml:space="preserve"> 二、服务要求</w:t>
      </w:r>
      <w:r>
        <w:br/>
      </w:r>
    </w:p>
    <w:p>
      <w:pPr>
        <w:pStyle w:val="null3"/>
        <w:outlineLvl w:val="3"/>
      </w:pPr>
      <w:r>
        <w:rPr>
          <w:b/>
          <w:sz w:val="24"/>
        </w:rPr>
        <w:t xml:space="preserve"> 三、合同定价方式、付款进度和支付方式</w:t>
      </w:r>
      <w:r>
        <w:br/>
      </w:r>
    </w:p>
    <w:p>
      <w:pPr>
        <w:pStyle w:val="null3"/>
        <w:outlineLvl w:val="3"/>
      </w:pPr>
      <w:r>
        <w:rPr>
          <w:b/>
          <w:sz w:val="24"/>
        </w:rPr>
        <w:t xml:space="preserve"> 四、履约保证金</w:t>
      </w:r>
      <w:r>
        <w:br/>
      </w:r>
    </w:p>
    <w:p>
      <w:pPr>
        <w:pStyle w:val="null3"/>
        <w:outlineLvl w:val="3"/>
      </w:pPr>
      <w:r>
        <w:rPr>
          <w:b/>
          <w:sz w:val="24"/>
        </w:rPr>
        <w:t xml:space="preserve"> 五、验收标准和方法</w:t>
      </w:r>
      <w:r>
        <w:br/>
      </w:r>
    </w:p>
    <w:p>
      <w:pPr>
        <w:pStyle w:val="null3"/>
        <w:outlineLvl w:val="3"/>
      </w:pPr>
      <w:r>
        <w:rPr>
          <w:b/>
          <w:sz w:val="24"/>
        </w:rPr>
        <w:t xml:space="preserve"> 六、甲方的权利和义务</w:t>
      </w:r>
    </w:p>
    <w:p>
      <w:pPr>
        <w:pStyle w:val="null3"/>
      </w:pPr>
      <w:r>
        <w:rPr/>
        <w:t>1.甲方有权对合同规定范围内乙方的服务行为进行监督和检查，拥有监管权。有权定期核对乙方提供服务所配备的人员数量。对甲方认为不合理的部分XXX。</w:t>
      </w:r>
    </w:p>
    <w:p>
      <w:pPr>
        <w:pStyle w:val="null3"/>
      </w:pPr>
      <w:r>
        <w:rPr/>
        <w:t>2.根据本合同规定，按时向乙方支付应付服务费用。</w:t>
      </w:r>
    </w:p>
    <w:p>
      <w:pPr>
        <w:pStyle w:val="null3"/>
      </w:pPr>
      <w:r>
        <w:rPr/>
        <w:t>3.国家法律、法规所规定由甲方承担的其它责任。</w:t>
      </w:r>
    </w:p>
    <w:p>
      <w:pPr>
        <w:pStyle w:val="null3"/>
      </w:pPr>
      <w:r>
        <w:rPr/>
        <w:t>......</w:t>
      </w:r>
    </w:p>
    <w:p>
      <w:pPr>
        <w:pStyle w:val="null3"/>
        <w:outlineLvl w:val="3"/>
      </w:pPr>
      <w:r>
        <w:rPr>
          <w:b/>
          <w:sz w:val="24"/>
        </w:rPr>
        <w:t xml:space="preserve"> 七、乙方的权利和义务</w:t>
      </w:r>
    </w:p>
    <w:p>
      <w:pPr>
        <w:pStyle w:val="null3"/>
      </w:pPr>
      <w:r>
        <w:rPr/>
        <w:t>1.根据本合同的约定向甲方收取相关服务费用。</w:t>
      </w:r>
    </w:p>
    <w:p>
      <w:pPr>
        <w:pStyle w:val="null3"/>
      </w:pPr>
      <w:r>
        <w:rPr/>
        <w:t>2.接受项目行业管理部门及政府有关部门的指导，接受甲方的监督。</w:t>
      </w:r>
    </w:p>
    <w:p>
      <w:pPr>
        <w:pStyle w:val="null3"/>
      </w:pPr>
      <w:r>
        <w:rPr/>
        <w:t>3.国家法律、法规所规定由乙方承担的其它责任。</w:t>
      </w:r>
    </w:p>
    <w:p>
      <w:pPr>
        <w:pStyle w:val="null3"/>
      </w:pPr>
      <w:r>
        <w:rPr/>
        <w:t>......</w:t>
      </w:r>
    </w:p>
    <w:p>
      <w:pPr>
        <w:pStyle w:val="null3"/>
        <w:outlineLvl w:val="3"/>
      </w:pPr>
      <w:r>
        <w:rPr>
          <w:b/>
          <w:sz w:val="24"/>
        </w:rPr>
        <w:t xml:space="preserve"> 八、违约责任</w:t>
      </w:r>
    </w:p>
    <w:p>
      <w:pPr>
        <w:pStyle w:val="null3"/>
      </w:pPr>
      <w:r>
        <w:rPr/>
        <w:t>1.若甲方未按照合同约定逾期向乙方支付货物费用，每逾期一天，按应支付金额的X‰作为违约金支付给乙方，直至实际支付之日</w:t>
      </w:r>
    </w:p>
    <w:p>
      <w:pPr>
        <w:pStyle w:val="null3"/>
      </w:pPr>
      <w:r>
        <w:rPr/>
        <w:t>2.因甲方原因导致变更、中止或者终止政府采购合同的，应对乙方受到的损失予以赔偿或者补偿。</w:t>
      </w:r>
    </w:p>
    <w:p>
      <w:pPr>
        <w:pStyle w:val="null3"/>
      </w:pPr>
      <w:r>
        <w:rPr/>
        <w:t>......</w:t>
      </w:r>
    </w:p>
    <w:p>
      <w:pPr>
        <w:pStyle w:val="null3"/>
        <w:outlineLvl w:val="3"/>
      </w:pPr>
      <w:r>
        <w:rPr>
          <w:b/>
          <w:sz w:val="24"/>
        </w:rPr>
        <w:t xml:space="preserve"> 九、不可抗事件处理</w:t>
      </w:r>
    </w:p>
    <w:p>
      <w:pPr>
        <w:pStyle w:val="null3"/>
      </w:pPr>
      <w:r>
        <w:rPr/>
        <w:t>1.在合同有效期内，任何一方因战争、洪灾、台风、地震等不可抗力事件导致不能履行合同，则合同履行期可延长，其延长期与不可抗力事件影响期相同。</w:t>
      </w:r>
    </w:p>
    <w:p>
      <w:pPr>
        <w:pStyle w:val="null3"/>
      </w:pPr>
      <w:r>
        <w:rPr/>
        <w:t>2.受阻一方应在不可抗力事件发生后尽快用电话通知对方并于事故发生后XX天内将有关部门出具的证明文件等用特快专递或挂号信寄给对方审阅确认。</w:t>
      </w:r>
    </w:p>
    <w:p>
      <w:pPr>
        <w:pStyle w:val="null3"/>
      </w:pPr>
      <w:r>
        <w:rPr/>
        <w:t>3.不可抗力事件延续XX天以上，双方应通过友好协商，确定是否继续履行合同</w:t>
      </w:r>
    </w:p>
    <w:p>
      <w:pPr>
        <w:pStyle w:val="null3"/>
      </w:pPr>
      <w:r>
        <w:rPr/>
        <w:t>......</w:t>
      </w:r>
    </w:p>
    <w:p>
      <w:pPr>
        <w:pStyle w:val="null3"/>
        <w:outlineLvl w:val="3"/>
      </w:pPr>
      <w:r>
        <w:rPr>
          <w:b/>
          <w:sz w:val="24"/>
        </w:rPr>
        <w:t xml:space="preserve"> 十、解决合同纠纷的方式</w:t>
      </w:r>
      <w:r>
        <w:br/>
      </w:r>
    </w:p>
    <w:p>
      <w:pPr>
        <w:pStyle w:val="null3"/>
        <w:outlineLvl w:val="3"/>
      </w:pPr>
      <w:r>
        <w:rPr>
          <w:b/>
          <w:sz w:val="24"/>
        </w:rPr>
        <w:t xml:space="preserve"> 十一、合同生效及其他</w:t>
      </w:r>
    </w:p>
    <w:p>
      <w:pPr>
        <w:pStyle w:val="null3"/>
      </w:pPr>
    </w:p>
    <w:p>
      <w:pPr>
        <w:pStyle w:val="null3"/>
      </w:pPr>
      <w:r>
        <w:rPr/>
        <w:t>1.合同经双方法定代表人（或主要负责人）或授权委托代理人签字并加盖公章后生效。</w:t>
      </w:r>
    </w:p>
    <w:p>
      <w:pPr>
        <w:pStyle w:val="null3"/>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pPr>
      <w:r>
        <w:rPr/>
        <w:t>3.本合同一式3份，自双方签章之日起生效。甲方持有1份，乙方持有1份，同级财政部门备案1份，具有同等法律效力。</w:t>
      </w:r>
    </w:p>
    <w:p>
      <w:pPr>
        <w:pStyle w:val="null3"/>
      </w:pPr>
      <w:r>
        <w:br/>
      </w:r>
      <w:r>
        <w:br/>
      </w:r>
      <w:r>
        <w:br/>
      </w:r>
      <w:r>
        <w:br/>
      </w:r>
      <w:r>
        <w:br/>
      </w:r>
    </w:p>
    <w:p>
      <w:pPr>
        <w:pStyle w:val="null3"/>
      </w:pPr>
    </w:p>
    <w:p>
      <w:pPr>
        <w:pStyle w:val="null3"/>
      </w:pPr>
    </w:p>
    <w:p>
      <w:pPr>
        <w:pStyle w:val="null3"/>
      </w:pPr>
    </w:p>
    <w:p>
      <w:pPr>
        <w:pStyle w:val="null3"/>
      </w:pPr>
      <w:r>
        <w:rPr/>
        <w:t xml:space="preserve"> 甲方： （盖章）</w:t>
      </w:r>
    </w:p>
    <w:p>
      <w:pPr>
        <w:pStyle w:val="null3"/>
      </w:pPr>
      <w:r>
        <w:rPr/>
        <w:t xml:space="preserve"> 法定（授权）代表人：</w:t>
      </w:r>
    </w:p>
    <w:p>
      <w:pPr>
        <w:pStyle w:val="null3"/>
      </w:pPr>
      <w:r>
        <w:rPr/>
        <w:t xml:space="preserve"> 地 址：</w:t>
      </w:r>
    </w:p>
    <w:p>
      <w:pPr>
        <w:pStyle w:val="null3"/>
      </w:pPr>
      <w:r>
        <w:rPr/>
        <w:t xml:space="preserve"> 开户银行：</w:t>
      </w:r>
    </w:p>
    <w:p>
      <w:pPr>
        <w:pStyle w:val="null3"/>
      </w:pPr>
      <w:r>
        <w:rPr/>
        <w:t xml:space="preserve"> 账号：</w:t>
      </w:r>
    </w:p>
    <w:p>
      <w:pPr>
        <w:pStyle w:val="null3"/>
      </w:pPr>
      <w:r>
        <w:rPr/>
        <w:t xml:space="preserve"> 签订日期： 年 月 日</w:t>
      </w:r>
    </w:p>
    <w:p>
      <w:pPr>
        <w:pStyle w:val="null3"/>
      </w:pPr>
    </w:p>
    <w:p>
      <w:pPr>
        <w:pStyle w:val="null3"/>
        <w:spacing w:after="375"/>
      </w:pPr>
    </w:p>
    <w:p>
      <w:pPr>
        <w:pStyle w:val="null3"/>
      </w:pPr>
      <w:r>
        <w:rPr/>
        <w:t xml:space="preserve"> 乙方：(盖章）</w:t>
      </w:r>
    </w:p>
    <w:p>
      <w:pPr>
        <w:pStyle w:val="null3"/>
      </w:pPr>
      <w:r>
        <w:rPr/>
        <w:t xml:space="preserve"> 法定（授权）代表人：</w:t>
      </w:r>
    </w:p>
    <w:p>
      <w:pPr>
        <w:pStyle w:val="null3"/>
      </w:pPr>
      <w:r>
        <w:rPr/>
        <w:t xml:space="preserve"> 地 址：</w:t>
      </w:r>
    </w:p>
    <w:p>
      <w:pPr>
        <w:pStyle w:val="null3"/>
      </w:pPr>
      <w:r>
        <w:rPr/>
        <w:t xml:space="preserve"> 开户银行：</w:t>
      </w:r>
    </w:p>
    <w:p>
      <w:pPr>
        <w:pStyle w:val="null3"/>
      </w:pPr>
      <w:r>
        <w:rPr/>
        <w:t xml:space="preserve"> 账号：</w:t>
      </w:r>
    </w:p>
    <w:p>
      <w:pPr>
        <w:pStyle w:val="null3"/>
      </w:pPr>
      <w:r>
        <w:rPr/>
        <w:t xml:space="preserve"> 签订日期： 年 月 日</w:t>
      </w:r>
    </w:p>
    <w:p>
      <w:pPr>
        <w:pStyle w:val="null3"/>
      </w:pPr>
    </w:p>
    <w:p>
      <w:pPr>
        <w:pStyle w:val="null3"/>
      </w:pP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