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p>
    <w:p>
      <w:pPr>
        <w:pStyle w:val="null3"/>
      </w:pPr>
    </w:p>
    <w:p>
      <w:pPr>
        <w:pStyle w:val="null3"/>
        <w:jc w:val="left"/>
      </w:pPr>
      <w:r>
        <w:rPr/>
        <w:t>正文</w:t>
      </w: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（服务类）</w:t>
      </w:r>
      <w:r>
        <w:br/>
      </w:r>
      <w:r>
        <w:br/>
      </w:r>
      <w:r>
        <w:br/>
      </w:r>
      <w:r>
        <w:br/>
      </w:r>
      <w:r>
        <w:br/>
      </w:r>
      <w:r>
        <w:br/>
      </w:r>
      <w:r>
        <w:br/>
      </w:r>
      <w:r>
        <w:br/>
      </w:r>
      <w:r>
        <w:br/>
      </w:r>
      <w:r>
        <w:br/>
      </w:r>
      <w:r>
        <w:br/>
      </w:r>
    </w:p>
    <w:p>
      <w:pPr>
        <w:pStyle w:val="null3"/>
        <w:jc w:val="center"/>
        <w:outlineLvl w:val="2"/>
      </w:pPr>
      <w:r>
        <w:rPr>
          <w:b/>
          <w:sz w:val="28"/>
        </w:rPr>
        <w:t>采购项目名称：</w:t>
      </w:r>
      <w:r>
        <w:rPr>
          <w:b/>
          <w:sz w:val="28"/>
        </w:rPr>
        <w:t>云终端服务采购项目</w:t>
      </w:r>
    </w:p>
    <w:p>
      <w:pPr>
        <w:pStyle w:val="null3"/>
        <w:jc w:val="center"/>
        <w:outlineLvl w:val="2"/>
      </w:pPr>
      <w:r>
        <w:rPr>
          <w:b/>
          <w:sz w:val="28"/>
        </w:rPr>
        <w:t>采购项目编号：</w:t>
      </w:r>
      <w:r>
        <w:rPr>
          <w:b/>
          <w:sz w:val="28"/>
        </w:rPr>
        <w:t>N5111132023000077</w:t>
      </w:r>
      <w:r>
        <w:br/>
      </w:r>
      <w:r>
        <w:br/>
      </w:r>
      <w:r>
        <w:br/>
      </w:r>
    </w:p>
    <w:p>
      <w:pPr>
        <w:pStyle w:val="null3"/>
        <w:jc w:val="center"/>
        <w:outlineLvl w:val="2"/>
      </w:pPr>
      <w:r>
        <w:rPr>
          <w:b/>
          <w:sz w:val="28"/>
        </w:rPr>
        <w:t>乐山市金口河区人民医院</w:t>
      </w:r>
    </w:p>
    <w:p>
      <w:pPr>
        <w:pStyle w:val="null3"/>
        <w:jc w:val="center"/>
        <w:outlineLvl w:val="2"/>
      </w:pPr>
      <w:r>
        <w:rPr>
          <w:b/>
          <w:sz w:val="28"/>
        </w:rPr>
        <w:t>乐山市金口河区公共资源交易服务中心（乐山市金口河区政府采购中心）</w:t>
      </w:r>
      <w:r>
        <w:rPr>
          <w:b/>
          <w:sz w:val="28"/>
        </w:rPr>
        <w:t>共同编制</w:t>
      </w:r>
    </w:p>
    <w:p>
      <w:pPr>
        <w:pStyle w:val="null3"/>
        <w:jc w:val="center"/>
        <w:outlineLvl w:val="2"/>
      </w:pPr>
      <w:r>
        <w:rPr>
          <w:b/>
          <w:sz w:val="28"/>
        </w:rPr>
        <w:t>2024年01月02日</w:t>
      </w:r>
    </w:p>
    <w:p>
      <w:pPr>
        <w:pStyle w:val="null3"/>
      </w:pPr>
    </w:p>
    <w:p>
      <w:pPr>
        <w:pStyle w:val="null3"/>
      </w:pPr>
      <w:r>
        <w:rPr/>
        <w:t xml:space="preserve"> </w:t>
      </w:r>
    </w:p>
    <w:p>
      <w:pPr>
        <w:pStyle w:val="null3"/>
        <w:jc w:val="center"/>
        <w:outlineLvl w:val="1"/>
      </w:pPr>
      <w:r>
        <w:rPr>
          <w:b/>
          <w:sz w:val="36"/>
        </w:rPr>
        <w:t>第一章 竞争性磋商邀请</w:t>
      </w:r>
    </w:p>
    <w:p>
      <w:pPr>
        <w:pStyle w:val="null3"/>
        <w:ind w:firstLine="480"/>
      </w:pPr>
      <w:r>
        <w:rPr/>
        <w:t>乐山市金口河区公共资源交易服务中心（乐山市金口河区政府采购中心）</w:t>
      </w:r>
      <w:r>
        <w:rPr/>
        <w:t>（以下简称“代理机构”）受</w:t>
      </w:r>
      <w:r>
        <w:rPr/>
        <w:t>乐山市金口河区人民医院</w:t>
      </w:r>
      <w:r>
        <w:rPr/>
        <w:t>委托，拟对</w:t>
      </w:r>
      <w:r>
        <w:rPr/>
        <w:t>云终端服务采购项目</w:t>
      </w:r>
      <w:r>
        <w:rPr/>
        <w:t>采用竞争性磋商采购方式进行采购，兹邀请供应商参加本项目的竞争性磋商。</w:t>
      </w:r>
    </w:p>
    <w:p>
      <w:pPr>
        <w:pStyle w:val="null3"/>
        <w:outlineLvl w:val="2"/>
      </w:pPr>
      <w:r>
        <w:rPr>
          <w:b/>
          <w:sz w:val="28"/>
        </w:rPr>
        <w:t>一、项目编号：</w:t>
      </w:r>
      <w:r>
        <w:rPr>
          <w:b/>
          <w:sz w:val="28"/>
        </w:rPr>
        <w:t>N5111132023000077</w:t>
      </w:r>
    </w:p>
    <w:p>
      <w:pPr>
        <w:pStyle w:val="null3"/>
        <w:outlineLvl w:val="2"/>
      </w:pPr>
      <w:r>
        <w:rPr>
          <w:b/>
          <w:sz w:val="28"/>
        </w:rPr>
        <w:t>二、项目名称：</w:t>
      </w:r>
      <w:r>
        <w:rPr>
          <w:b/>
          <w:sz w:val="28"/>
        </w:rPr>
        <w:t>云终端服务采购项目</w:t>
      </w:r>
    </w:p>
    <w:p>
      <w:pPr>
        <w:pStyle w:val="null3"/>
        <w:outlineLvl w:val="2"/>
      </w:pPr>
      <w:r>
        <w:rPr>
          <w:b/>
          <w:sz w:val="28"/>
        </w:rPr>
        <w:t>三、磋商项目简介</w:t>
      </w:r>
    </w:p>
    <w:p>
      <w:pPr>
        <w:pStyle w:val="null3"/>
        <w:ind w:firstLine="480"/>
      </w:pPr>
      <w:r>
        <w:rPr/>
        <w:t>乐山市金口河区人民医院拟对云终端服务进行采购。</w:t>
      </w:r>
    </w:p>
    <w:p>
      <w:pPr>
        <w:pStyle w:val="null3"/>
        <w:outlineLvl w:val="2"/>
      </w:pPr>
      <w:r>
        <w:rPr>
          <w:b/>
          <w:sz w:val="28"/>
        </w:rPr>
        <w:t>四、邀请供应商</w:t>
      </w:r>
    </w:p>
    <w:p>
      <w:pPr>
        <w:pStyle w:val="null3"/>
      </w:pPr>
    </w:p>
    <w:p>
      <w:pPr>
        <w:pStyle w:val="null3"/>
      </w:pPr>
    </w:p>
    <w:p>
      <w:pPr>
        <w:pStyle w:val="null3"/>
      </w:pPr>
      <w:r>
        <w:rPr/>
        <w:t>本次采购采取公告征集邀请磋商的供应商。</w:t>
      </w:r>
    </w:p>
    <w:p>
      <w:pPr>
        <w:pStyle w:val="null3"/>
      </w:pPr>
      <w:r>
        <w:rPr/>
        <w:t xml:space="preserve"> 公告征集：本次竞争性磋商在“四川政府采购网（www.ccgp-sichuan.gov.cn）”上以公告形式发布，兹邀请符合本次采购要求的供应商参加本项目的竞争性磋商。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p>
    <w:p>
      <w:pPr>
        <w:pStyle w:val="null3"/>
      </w:pPr>
    </w:p>
    <w:p>
      <w:pPr>
        <w:pStyle w:val="null3"/>
      </w:pPr>
      <w:r>
        <w:rPr/>
        <w:t>本项目所有采购包不专门面向中小企业。</w:t>
      </w:r>
    </w:p>
    <w:p>
      <w:pPr>
        <w:pStyle w:val="null3"/>
        <w:ind w:firstLine="480"/>
      </w:pPr>
      <w:r>
        <w:rPr/>
        <w:t xml:space="preserve"> 注：监狱企业和残疾人福利性单位视同小微企业，符合中小企业划分标准的个体工商户视同中小企业。</w:t>
      </w:r>
    </w:p>
    <w:p>
      <w:pPr>
        <w:pStyle w:val="null3"/>
        <w:ind w:firstLine="480"/>
      </w:pPr>
      <w:r>
        <w:rPr/>
        <w:t>（三）本项目的特定资格要求：</w:t>
      </w:r>
    </w:p>
    <w:p>
      <w:pPr>
        <w:pStyle w:val="null3"/>
      </w:pPr>
    </w:p>
    <w:p>
      <w:pPr>
        <w:pStyle w:val="null3"/>
      </w:pPr>
    </w:p>
    <w:p>
      <w:pPr>
        <w:pStyle w:val="null3"/>
      </w:pPr>
    </w:p>
    <w:p>
      <w:pPr>
        <w:pStyle w:val="null3"/>
      </w:pPr>
      <w:r>
        <w:rPr/>
        <w:t>采购包1：</w:t>
      </w:r>
    </w:p>
    <w:p>
      <w:pPr>
        <w:pStyle w:val="null3"/>
      </w:pPr>
      <w:r>
        <w:rPr/>
        <w:t xml:space="preserve"> 无</w:t>
      </w:r>
    </w:p>
    <w:p>
      <w:pPr>
        <w:pStyle w:val="null3"/>
        <w:outlineLvl w:val="2"/>
      </w:pPr>
      <w:r>
        <w:rPr>
          <w:b/>
          <w:sz w:val="28"/>
        </w:rPr>
        <w:t>六、电子化采购相关事项</w:t>
      </w:r>
    </w:p>
    <w:p>
      <w:pPr>
        <w:pStyle w:val="null3"/>
        <w:ind w:firstLine="480"/>
      </w:pPr>
      <w:r>
        <w:rPr/>
        <w:t xml:space="preserve"> 本项目实行电子化采购，使用的电子化交易系统为：四川省政府采购一体化平台（以下简称“采购一体化平台”）的项目电子化交易系统（以下简称项目电子化交易系统），登录方式及地址：通过四川政府采购网（www.ccgp-sichuan.gov.cn）首页供应商用户登录采购一体化平台，进入项目电子化交易系统。供应商应当按照以下要求，参与本次电子化采购活动。</w:t>
      </w:r>
    </w:p>
    <w:p>
      <w:pPr>
        <w:pStyle w:val="null3"/>
        <w:ind w:firstLine="480"/>
      </w:pPr>
      <w:r>
        <w:rPr/>
        <w:t xml:space="preserve"> （一）供应商应当自行在四川政府采购网-办事指南查看相应的系统操作指南，并严格按照操作指南要求进行系统操作。在登录、使用采购一体化平台前，应当按照要求完成供应商注册和信息完善，加入采购一体化平台供应商库。</w:t>
      </w:r>
    </w:p>
    <w:p>
      <w:pPr>
        <w:pStyle w:val="null3"/>
        <w:ind w:firstLine="480"/>
      </w:pPr>
      <w:r>
        <w:rPr/>
        <w:t xml:space="preserve"> （二）供应商应当使用纳入全国公共资源交易平台（四川省）数字证书互认范围的数字证书及签章（以下简称“互认的证书及签章”）进行系统操作。供应商使用互认的证书及签章登录采购一体化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四川政府采购网-办事指南。</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（三）供应商应当自行准备电子化采购所需的计算机终端、软硬件及网络环境，承担因准备不足产生的不利后果。</w:t>
      </w:r>
    </w:p>
    <w:p>
      <w:pPr>
        <w:pStyle w:val="null3"/>
        <w:ind w:firstLine="480"/>
      </w:pPr>
      <w:r>
        <w:rPr/>
        <w:t>（四）采购一体化平台技术支持：</w:t>
      </w:r>
    </w:p>
    <w:p>
      <w:pPr>
        <w:pStyle w:val="null3"/>
        <w:ind w:firstLine="480"/>
      </w:pPr>
      <w:r>
        <w:rPr/>
        <w:t>在线客服：通过四川政府采购网-在线客服进行咨询</w:t>
      </w:r>
    </w:p>
    <w:p>
      <w:pPr>
        <w:pStyle w:val="null3"/>
        <w:ind w:firstLine="480"/>
      </w:pPr>
      <w:r>
        <w:rPr/>
        <w:t>400服务电话：4001600900</w:t>
      </w:r>
    </w:p>
    <w:p>
      <w:pPr>
        <w:pStyle w:val="null3"/>
        <w:ind w:firstLine="480"/>
      </w:pPr>
      <w:r>
        <w:rPr/>
        <w:t>CA及签章服务：通过四川政府采购网-办事指南进行查询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免费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b/>
          <w:sz w:val="28"/>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四川省财政厅关于推进四川省政府釆购供应商信用融资工作的通知》（川财采﹝2018﹞123号）文件，为助力解决政府采购成交供应商资金不足、融资难、融资贵的困难，促进供应商依法诚信参加政府采购活动，有融资需求的供应商可登录四川政府釆购网—金融服务平台，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乐山市金口河区人民医院</w:t>
      </w:r>
    </w:p>
    <w:p>
      <w:pPr>
        <w:pStyle w:val="null3"/>
      </w:pPr>
    </w:p>
    <w:p>
      <w:pPr>
        <w:pStyle w:val="null3"/>
      </w:pPr>
    </w:p>
    <w:p>
      <w:pPr>
        <w:pStyle w:val="null3"/>
      </w:pPr>
      <w:r>
        <w:rPr/>
        <w:t xml:space="preserve"> 地址： </w:t>
      </w:r>
      <w:r>
        <w:rPr/>
        <w:t>乐山市金口河区滨河路四段109号</w:t>
      </w:r>
    </w:p>
    <w:p>
      <w:pPr>
        <w:pStyle w:val="null3"/>
      </w:pPr>
      <w:r>
        <w:rPr/>
        <w:t xml:space="preserve"> 邮编： </w:t>
      </w:r>
      <w:r>
        <w:rPr/>
        <w:t>614700</w:t>
      </w:r>
    </w:p>
    <w:p>
      <w:pPr>
        <w:pStyle w:val="null3"/>
      </w:pPr>
      <w:r>
        <w:rPr/>
        <w:t xml:space="preserve"> 联系人： </w:t>
      </w:r>
      <w:r>
        <w:rPr/>
        <w:t>黎雪</w:t>
      </w:r>
    </w:p>
    <w:p>
      <w:pPr>
        <w:pStyle w:val="null3"/>
      </w:pPr>
      <w:r>
        <w:rPr/>
        <w:t xml:space="preserve"> 联系电话： </w:t>
      </w:r>
      <w:r>
        <w:rPr/>
        <w:t>15183366137</w:t>
      </w:r>
    </w:p>
    <w:p>
      <w:pPr>
        <w:pStyle w:val="null3"/>
        <w:outlineLvl w:val="3"/>
      </w:pPr>
      <w:r>
        <w:rPr>
          <w:b/>
          <w:sz w:val="24"/>
        </w:rPr>
        <w:t>代理机构：</w:t>
      </w:r>
      <w:r>
        <w:rPr>
          <w:b/>
          <w:sz w:val="24"/>
        </w:rPr>
        <w:t>乐山市金口河区公共资源交易服务中心（乐山市金口河区政府采购中心）</w:t>
      </w:r>
    </w:p>
    <w:p>
      <w:pPr>
        <w:pStyle w:val="null3"/>
      </w:pPr>
    </w:p>
    <w:p>
      <w:pPr>
        <w:pStyle w:val="null3"/>
      </w:pPr>
    </w:p>
    <w:p>
      <w:pPr>
        <w:pStyle w:val="null3"/>
      </w:pPr>
      <w:r>
        <w:rPr/>
        <w:t xml:space="preserve"> 地址： </w:t>
      </w:r>
      <w:r>
        <w:rPr/>
        <w:t>四川省乐山市金口河区乐山市金口河区滨河路三段153号</w:t>
      </w:r>
    </w:p>
    <w:p>
      <w:pPr>
        <w:pStyle w:val="null3"/>
      </w:pPr>
      <w:r>
        <w:rPr/>
        <w:t xml:space="preserve"> 邮编： </w:t>
      </w:r>
      <w:r>
        <w:rPr/>
        <w:t>614700</w:t>
      </w:r>
    </w:p>
    <w:p>
      <w:pPr>
        <w:pStyle w:val="null3"/>
      </w:pPr>
      <w:r>
        <w:rPr/>
        <w:t xml:space="preserve"> 联系人： </w:t>
      </w:r>
      <w:r>
        <w:rPr/>
        <w:t>李老师</w:t>
      </w:r>
    </w:p>
    <w:p>
      <w:pPr>
        <w:pStyle w:val="null3"/>
      </w:pPr>
      <w:r>
        <w:rPr/>
        <w:t xml:space="preserve"> 联系电话： </w:t>
      </w:r>
      <w:r>
        <w:rPr/>
        <w:t>0833-2713780</w:t>
      </w:r>
    </w:p>
    <w:p>
      <w:pPr>
        <w:pStyle w:val="null3"/>
      </w:pP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p>
          <w:p>
            <w:pPr>
              <w:pStyle w:val="null3"/>
            </w:pPr>
          </w:p>
          <w:p>
            <w:pPr>
              <w:pStyle w:val="null3"/>
            </w:pPr>
            <w:r>
              <w:rPr/>
              <w:t>采购包1：603,800.00元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p>
          <w:p>
            <w:pPr>
              <w:pStyle w:val="null3"/>
            </w:pPr>
            <w:r>
              <w:rPr/>
              <w:t>采购包1：不接受联合体</w:t>
            </w:r>
          </w:p>
          <w:p>
            <w:pPr>
              <w:pStyle w:val="null3"/>
            </w:pPr>
          </w:p>
        </w:tc>
      </w:tr>
      <w:tr>
        <w:tc>
          <w:tcPr>
            <w:tcW w:type="dxa" w:w="1051"/>
          </w:tcPr>
          <w:p>
            <w:pPr>
              <w:pStyle w:val="null3"/>
            </w:pPr>
            <w:r>
              <w:rPr/>
              <w:t>5</w:t>
            </w:r>
          </w:p>
        </w:tc>
        <w:tc>
          <w:tcPr>
            <w:tcW w:type="dxa" w:w="2252"/>
          </w:tcPr>
          <w:p>
            <w:pPr>
              <w:pStyle w:val="null3"/>
            </w:pPr>
            <w:r>
              <w:rPr/>
              <w:t>落实节能、环保、无线局域网</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台式计算机</w:t>
            </w:r>
            <w:r>
              <w:rPr/>
              <w:t xml:space="preserve"> 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台式计算、服务器</w:t>
            </w:r>
            <w:r>
              <w:rPr/>
              <w:t>产品属于环境标志产品政府采购品目清单中应优先采购的产品范围，评审得分相同的，按供应商提供的优先采购产品认证证书数量由多到少顺序排列。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应当加盖供应商公章，在磋商小组要求的时间内通过项目电子化交易系统进行提交，否则视为不能证明其响应报价合理性。供应商不能证明其响应报价合理性的，磋商小组应当将其响应文件作为无效处理。（注：供应商报价低于最高限价50%或者低于其他有效供应商报价算术平均价40%的，磋商小组可以认为该供应商“报价明显低于其他实质性响应的供应商报价”。）</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本项目不收取磋商保证金。</w:t>
            </w:r>
          </w:p>
        </w:tc>
      </w:tr>
      <w:tr>
        <w:tc>
          <w:tcPr>
            <w:tcW w:type="dxa" w:w="1051"/>
          </w:tcPr>
          <w:p>
            <w:pPr>
              <w:pStyle w:val="null3"/>
            </w:pPr>
            <w:r>
              <w:rPr/>
              <w:t>10</w:t>
            </w:r>
          </w:p>
        </w:tc>
        <w:tc>
          <w:tcPr>
            <w:tcW w:type="dxa" w:w="2252"/>
          </w:tcPr>
          <w:p>
            <w:pPr>
              <w:pStyle w:val="null3"/>
            </w:pPr>
            <w:r>
              <w:rPr/>
              <w:t>履约保证金（实质性要求）</w:t>
            </w:r>
          </w:p>
        </w:tc>
        <w:tc>
          <w:tcPr>
            <w:tcW w:type="dxa" w:w="5004"/>
          </w:tcPr>
          <w:p>
            <w:pPr>
              <w:pStyle w:val="null3"/>
            </w:pPr>
          </w:p>
          <w:p>
            <w:pPr>
              <w:pStyle w:val="null3"/>
            </w:pPr>
          </w:p>
          <w:p>
            <w:pPr>
              <w:pStyle w:val="null3"/>
            </w:pPr>
            <w:r>
              <w:rPr/>
              <w:t>采购包1：不收取</w:t>
            </w:r>
          </w:p>
        </w:tc>
      </w:tr>
      <w:tr>
        <w:tc>
          <w:tcPr>
            <w:tcW w:type="dxa" w:w="1051"/>
          </w:tcPr>
          <w:p>
            <w:pPr>
              <w:pStyle w:val="null3"/>
            </w:pPr>
            <w:r>
              <w:rPr/>
              <w:t>11</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12</w:t>
            </w:r>
          </w:p>
        </w:tc>
        <w:tc>
          <w:tcPr>
            <w:tcW w:type="dxa" w:w="2252"/>
          </w:tcPr>
          <w:p>
            <w:pPr>
              <w:pStyle w:val="null3"/>
            </w:pPr>
            <w:r>
              <w:rPr/>
              <w:t>招标代理服务费（实质性要求）</w:t>
            </w:r>
          </w:p>
        </w:tc>
        <w:tc>
          <w:tcPr>
            <w:tcW w:type="dxa" w:w="5004"/>
          </w:tcPr>
          <w:p>
            <w:pPr>
              <w:pStyle w:val="null3"/>
            </w:pPr>
          </w:p>
          <w:p>
            <w:pPr>
              <w:pStyle w:val="null3"/>
            </w:pPr>
            <w:r>
              <w:rPr/>
              <w:t>本项目不收取代理服务费</w:t>
            </w:r>
          </w:p>
        </w:tc>
      </w:tr>
      <w:tr>
        <w:tc>
          <w:tcPr>
            <w:tcW w:type="dxa" w:w="1051"/>
          </w:tcPr>
          <w:p>
            <w:pPr>
              <w:pStyle w:val="null3"/>
            </w:pPr>
            <w:r>
              <w:rPr/>
              <w:t>13</w:t>
            </w:r>
          </w:p>
        </w:tc>
        <w:tc>
          <w:tcPr>
            <w:tcW w:type="dxa" w:w="2252"/>
          </w:tcPr>
          <w:p>
            <w:pPr>
              <w:pStyle w:val="null3"/>
            </w:pPr>
            <w:r>
              <w:rPr/>
              <w:t>采购结果公告</w:t>
            </w:r>
          </w:p>
        </w:tc>
        <w:tc>
          <w:tcPr>
            <w:tcW w:type="dxa" w:w="5004"/>
          </w:tcPr>
          <w:p>
            <w:pPr>
              <w:pStyle w:val="null3"/>
            </w:pPr>
            <w:r>
              <w:rPr/>
              <w:t>采购结果将在四川政府采购网予以公告。</w:t>
            </w:r>
          </w:p>
        </w:tc>
      </w:tr>
      <w:tr>
        <w:tc>
          <w:tcPr>
            <w:tcW w:type="dxa" w:w="1051"/>
          </w:tcPr>
          <w:p>
            <w:pPr>
              <w:pStyle w:val="null3"/>
            </w:pPr>
            <w:r>
              <w:rPr/>
              <w:t>14</w:t>
            </w:r>
          </w:p>
        </w:tc>
        <w:tc>
          <w:tcPr>
            <w:tcW w:type="dxa" w:w="2252"/>
          </w:tcPr>
          <w:p>
            <w:pPr>
              <w:pStyle w:val="null3"/>
            </w:pPr>
            <w:r>
              <w:rPr/>
              <w:t>成交通知书</w:t>
            </w:r>
          </w:p>
        </w:tc>
        <w:tc>
          <w:tcPr>
            <w:tcW w:type="dxa" w:w="5004"/>
          </w:tcPr>
          <w:p>
            <w:pPr>
              <w:pStyle w:val="null3"/>
            </w:pPr>
            <w:r>
              <w:rPr/>
              <w:t xml:space="preserve"> 采购结果公告后，采购人或代理机构通过项目电子化交易系统向成交供应商发出成交通知书；成交供应商通过项目电子化交易系统获取成交通知书。</w:t>
            </w:r>
          </w:p>
        </w:tc>
      </w:tr>
      <w:tr>
        <w:tc>
          <w:tcPr>
            <w:tcW w:type="dxa" w:w="1051"/>
          </w:tcPr>
          <w:p>
            <w:pPr>
              <w:pStyle w:val="null3"/>
            </w:pPr>
            <w:r>
              <w:rPr/>
              <w:t>15</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政府采购合同签订之日起2个工作日内，采购人将政府采购合同在四川政府采购网予以公告；政府采购合同签订之日起7个工作日内，采购人将政府采购合同报本级财政部门备案。</w:t>
            </w:r>
          </w:p>
        </w:tc>
      </w:tr>
      <w:tr>
        <w:tc>
          <w:tcPr>
            <w:tcW w:type="dxa" w:w="1051"/>
          </w:tcPr>
          <w:p>
            <w:pPr>
              <w:pStyle w:val="null3"/>
            </w:pPr>
            <w:r>
              <w:rPr/>
              <w:t>16</w:t>
            </w:r>
          </w:p>
        </w:tc>
        <w:tc>
          <w:tcPr>
            <w:tcW w:type="dxa" w:w="2252"/>
          </w:tcPr>
          <w:p>
            <w:pPr>
              <w:pStyle w:val="null3"/>
            </w:pPr>
            <w:r>
              <w:rPr/>
              <w:t>进口产品</w:t>
            </w:r>
          </w:p>
        </w:tc>
        <w:tc>
          <w:tcPr>
            <w:tcW w:type="dxa" w:w="5004"/>
          </w:tcPr>
          <w:p>
            <w:pPr>
              <w:pStyle w:val="null3"/>
            </w:pPr>
          </w:p>
          <w:p>
            <w:pPr>
              <w:pStyle w:val="null3"/>
            </w:pPr>
            <w:r>
              <w:rPr/>
              <w:t>不允许（实质性要求）</w:t>
            </w:r>
          </w:p>
        </w:tc>
      </w:tr>
      <w:tr>
        <w:tc>
          <w:tcPr>
            <w:tcW w:type="dxa" w:w="1051"/>
          </w:tcPr>
          <w:p>
            <w:pPr>
              <w:pStyle w:val="null3"/>
            </w:pPr>
            <w:r>
              <w:rPr/>
              <w:t>17</w:t>
            </w:r>
          </w:p>
        </w:tc>
        <w:tc>
          <w:tcPr>
            <w:tcW w:type="dxa" w:w="2252"/>
          </w:tcPr>
          <w:p>
            <w:pPr>
              <w:pStyle w:val="null3"/>
            </w:pPr>
            <w:r>
              <w:rPr/>
              <w:t>是否组织潜在供应商现场考察</w:t>
            </w:r>
          </w:p>
        </w:tc>
        <w:tc>
          <w:tcPr>
            <w:tcW w:type="dxa" w:w="5004"/>
          </w:tcPr>
          <w:p>
            <w:pPr>
              <w:pStyle w:val="null3"/>
            </w:pPr>
          </w:p>
          <w:p>
            <w:pPr>
              <w:pStyle w:val="null3"/>
            </w:pPr>
          </w:p>
          <w:p>
            <w:pPr>
              <w:pStyle w:val="null3"/>
            </w:pPr>
            <w:r>
              <w:rPr/>
              <w:t>采购包1：否</w:t>
            </w:r>
          </w:p>
        </w:tc>
      </w:tr>
      <w:tr>
        <w:tc>
          <w:tcPr>
            <w:tcW w:type="dxa" w:w="1051"/>
          </w:tcPr>
          <w:p>
            <w:pPr>
              <w:pStyle w:val="null3"/>
            </w:pPr>
            <w:r>
              <w:rPr/>
              <w:t>18</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t>19</w:t>
            </w:r>
          </w:p>
        </w:tc>
        <w:tc>
          <w:tcPr>
            <w:tcW w:type="dxa" w:w="2252"/>
          </w:tcPr>
          <w:p>
            <w:pPr>
              <w:pStyle w:val="null3"/>
            </w:pPr>
            <w:r>
              <w:rPr/>
              <w:t>报价/分值精确度</w:t>
            </w:r>
          </w:p>
        </w:tc>
        <w:tc>
          <w:tcPr>
            <w:tcW w:type="dxa" w:w="5004"/>
          </w:tcPr>
          <w:p>
            <w:pPr>
              <w:pStyle w:val="null3"/>
            </w:pPr>
            <w:r>
              <w:rPr/>
              <w:t xml:space="preserve"> 报价/分值精确度仅保留“所有数据项默认最多可输入/展示至小数点后2位，超出小数点位的数值采用四舍五入的方式进行精确。”</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乐山市金口河区人民医院</w:t>
      </w:r>
      <w:r>
        <w:rPr/>
        <w:t>和</w:t>
      </w:r>
      <w:r>
        <w:rPr/>
        <w:t>乐山市金口河区公共资源交易服务中心（乐山市金口河区政府采购中心）</w:t>
      </w:r>
      <w:r>
        <w:rPr/>
        <w:t>享有。对磋商文件中供应商参加本次政府采购活动应当具备的条件，磋商项目技术、服务、商务及其他要求，评审细则及标准由</w:t>
      </w:r>
      <w:r>
        <w:rPr/>
        <w:t>乐山市金口河区人民医院</w:t>
      </w:r>
      <w:r>
        <w:rPr/>
        <w:t>负责解释。除上述磋商文件内容，其他内容由</w:t>
      </w:r>
      <w:r>
        <w:rPr/>
        <w:t>乐山市金口河区公共资源交易服务中心（乐山市金口河区政府采购中心）</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乐山市金口河区人民医院</w:t>
      </w:r>
      <w:r>
        <w:rPr/>
        <w:t>。</w:t>
      </w:r>
    </w:p>
    <w:p>
      <w:pPr>
        <w:pStyle w:val="null3"/>
        <w:ind w:firstLine="480"/>
      </w:pPr>
      <w:r>
        <w:rPr/>
        <w:t xml:space="preserve"> 二、“供应商”是指在按照磋商公告规定获取磋商文件，拟参加响应和向采购人提供货物及相应服务的法人、其他组织或自然人。</w:t>
      </w:r>
    </w:p>
    <w:p>
      <w:pPr>
        <w:pStyle w:val="null3"/>
        <w:ind w:firstLine="480"/>
      </w:pPr>
      <w:r>
        <w:rPr/>
        <w:t xml:space="preserve"> 三、“代理机构”是指政府采购集中采购机构和从事政府采购代理业务的社会中介机构。本项目的代理机构是</w:t>
      </w:r>
      <w:r>
        <w:rPr/>
        <w:t>乐山市金口河区公共资源交易服务中心（乐山市金口河区政府采购中心）</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五、“电子评审”是指通过项目电子化交易系统在线完成磋商小组组建，开展资格和符合性审查、比较与评价、出具磋商报告、推荐成交候选供应商等活动。</w:t>
      </w:r>
    </w:p>
    <w:p>
      <w:pPr>
        <w:pStyle w:val="null3"/>
        <w:outlineLvl w:val="3"/>
      </w:pPr>
      <w:r>
        <w:rPr>
          <w:b/>
          <w:sz w:val="24"/>
        </w:rPr>
        <w:t xml:space="preserve"> 2.2.3响应费用（实质性要求）</w:t>
      </w:r>
    </w:p>
    <w:p>
      <w:pPr>
        <w:pStyle w:val="null3"/>
        <w:ind w:firstLine="480"/>
      </w:pPr>
      <w:r>
        <w:rPr/>
        <w:t>供应商应自行承担参加竞争性磋商采购活动的全部费用。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（四）磋商过程中可实质性变动的内容；</w:t>
      </w:r>
    </w:p>
    <w:p>
      <w:pPr>
        <w:pStyle w:val="null3"/>
        <w:ind w:firstLine="480"/>
      </w:pPr>
      <w:r>
        <w:rPr/>
        <w:t>（五）磋商办法；</w:t>
      </w:r>
    </w:p>
    <w:p>
      <w:pPr>
        <w:pStyle w:val="null3"/>
        <w:ind w:firstLine="480"/>
      </w:pPr>
      <w:r>
        <w:rPr/>
        <w:t>（六）响应文件格式；</w:t>
      </w:r>
    </w:p>
    <w:p>
      <w:pPr>
        <w:pStyle w:val="null3"/>
        <w:ind w:firstLine="480"/>
      </w:pPr>
      <w:r>
        <w:rPr/>
        <w:t>（七）拟签订采购合同文本。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四川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2.4.2计量单位（实质性要求）</w:t>
      </w:r>
    </w:p>
    <w:p>
      <w:pPr>
        <w:pStyle w:val="null3"/>
        <w:ind w:firstLine="480"/>
      </w:pPr>
      <w:r>
        <w:rPr/>
        <w:t>除磋商文件中另有规定外，本项目均采用国家法定的计量单位。</w:t>
      </w:r>
    </w:p>
    <w:p>
      <w:pPr>
        <w:pStyle w:val="null3"/>
        <w:outlineLvl w:val="3"/>
      </w:pPr>
      <w:r>
        <w:rPr>
          <w:b/>
          <w:sz w:val="24"/>
        </w:rPr>
        <w:t>2.4.3响应货币（实质性要求）</w:t>
      </w:r>
    </w:p>
    <w:p>
      <w:pPr>
        <w:pStyle w:val="null3"/>
        <w:ind w:firstLine="480"/>
      </w:pPr>
      <w:r>
        <w:rPr/>
        <w:t>本次项目均以人民币报价。</w:t>
      </w:r>
    </w:p>
    <w:p>
      <w:pPr>
        <w:pStyle w:val="null3"/>
        <w:outlineLvl w:val="3"/>
      </w:pPr>
      <w:r>
        <w:rPr>
          <w:b/>
          <w:sz w:val="24"/>
        </w:rPr>
        <w:t xml:space="preserve"> 2.4.4知识产权（实质性要求）</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outlineLvl w:val="3"/>
      </w:pPr>
      <w:r>
        <w:rPr>
          <w:b/>
          <w:sz w:val="24"/>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响应文件具体内容详见第六章。</w:t>
      </w:r>
    </w:p>
    <w:p>
      <w:pPr>
        <w:pStyle w:val="null3"/>
        <w:outlineLvl w:val="3"/>
      </w:pPr>
      <w:r>
        <w:rPr>
          <w:b/>
          <w:sz w:val="24"/>
        </w:rPr>
        <w:t xml:space="preserve"> 2.4.6响应文件格式</w:t>
      </w:r>
    </w:p>
    <w:p>
      <w:pPr>
        <w:pStyle w:val="null3"/>
        <w:ind w:firstLine="480"/>
      </w:pPr>
      <w:r>
        <w:rPr/>
        <w:t>一、供应商应按照磋商文件第六章中提供的“响应文件格式”填写相关内容。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五章磋商办法规定予以修正，修正后的报价经供应商以书面形式通过项目电子化交易系统进行确认，并加盖供应商（法定名称）电子印章，供应商逾时确认的，其响应无效。</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w:t>
      </w:r>
    </w:p>
    <w:p>
      <w:pPr>
        <w:pStyle w:val="null3"/>
        <w:ind w:firstLine="480"/>
      </w:pPr>
      <w:r>
        <w:rPr/>
        <w:t xml:space="preserve"> 一、响应文件应当根据磋商文件进行编制。供应商应通过四川政府采购网-办事指南下载响应客户端，使用客户端编制响应文件。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三、供应商完成响应文件编制后，应按照响应文件第一章明确的签章要求，使用互认的证书及签章对响应文件进行电子签章和加密。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一、本项目为竞争性磋商项目。网上开启的开始时间为响应文件提交截止时间。成功提交或成功提交和解密电子响应文件的供应商不足3家的，不予开启，采购人或代理机构将终止采购活动。</w:t>
      </w:r>
    </w:p>
    <w:p>
      <w:pPr>
        <w:pStyle w:val="null3"/>
        <w:ind w:firstLine="480"/>
      </w:pPr>
      <w:r>
        <w:rPr/>
        <w:t>二、磋商开启准备工作</w:t>
      </w:r>
    </w:p>
    <w:p>
      <w:pPr>
        <w:pStyle w:val="null3"/>
        <w:ind w:firstLine="480"/>
        <w:jc w:val="left"/>
      </w:pPr>
    </w:p>
    <w:p>
      <w:pPr>
        <w:pStyle w:val="null3"/>
      </w:pPr>
      <w:r>
        <w:rPr/>
        <w:t xml:space="preserve"> 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详见磋商文件第五章。</w:t>
      </w:r>
    </w:p>
    <w:p>
      <w:pPr>
        <w:pStyle w:val="null3"/>
        <w:outlineLvl w:val="3"/>
      </w:pPr>
      <w:r>
        <w:rPr>
          <w:b/>
          <w:sz w:val="24"/>
        </w:rPr>
        <w:t>2.5.4磋商</w:t>
      </w:r>
    </w:p>
    <w:p>
      <w:pPr>
        <w:pStyle w:val="null3"/>
        <w:ind w:firstLine="480"/>
      </w:pPr>
      <w:r>
        <w:rPr/>
        <w:t>详见磋商文件第五章。</w:t>
      </w:r>
    </w:p>
    <w:p>
      <w:pPr>
        <w:pStyle w:val="null3"/>
        <w:outlineLvl w:val="3"/>
      </w:pPr>
      <w:r>
        <w:rPr>
          <w:b/>
          <w:sz w:val="24"/>
        </w:rPr>
        <w:t>2.5.5成交通知书</w:t>
      </w:r>
    </w:p>
    <w:p>
      <w:pPr>
        <w:pStyle w:val="null3"/>
        <w:ind w:firstLine="480"/>
      </w:pPr>
      <w:r>
        <w:rPr/>
        <w:t xml:space="preserve"> 一、采购人或者磋商小组确认成交供应商后，代理机构在四川政府采购网发布成交结果公告、通过项目电子化交易系统发出成交通知书，成交供应商通过项目电子化交易系统获取成交通知书。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p>
    <w:p>
      <w:pPr>
        <w:pStyle w:val="null3"/>
      </w:pPr>
    </w:p>
    <w:p>
      <w:pPr>
        <w:pStyle w:val="null3"/>
      </w:pP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一、严禁成交供应商将本项目转包。本项目所称转包，是指将本项目转给他人或者将本项目全部肢解以后以分包的名义分别转给他人的行为。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outlineLvl w:val="3"/>
      </w:pPr>
      <w:r>
        <w:rPr>
          <w:b/>
          <w:sz w:val="24"/>
        </w:rPr>
        <w:t>2.6.3采购人增加合同标的的权利</w:t>
      </w:r>
    </w:p>
    <w:p>
      <w:pPr>
        <w:pStyle w:val="null3"/>
        <w:ind w:firstLine="480"/>
      </w:pPr>
      <w:r>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b/>
          <w:sz w:val="24"/>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2.6.5履约验收方案</w:t>
      </w:r>
    </w:p>
    <w:p>
      <w:pPr>
        <w:pStyle w:val="null3"/>
      </w:pPr>
    </w:p>
    <w:p>
      <w:pPr>
        <w:pStyle w:val="null3"/>
      </w:pPr>
    </w:p>
    <w:p>
      <w:pPr>
        <w:pStyle w:val="null3"/>
      </w:pPr>
    </w:p>
    <w:p>
      <w:pPr>
        <w:pStyle w:val="null3"/>
      </w:pPr>
      <w:r>
        <w:rPr/>
        <w:t>采购包1：</w:t>
      </w:r>
    </w:p>
    <w:p>
      <w:pPr>
        <w:pStyle w:val="null3"/>
        <w:ind w:firstLine="840"/>
      </w:pPr>
      <w:r>
        <w:rPr/>
        <w:t>1）验收组织方式：</w:t>
      </w:r>
      <w:r>
        <w:rPr/>
        <w:t>自行验收</w:t>
      </w:r>
    </w:p>
    <w:p>
      <w:pPr>
        <w:pStyle w:val="null3"/>
        <w:ind w:firstLine="840"/>
      </w:pPr>
      <w:r>
        <w:rPr/>
        <w:t>2）是否邀请本项目的其他供应商：</w:t>
      </w:r>
      <w:r>
        <w:rPr/>
        <w:t>否</w:t>
      </w:r>
    </w:p>
    <w:p>
      <w:pPr>
        <w:pStyle w:val="null3"/>
        <w:ind w:firstLine="840"/>
      </w:pPr>
      <w:r>
        <w:rPr/>
        <w:t>3）是否邀请专家：</w:t>
      </w:r>
      <w:r>
        <w:rPr/>
        <w:t>否</w:t>
      </w:r>
    </w:p>
    <w:p>
      <w:pPr>
        <w:pStyle w:val="null3"/>
        <w:ind w:firstLine="840"/>
      </w:pPr>
      <w:r>
        <w:rPr/>
        <w:t>4）是否邀请服务对象：</w:t>
      </w:r>
      <w:r>
        <w:rPr/>
        <w:t>否</w:t>
      </w:r>
    </w:p>
    <w:p>
      <w:pPr>
        <w:pStyle w:val="null3"/>
        <w:ind w:firstLine="840"/>
      </w:pPr>
      <w:r>
        <w:rPr/>
        <w:t>5）是否邀请第三方检测机构：</w:t>
      </w:r>
      <w:r>
        <w:rPr/>
        <w:t>否</w:t>
      </w:r>
    </w:p>
    <w:p>
      <w:pPr>
        <w:pStyle w:val="null3"/>
        <w:ind w:firstLine="840"/>
      </w:pPr>
      <w:r>
        <w:rPr/>
        <w:t>6）履约验收程序：</w:t>
      </w:r>
      <w:r>
        <w:rPr/>
        <w:t>一次性验收</w:t>
      </w:r>
    </w:p>
    <w:p>
      <w:pPr>
        <w:pStyle w:val="null3"/>
        <w:ind w:firstLine="840"/>
      </w:pPr>
      <w:r>
        <w:rPr/>
        <w:t>7）履约验收时间：</w:t>
      </w:r>
    </w:p>
    <w:p>
      <w:pPr>
        <w:pStyle w:val="null3"/>
      </w:pPr>
    </w:p>
    <w:p>
      <w:pPr>
        <w:pStyle w:val="null3"/>
        <w:ind w:firstLine="1200"/>
      </w:pPr>
      <w:r>
        <w:rPr/>
        <w:t>供应商提出验收申请之日起</w:t>
      </w:r>
      <w:r>
        <w:rPr/>
        <w:t>30</w:t>
      </w:r>
      <w:r>
        <w:rPr/>
        <w:t>日内组织验收</w:t>
      </w:r>
    </w:p>
    <w:p>
      <w:pPr>
        <w:pStyle w:val="null3"/>
        <w:ind w:firstLine="840"/>
      </w:pPr>
      <w:r>
        <w:rPr/>
        <w:t>8）验收组织的其他事项：</w:t>
      </w:r>
      <w:r>
        <w:rPr/>
        <w:t>无。</w:t>
      </w:r>
    </w:p>
    <w:p>
      <w:pPr>
        <w:pStyle w:val="null3"/>
        <w:ind w:firstLine="840"/>
      </w:pPr>
      <w:r>
        <w:rPr/>
        <w:t>9）技术履约验收内容：</w:t>
      </w:r>
      <w:r>
        <w:rPr/>
        <w:t>采购文件的技术和商务要求、响应文件的响应和承诺、合同约定内容</w:t>
      </w:r>
    </w:p>
    <w:p>
      <w:pPr>
        <w:pStyle w:val="null3"/>
        <w:ind w:firstLine="840"/>
      </w:pPr>
      <w:r>
        <w:rPr/>
        <w:t>10）商务履约验收内容：</w:t>
      </w:r>
      <w:r>
        <w:rPr/>
        <w:t>采购文件的技术和商务要求、响应文件的响应和承诺、合同约定内容</w:t>
      </w:r>
    </w:p>
    <w:p>
      <w:pPr>
        <w:pStyle w:val="null3"/>
        <w:ind w:firstLine="840"/>
      </w:pPr>
      <w:r>
        <w:rPr/>
        <w:t>11）履约验收标准：</w:t>
      </w:r>
    </w:p>
    <w:p>
      <w:pPr>
        <w:pStyle w:val="null3"/>
      </w:pPr>
    </w:p>
    <w:p>
      <w:pPr>
        <w:pStyle w:val="null3"/>
        <w:ind w:firstLine="1200"/>
      </w:pPr>
      <w:r>
        <w:rPr/>
        <w:t>采购人按国家有关规定以及采购文件的要求、供应商的响应文件及承诺与本项目合同约定内容进行验收。</w:t>
      </w:r>
    </w:p>
    <w:p>
      <w:pPr>
        <w:pStyle w:val="null3"/>
        <w:ind w:firstLine="840"/>
      </w:pPr>
      <w:r>
        <w:rPr/>
        <w:t>12）履约验收其他事项：</w:t>
      </w:r>
      <w:r>
        <w:rPr/>
        <w:t>无。</w:t>
      </w:r>
    </w:p>
    <w:p>
      <w:pPr>
        <w:pStyle w:val="null3"/>
        <w:outlineLvl w:val="3"/>
      </w:pPr>
      <w:r>
        <w:rPr>
          <w:b/>
          <w:sz w:val="24"/>
        </w:rPr>
        <w:t>2.6.6资金支付</w:t>
      </w:r>
    </w:p>
    <w:p>
      <w:pPr>
        <w:pStyle w:val="null3"/>
        <w:ind w:firstLine="480"/>
      </w:pPr>
      <w:r>
        <w:rPr/>
        <w:t>采购人按财政部门的相关规定及采购合同的约定进行支付。</w:t>
      </w:r>
    </w:p>
    <w:p>
      <w:pPr>
        <w:pStyle w:val="null3"/>
        <w:outlineLvl w:val="2"/>
      </w:pPr>
      <w:r>
        <w:rPr>
          <w:b/>
          <w:sz w:val="28"/>
        </w:rPr>
        <w:t>2.7响应纪律要求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乐山市金口河区人民医院</w:t>
      </w:r>
      <w:r>
        <w:rPr/>
        <w:t xml:space="preserve"> 负责答复；供应商对除采购需求外的采购文件的询问、质疑由</w:t>
      </w:r>
      <w:r>
        <w:rPr/>
        <w:t>乐山市金口河区公共资源交易服务中心（乐山市金口河区政府采购中心）</w:t>
      </w:r>
      <w:r>
        <w:rPr/>
        <w:t xml:space="preserve"> 负责答复；供应商对采购过程、采购结果的询问、质疑由 </w:t>
      </w:r>
      <w:r>
        <w:rPr/>
        <w:t>乐山市金口河区公共资源交易服务中心（乐山市金口河区政府采购中心）</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p>
    <w:p>
      <w:pPr>
        <w:pStyle w:val="null3"/>
      </w:pPr>
    </w:p>
    <w:p>
      <w:pPr>
        <w:pStyle w:val="null3"/>
      </w:pPr>
      <w:r>
        <w:rPr/>
        <w:t>答复主体：代理机构</w:t>
      </w:r>
    </w:p>
    <w:p>
      <w:pPr>
        <w:pStyle w:val="null3"/>
      </w:pPr>
      <w:r>
        <w:rPr/>
        <w:t>联系人：李老师</w:t>
      </w:r>
    </w:p>
    <w:p>
      <w:pPr>
        <w:pStyle w:val="null3"/>
      </w:pPr>
      <w:r>
        <w:rPr/>
        <w:t>联系电话：0833-2713780</w:t>
      </w:r>
    </w:p>
    <w:p>
      <w:pPr>
        <w:pStyle w:val="null3"/>
      </w:pPr>
      <w:r>
        <w:rPr/>
        <w:t>地址：乐山市金口河区滨河路三段153号</w:t>
      </w:r>
    </w:p>
    <w:p>
      <w:pPr>
        <w:pStyle w:val="null3"/>
      </w:pPr>
      <w:r>
        <w:rPr/>
        <w:t>邮编：614700</w:t>
      </w:r>
    </w:p>
    <w:p>
      <w:pPr>
        <w:pStyle w:val="null3"/>
      </w:pPr>
      <w:r>
        <w:rPr/>
        <w:t>答复主体：采购单位</w:t>
      </w:r>
    </w:p>
    <w:p>
      <w:pPr>
        <w:pStyle w:val="null3"/>
      </w:pPr>
      <w:r>
        <w:rPr/>
        <w:t>联系人：黎老师</w:t>
      </w:r>
    </w:p>
    <w:p>
      <w:pPr>
        <w:pStyle w:val="null3"/>
      </w:pPr>
      <w:r>
        <w:rPr/>
        <w:t>联系电话：15183366137</w:t>
      </w:r>
    </w:p>
    <w:p>
      <w:pPr>
        <w:pStyle w:val="null3"/>
      </w:pPr>
      <w:r>
        <w:rPr/>
        <w:t>地址：乐山市金口河区滨河路四段109号</w:t>
      </w:r>
    </w:p>
    <w:p>
      <w:pPr>
        <w:pStyle w:val="null3"/>
      </w:pPr>
      <w:r>
        <w:rPr/>
        <w:t>邮编：614700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p>
    <w:p>
      <w:pPr>
        <w:pStyle w:val="null3"/>
      </w:pPr>
      <w:r>
        <w:rPr/>
        <w:t xml:space="preserve"> </w:t>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3.1、采购项目概况</w:t>
      </w:r>
    </w:p>
    <w:p>
      <w:pPr>
        <w:pStyle w:val="null3"/>
        <w:ind w:firstLine="480"/>
      </w:pPr>
    </w:p>
    <w:p>
      <w:pPr>
        <w:pStyle w:val="null3"/>
      </w:pPr>
    </w:p>
    <w:p>
      <w:pPr>
        <w:pStyle w:val="null3"/>
      </w:pPr>
      <w:r>
        <w:rPr/>
        <w:t>乐山市金口河区人民医院拟对云终端服务进行采购。</w:t>
      </w:r>
    </w:p>
    <w:p>
      <w:pPr>
        <w:pStyle w:val="null3"/>
        <w:outlineLvl w:val="2"/>
      </w:pPr>
      <w:r>
        <w:rPr>
          <w:b/>
          <w:sz w:val="28"/>
        </w:rPr>
        <w:t>3.2、服务内容及服务要求</w:t>
      </w:r>
    </w:p>
    <w:p>
      <w:pPr>
        <w:pStyle w:val="null3"/>
        <w:outlineLvl w:val="3"/>
      </w:pPr>
      <w:r>
        <w:rPr>
          <w:b/>
          <w:sz w:val="24"/>
        </w:rPr>
        <w:t>3.2.1服务内容</w:t>
      </w:r>
    </w:p>
    <w:p>
      <w:pPr>
        <w:pStyle w:val="null3"/>
      </w:pPr>
    </w:p>
    <w:p>
      <w:pPr>
        <w:pStyle w:val="null3"/>
      </w:pPr>
    </w:p>
    <w:p>
      <w:pPr>
        <w:pStyle w:val="null3"/>
      </w:pPr>
      <w:r>
        <w:rPr/>
        <w:t>采购包1：</w:t>
      </w:r>
    </w:p>
    <w:p>
      <w:pPr>
        <w:pStyle w:val="null3"/>
      </w:pPr>
      <w:r>
        <w:rPr/>
        <w:t>采购包预算金额（元）: 603,800.00</w:t>
      </w:r>
    </w:p>
    <w:p>
      <w:pPr>
        <w:pStyle w:val="null3"/>
      </w:pPr>
      <w:r>
        <w:rPr/>
        <w:t>采购包最高限价（元）: 603,800.00</w:t>
      </w:r>
    </w:p>
    <w:tbl>
      <w:tblPr>
        <w:tblW w:w="0" w:type="auto"/>
        <w:tblBorders>
          <w:top w:val="single"/>
          <w:left w:val="single"/>
          <w:bottom w:val="single"/>
          <w:right w:val="single"/>
          <w:insideH w:val="single"/>
          <w:insideV w:val="single"/>
        </w:tblBorders>
      </w:tblPr>
      <w:tblGrid>
        <w:gridCol w:w="678"/>
        <w:gridCol w:w="1271"/>
        <w:gridCol w:w="848"/>
        <w:gridCol w:w="1356"/>
        <w:gridCol w:w="678"/>
        <w:gridCol w:w="678"/>
        <w:gridCol w:w="593"/>
        <w:gridCol w:w="678"/>
        <w:gridCol w:w="678"/>
        <w:gridCol w:w="848"/>
      </w:tblGrid>
      <w:tr>
        <w:tc>
          <w:tcPr>
            <w:tcW w:type="dxa" w:w="678"/>
          </w:tcPr>
          <w:p>
            <w:pPr>
              <w:pStyle w:val="null3"/>
            </w:pPr>
            <w:r>
              <w:rPr/>
              <w:t>序号</w:t>
            </w:r>
          </w:p>
        </w:tc>
        <w:tc>
          <w:tcPr>
            <w:tcW w:type="dxa" w:w="1271"/>
          </w:tcPr>
          <w:p>
            <w:pPr>
              <w:pStyle w:val="null3"/>
            </w:pPr>
            <w:r>
              <w:rPr/>
              <w:t>标的名称</w:t>
            </w:r>
          </w:p>
        </w:tc>
        <w:tc>
          <w:tcPr>
            <w:tcW w:type="dxa" w:w="848"/>
          </w:tcPr>
          <w:p>
            <w:pPr>
              <w:pStyle w:val="null3"/>
            </w:pPr>
            <w:r>
              <w:rPr/>
              <w:t>数量</w:t>
            </w:r>
          </w:p>
        </w:tc>
        <w:tc>
          <w:tcPr>
            <w:tcW w:type="dxa" w:w="1356"/>
          </w:tcPr>
          <w:p>
            <w:pPr>
              <w:pStyle w:val="null3"/>
            </w:pPr>
            <w:r>
              <w:rPr/>
              <w:t>标的金额 （元）</w:t>
            </w:r>
          </w:p>
        </w:tc>
        <w:tc>
          <w:tcPr>
            <w:tcW w:type="dxa" w:w="678"/>
          </w:tcPr>
          <w:p>
            <w:pPr>
              <w:pStyle w:val="null3"/>
            </w:pPr>
            <w:r>
              <w:rPr/>
              <w:t>计量单位</w:t>
            </w:r>
          </w:p>
        </w:tc>
        <w:tc>
          <w:tcPr>
            <w:tcW w:type="dxa" w:w="678"/>
          </w:tcPr>
          <w:p>
            <w:pPr>
              <w:pStyle w:val="null3"/>
            </w:pPr>
            <w:r>
              <w:rPr/>
              <w:t>所属行业</w:t>
            </w:r>
          </w:p>
        </w:tc>
        <w:tc>
          <w:tcPr>
            <w:tcW w:type="dxa" w:w="593"/>
          </w:tcPr>
          <w:p>
            <w:pPr>
              <w:pStyle w:val="null3"/>
            </w:pPr>
            <w:r>
              <w:rPr/>
              <w:t>是否涉及核心产品</w:t>
            </w:r>
          </w:p>
        </w:tc>
        <w:tc>
          <w:tcPr>
            <w:tcW w:type="dxa" w:w="678"/>
          </w:tcPr>
          <w:p>
            <w:pPr>
              <w:pStyle w:val="null3"/>
            </w:pPr>
            <w:r>
              <w:rPr/>
              <w:t>是否涉及采购进口产品</w:t>
            </w:r>
          </w:p>
        </w:tc>
        <w:tc>
          <w:tcPr>
            <w:tcW w:type="dxa" w:w="678"/>
          </w:tcPr>
          <w:p>
            <w:pPr>
              <w:pStyle w:val="null3"/>
            </w:pPr>
            <w:r>
              <w:rPr/>
              <w:t>是否涉及采购节能产品</w:t>
            </w:r>
          </w:p>
        </w:tc>
        <w:tc>
          <w:tcPr>
            <w:tcW w:type="dxa" w:w="848"/>
          </w:tcPr>
          <w:p>
            <w:pPr>
              <w:pStyle w:val="null3"/>
            </w:pPr>
            <w:r>
              <w:rPr/>
              <w:t>是否涉及采购环境标志产品</w:t>
            </w:r>
          </w:p>
        </w:tc>
      </w:tr>
      <w:tr>
        <w:tc>
          <w:tcPr>
            <w:tcW w:type="dxa" w:w="678"/>
          </w:tcPr>
          <w:p>
            <w:pPr>
              <w:pStyle w:val="null3"/>
            </w:pPr>
            <w:r>
              <w:rPr/>
              <w:t>1</w:t>
            </w:r>
          </w:p>
        </w:tc>
        <w:tc>
          <w:tcPr>
            <w:tcW w:type="dxa" w:w="1271"/>
          </w:tcPr>
          <w:p>
            <w:pPr>
              <w:pStyle w:val="null3"/>
            </w:pPr>
            <w:r>
              <w:rPr/>
              <w:t>云终端服务</w:t>
            </w:r>
          </w:p>
        </w:tc>
        <w:tc>
          <w:tcPr>
            <w:tcW w:type="dxa" w:w="848"/>
          </w:tcPr>
          <w:p>
            <w:pPr>
              <w:pStyle w:val="null3"/>
              <w:jc w:val="right"/>
            </w:pPr>
            <w:r>
              <w:rPr/>
              <w:t>1.00</w:t>
            </w:r>
          </w:p>
        </w:tc>
        <w:tc>
          <w:tcPr>
            <w:tcW w:type="dxa" w:w="1356"/>
          </w:tcPr>
          <w:p>
            <w:pPr>
              <w:pStyle w:val="null3"/>
              <w:jc w:val="right"/>
            </w:pPr>
            <w:r>
              <w:rPr/>
              <w:t>603,800.00</w:t>
            </w:r>
          </w:p>
        </w:tc>
        <w:tc>
          <w:tcPr>
            <w:tcW w:type="dxa" w:w="678"/>
          </w:tcPr>
          <w:p>
            <w:pPr>
              <w:pStyle w:val="null3"/>
            </w:pPr>
            <w:r>
              <w:rPr/>
              <w:t>项</w:t>
            </w:r>
          </w:p>
        </w:tc>
        <w:tc>
          <w:tcPr>
            <w:tcW w:type="dxa" w:w="678"/>
          </w:tcPr>
          <w:p>
            <w:pPr>
              <w:pStyle w:val="null3"/>
            </w:pPr>
            <w:r>
              <w:rPr/>
              <w:t>软件和信息技术服务业</w:t>
            </w:r>
          </w:p>
        </w:tc>
        <w:tc>
          <w:tcPr>
            <w:tcW w:type="dxa" w:w="593"/>
          </w:tcPr>
          <w:p>
            <w:pPr>
              <w:pStyle w:val="null3"/>
            </w:pPr>
            <w:r>
              <w:rPr/>
              <w:t>否</w:t>
            </w:r>
          </w:p>
        </w:tc>
        <w:tc>
          <w:tcPr>
            <w:tcW w:type="dxa" w:w="678"/>
          </w:tcPr>
          <w:p>
            <w:pPr>
              <w:pStyle w:val="null3"/>
            </w:pPr>
            <w:r>
              <w:rPr/>
              <w:t>否</w:t>
            </w:r>
          </w:p>
        </w:tc>
        <w:tc>
          <w:tcPr>
            <w:tcW w:type="dxa" w:w="678"/>
          </w:tcPr>
          <w:p>
            <w:pPr>
              <w:pStyle w:val="null3"/>
            </w:pPr>
            <w:r>
              <w:rPr/>
              <w:t>是</w:t>
            </w:r>
          </w:p>
        </w:tc>
        <w:tc>
          <w:tcPr>
            <w:tcW w:type="dxa" w:w="848"/>
          </w:tcPr>
          <w:p>
            <w:pPr>
              <w:pStyle w:val="null3"/>
            </w:pPr>
            <w:r>
              <w:rPr/>
              <w:t>是</w:t>
            </w:r>
          </w:p>
        </w:tc>
      </w:tr>
    </w:tbl>
    <w:p>
      <w:pPr>
        <w:pStyle w:val="null3"/>
        <w:outlineLvl w:val="3"/>
      </w:pPr>
      <w:r>
        <w:rPr>
          <w:b/>
          <w:sz w:val="24"/>
        </w:rPr>
        <w:t>3.2.2服务要求</w:t>
      </w:r>
    </w:p>
    <w:p>
      <w:pPr>
        <w:pStyle w:val="null3"/>
      </w:pPr>
    </w:p>
    <w:p>
      <w:pPr>
        <w:pStyle w:val="null3"/>
      </w:pPr>
    </w:p>
    <w:p>
      <w:pPr>
        <w:pStyle w:val="null3"/>
      </w:pPr>
    </w:p>
    <w:p>
      <w:pPr>
        <w:pStyle w:val="null3"/>
      </w:pPr>
      <w:r>
        <w:rPr/>
        <w:t>采购包1：</w:t>
      </w:r>
    </w:p>
    <w:p>
      <w:pPr>
        <w:pStyle w:val="null3"/>
      </w:pPr>
    </w:p>
    <w:p>
      <w:pPr>
        <w:pStyle w:val="null3"/>
      </w:pPr>
      <w:r>
        <w:rPr/>
        <w:t>标的名称：云终端服务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480"/>
            </w:pPr>
            <w:r>
              <w:rPr/>
              <w:t xml:space="preserve"> </w:t>
            </w:r>
          </w:p>
          <w:tbl>
            <w:tblPr>
              <w:tblInd w:type="dxa" w:w="105"/>
              <w:tblBorders>
                <w:top w:val="none" w:color="000000" w:sz="4"/>
                <w:left w:val="none" w:color="000000" w:sz="4"/>
                <w:bottom w:val="none" w:color="000000" w:sz="4"/>
                <w:right w:val="none" w:color="000000" w:sz="4"/>
                <w:insideH w:val="none"/>
                <w:insideV w:val="none"/>
              </w:tblBorders>
            </w:tblPr>
            <w:tblGrid>
              <w:gridCol w:w="237"/>
              <w:gridCol w:w="271"/>
              <w:gridCol w:w="271"/>
              <w:gridCol w:w="1243"/>
              <w:gridCol w:w="260"/>
              <w:gridCol w:w="256"/>
            </w:tblGrid>
            <w:tr>
              <w:tc>
                <w:tcPr>
                  <w:tcW w:type="dxa" w:w="237"/>
                  <w:tcBorders>
                    <w:top w:val="singl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rFonts w:ascii="宋体" w:hAnsi="宋体" w:cs="宋体" w:eastAsia="宋体"/>
                      <w:b/>
                      <w:color w:val="000000"/>
                      <w:sz w:val="28"/>
                    </w:rPr>
                    <w:t>序号</w:t>
                  </w:r>
                </w:p>
              </w:tc>
              <w:tc>
                <w:tcPr>
                  <w:tcW w:type="dxa" w:w="271"/>
                  <w:tcBorders>
                    <w:top w:val="singl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rFonts w:ascii="宋体" w:hAnsi="宋体" w:cs="宋体" w:eastAsia="宋体"/>
                      <w:b/>
                      <w:color w:val="000000"/>
                      <w:sz w:val="28"/>
                    </w:rPr>
                    <w:t>项目</w:t>
                  </w:r>
                </w:p>
              </w:tc>
              <w:tc>
                <w:tcPr>
                  <w:tcW w:type="dxa" w:w="271"/>
                  <w:tcBorders>
                    <w:top w:val="singl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rFonts w:ascii="宋体" w:hAnsi="宋体" w:cs="宋体" w:eastAsia="宋体"/>
                      <w:b/>
                      <w:color w:val="000000"/>
                      <w:sz w:val="28"/>
                    </w:rPr>
                    <w:t>产品名称</w:t>
                  </w:r>
                </w:p>
              </w:tc>
              <w:tc>
                <w:tcPr>
                  <w:tcW w:type="dxa" w:w="1243"/>
                  <w:tcBorders>
                    <w:top w:val="singl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rFonts w:ascii="宋体" w:hAnsi="宋体" w:cs="宋体" w:eastAsia="宋体"/>
                      <w:b/>
                      <w:color w:val="000000"/>
                      <w:sz w:val="28"/>
                    </w:rPr>
                    <w:t>规格参数</w:t>
                  </w:r>
                </w:p>
              </w:tc>
              <w:tc>
                <w:tcPr>
                  <w:tcW w:type="dxa" w:w="260"/>
                  <w:tcBorders>
                    <w:top w:val="singl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rFonts w:ascii="宋体" w:hAnsi="宋体" w:cs="宋体" w:eastAsia="宋体"/>
                      <w:b/>
                      <w:color w:val="000000"/>
                      <w:sz w:val="28"/>
                    </w:rPr>
                    <w:t>数量</w:t>
                  </w:r>
                </w:p>
              </w:tc>
              <w:tc>
                <w:tcPr>
                  <w:tcW w:type="dxa" w:w="256"/>
                  <w:tcBorders>
                    <w:top w:val="singl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rFonts w:ascii="宋体" w:hAnsi="宋体" w:cs="宋体" w:eastAsia="宋体"/>
                      <w:b/>
                      <w:color w:val="000000"/>
                      <w:sz w:val="28"/>
                    </w:rPr>
                    <w:t>服务期限</w:t>
                  </w:r>
                </w:p>
              </w:tc>
            </w:tr>
            <w:tr>
              <w:tc>
                <w:tcPr>
                  <w:tcW w:type="dxa" w:w="2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宋体" w:hAnsi="宋体" w:cs="宋体" w:eastAsia="宋体"/>
                      <w:color w:val="000000"/>
                      <w:sz w:val="28"/>
                    </w:rPr>
                    <w:t>1</w:t>
                  </w:r>
                </w:p>
              </w:tc>
              <w:tc>
                <w:tcPr>
                  <w:tcW w:type="dxa" w:w="271"/>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宋体" w:hAnsi="宋体" w:cs="宋体" w:eastAsia="宋体"/>
                      <w:color w:val="000000"/>
                      <w:sz w:val="28"/>
                    </w:rPr>
                    <w:t>云中台管理</w:t>
                  </w:r>
                </w:p>
              </w:tc>
              <w:tc>
                <w:tcPr>
                  <w:tcW w:type="dxa" w:w="2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宋体" w:hAnsi="宋体" w:cs="宋体" w:eastAsia="宋体"/>
                      <w:color w:val="000000"/>
                      <w:sz w:val="28"/>
                    </w:rPr>
                    <w:t>管理服务器</w:t>
                  </w:r>
                </w:p>
              </w:tc>
              <w:tc>
                <w:tcPr>
                  <w:tcW w:type="dxa" w:w="1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宋体" w:hAnsi="宋体" w:cs="宋体" w:eastAsia="宋体"/>
                      <w:color w:val="000000"/>
                      <w:sz w:val="28"/>
                    </w:rPr>
                    <w:t>★1、支持不少于100个云桌面终端的运行，CPU配置≥8个物理核心，主频≥3.0GHz；提供≥8T的数据存储服务，提供≥700G的系统存储服务；</w:t>
                  </w:r>
                  <w:r>
                    <w:br/>
                  </w:r>
                  <w:r>
                    <w:rPr>
                      <w:rFonts w:ascii="宋体" w:hAnsi="宋体" w:cs="宋体" w:eastAsia="宋体"/>
                      <w:color w:val="000000"/>
                      <w:sz w:val="28"/>
                    </w:rPr>
                    <w:t>2、单台管理服务器可以同时支持≥200点云终端主机的连接、管理和配置，以满足后期的扩容需求；</w:t>
                  </w:r>
                  <w:r>
                    <w:br/>
                  </w:r>
                  <w:r>
                    <w:rPr>
                      <w:rFonts w:ascii="宋体" w:hAnsi="宋体" w:cs="宋体" w:eastAsia="宋体"/>
                      <w:color w:val="000000"/>
                      <w:sz w:val="28"/>
                    </w:rPr>
                    <w:t>▲3、为防止噪音干扰，要求所投桌面管理主机满载噪音不超过52db，提供国家认可的第三方测试机构出具的证书或测试报告复印件并加盖供应商鲜章；</w:t>
                  </w:r>
                  <w:r>
                    <w:br/>
                  </w:r>
                  <w:r>
                    <w:rPr>
                      <w:rFonts w:ascii="宋体" w:hAnsi="宋体" w:cs="宋体" w:eastAsia="宋体"/>
                      <w:color w:val="000000"/>
                      <w:sz w:val="28"/>
                    </w:rPr>
                    <w:t>▲4、为保证设备在室内温度发生变化过程中也能正常工作，要求桌面管理主机符合国家GB/T规定的高低温循环和恒定湿热检验标准，提供国家认可的第三方测试机构出具的证书或测试报告复印件并加盖</w:t>
                  </w:r>
                  <w:r>
                    <w:rPr>
                      <w:rFonts w:ascii="宋体" w:hAnsi="宋体" w:cs="宋体" w:eastAsia="宋体"/>
                      <w:color w:val="000000"/>
                      <w:sz w:val="28"/>
                    </w:rPr>
                    <w:t>供应商鲜章</w:t>
                  </w:r>
                  <w:r>
                    <w:rPr>
                      <w:rFonts w:ascii="宋体" w:hAnsi="宋体" w:cs="宋体" w:eastAsia="宋体"/>
                      <w:color w:val="000000"/>
                      <w:sz w:val="28"/>
                    </w:rPr>
                    <w:t>;</w:t>
                  </w:r>
                  <w:r>
                    <w:br/>
                  </w:r>
                  <w:r>
                    <w:rPr>
                      <w:rFonts w:ascii="宋体" w:hAnsi="宋体" w:cs="宋体" w:eastAsia="宋体"/>
                      <w:color w:val="000000"/>
                      <w:sz w:val="28"/>
                    </w:rPr>
                    <w:t>▲5、为保障所投设备质量，要求云桌面管理计算支撑服务平均故障间隔时间（MTBF）不低于200000小时，提供国家认可的第三方测试机构出具的证书或测试报告复印件并加盖</w:t>
                  </w:r>
                  <w:r>
                    <w:rPr>
                      <w:rFonts w:ascii="宋体" w:hAnsi="宋体" w:cs="宋体" w:eastAsia="宋体"/>
                      <w:color w:val="000000"/>
                      <w:sz w:val="28"/>
                    </w:rPr>
                    <w:t>供应商鲜章</w:t>
                  </w:r>
                  <w:r>
                    <w:rPr>
                      <w:rFonts w:ascii="宋体" w:hAnsi="宋体" w:cs="宋体" w:eastAsia="宋体"/>
                      <w:color w:val="000000"/>
                      <w:sz w:val="28"/>
                    </w:rPr>
                    <w:t>;</w:t>
                  </w:r>
                </w:p>
              </w:tc>
              <w:tc>
                <w:tcPr>
                  <w:tcW w:type="dxa" w:w="260"/>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宋体" w:hAnsi="宋体" w:cs="宋体" w:eastAsia="宋体"/>
                      <w:color w:val="000000"/>
                      <w:sz w:val="28"/>
                    </w:rPr>
                    <w:t>90</w:t>
                  </w:r>
                  <w:r>
                    <w:rPr>
                      <w:rFonts w:ascii="宋体" w:hAnsi="宋体" w:cs="宋体" w:eastAsia="宋体"/>
                      <w:color w:val="000000"/>
                      <w:sz w:val="28"/>
                    </w:rPr>
                    <w:t>套</w:t>
                  </w:r>
                </w:p>
              </w:tc>
              <w:tc>
                <w:tcPr>
                  <w:tcW w:type="dxa" w:w="256"/>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宋体" w:hAnsi="宋体" w:cs="宋体" w:eastAsia="宋体"/>
                      <w:color w:val="000000"/>
                      <w:sz w:val="28"/>
                    </w:rPr>
                    <w:t>36月</w:t>
                  </w:r>
                </w:p>
              </w:tc>
            </w:tr>
            <w:tr>
              <w:tc>
                <w:tcPr>
                  <w:tcW w:type="dxa" w:w="2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宋体" w:hAnsi="宋体" w:cs="宋体" w:eastAsia="宋体"/>
                      <w:color w:val="000000"/>
                      <w:sz w:val="28"/>
                    </w:rPr>
                    <w:t>2</w:t>
                  </w:r>
                </w:p>
              </w:tc>
              <w:tc>
                <w:tcPr>
                  <w:tcW w:type="dxa" w:w="271"/>
                  <w:vMerge/>
                  <w:tcBorders>
                    <w:top w:val="none" w:color="000000" w:sz="4"/>
                    <w:left w:val="single" w:color="000000" w:sz="4"/>
                    <w:bottom w:val="single" w:color="000000" w:sz="4"/>
                    <w:right w:val="single" w:color="000000" w:sz="4"/>
                  </w:tcBorders>
                </w:tcPr>
                <w:p/>
              </w:tc>
              <w:tc>
                <w:tcPr>
                  <w:tcW w:type="dxa" w:w="2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宋体" w:hAnsi="宋体" w:cs="宋体" w:eastAsia="宋体"/>
                      <w:color w:val="000000"/>
                      <w:sz w:val="28"/>
                    </w:rPr>
                    <w:t>管理系统授权</w:t>
                  </w:r>
                </w:p>
              </w:tc>
              <w:tc>
                <w:tcPr>
                  <w:tcW w:type="dxa" w:w="1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200"/>
                    <w:jc w:val="left"/>
                  </w:pPr>
                  <w:r>
                    <w:rPr>
                      <w:rFonts w:ascii="宋体" w:hAnsi="宋体" w:cs="宋体" w:eastAsia="宋体"/>
                      <w:color w:val="000000"/>
                      <w:sz w:val="28"/>
                    </w:rPr>
                    <w:t>1、管理服务平台采用B/S架构，中文图形化操作界面，同一管理界面中可实现对计算、存储、网络等功能的配置和操作；</w:t>
                  </w:r>
                  <w:r>
                    <w:br/>
                  </w:r>
                  <w:r>
                    <w:rPr>
                      <w:rFonts w:ascii="宋体" w:hAnsi="宋体" w:cs="宋体" w:eastAsia="宋体"/>
                      <w:color w:val="000000"/>
                      <w:sz w:val="28"/>
                    </w:rPr>
                    <w:t>2、采用超融合架构，在同一管理服务平台内至少包含计算资源、存储资源、网络资源等功能管理模块，所有功能模块需要通过一个厂家的一套软件实现超融合部署，不可以使用多套软件或产品叠加实现；</w:t>
                  </w:r>
                  <w:r>
                    <w:br/>
                  </w:r>
                  <w:r>
                    <w:rPr>
                      <w:rFonts w:ascii="宋体" w:hAnsi="宋体" w:cs="宋体" w:eastAsia="宋体"/>
                      <w:color w:val="000000"/>
                      <w:sz w:val="28"/>
                    </w:rPr>
                    <w:t>3、支持在集群中添加、移除服务器主机节点，提供强大的横向扩展能力；</w:t>
                  </w:r>
                  <w:r>
                    <w:br/>
                  </w:r>
                  <w:r>
                    <w:rPr>
                      <w:rFonts w:ascii="宋体" w:hAnsi="宋体" w:cs="宋体" w:eastAsia="宋体"/>
                      <w:color w:val="000000"/>
                      <w:sz w:val="28"/>
                    </w:rPr>
                    <w:t>4、支持将服务器主机节点添加为计算集群，为上层业务平台提供统一的计算、存储、网络资源调度，形成基础计算平台支撑；</w:t>
                  </w:r>
                  <w:r>
                    <w:br/>
                  </w:r>
                  <w:r>
                    <w:rPr>
                      <w:rFonts w:ascii="宋体" w:hAnsi="宋体" w:cs="宋体" w:eastAsia="宋体"/>
                      <w:color w:val="000000"/>
                      <w:sz w:val="28"/>
                    </w:rPr>
                    <w:t>5、支持创建虚拟交换机，可创建≥64个虚拟机交换机，每个虚拟交换机默认创建256个端口，可根据需要自动创建/删除端口；最多可创建≥16384</w:t>
                  </w:r>
                  <w:r>
                    <w:rPr>
                      <w:rFonts w:ascii="宋体" w:hAnsi="宋体" w:cs="宋体" w:eastAsia="宋体"/>
                      <w:color w:val="000000"/>
                      <w:sz w:val="28"/>
                    </w:rPr>
                    <w:t>个端口；</w:t>
                  </w:r>
                  <w:r>
                    <w:br/>
                  </w:r>
                  <w:r>
                    <w:rPr>
                      <w:rFonts w:ascii="宋体" w:hAnsi="宋体" w:cs="宋体" w:eastAsia="宋体"/>
                      <w:color w:val="000000"/>
                      <w:sz w:val="28"/>
                    </w:rPr>
                    <w:t>6、支持查询、下载系统管理员的操作日志，日志包括：管理员账号、IP地址，操作时间、操作内容等；</w:t>
                  </w:r>
                </w:p>
              </w:tc>
              <w:tc>
                <w:tcPr>
                  <w:tcW w:type="dxa" w:w="260"/>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r>
            <w:tr>
              <w:tc>
                <w:tcPr>
                  <w:tcW w:type="dxa" w:w="2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宋体" w:hAnsi="宋体" w:cs="宋体" w:eastAsia="宋体"/>
                      <w:color w:val="000000"/>
                      <w:sz w:val="28"/>
                    </w:rPr>
                    <w:t>3</w:t>
                  </w:r>
                </w:p>
              </w:tc>
              <w:tc>
                <w:tcPr>
                  <w:tcW w:type="dxa" w:w="271"/>
                  <w:vMerge/>
                  <w:tcBorders>
                    <w:top w:val="none" w:color="000000" w:sz="4"/>
                    <w:left w:val="single" w:color="000000" w:sz="4"/>
                    <w:bottom w:val="single" w:color="000000" w:sz="4"/>
                    <w:right w:val="single" w:color="000000" w:sz="4"/>
                  </w:tcBorders>
                </w:tcPr>
                <w:p/>
              </w:tc>
              <w:tc>
                <w:tcPr>
                  <w:tcW w:type="dxa" w:w="2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宋体" w:hAnsi="宋体" w:cs="宋体" w:eastAsia="宋体"/>
                      <w:color w:val="000000"/>
                      <w:sz w:val="28"/>
                    </w:rPr>
                    <w:t>管理系统存储</w:t>
                  </w:r>
                </w:p>
              </w:tc>
              <w:tc>
                <w:tcPr>
                  <w:tcW w:type="dxa" w:w="1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200"/>
                    <w:jc w:val="left"/>
                  </w:pPr>
                  <w:r>
                    <w:rPr>
                      <w:rFonts w:ascii="宋体" w:hAnsi="宋体" w:cs="宋体" w:eastAsia="宋体"/>
                      <w:color w:val="000000"/>
                      <w:sz w:val="28"/>
                    </w:rPr>
                    <w:t>1、采用分布式存储架构，可以将服务器集群中多个节点的本地磁盘融合为统一存储资源空间，具备在线Scale-out扩展能力，任一节点故障，都不会影响数据的正常访问，存储系统仍然保证数据100%的完整，并且不会停机中断服务；</w:t>
                  </w:r>
                  <w:r>
                    <w:br/>
                  </w:r>
                  <w:r>
                    <w:rPr>
                      <w:rFonts w:ascii="宋体" w:hAnsi="宋体" w:cs="宋体" w:eastAsia="宋体"/>
                      <w:color w:val="000000"/>
                      <w:sz w:val="28"/>
                    </w:rPr>
                    <w:t>2、可以按需创建多个存储池，并且可以按需指定每个存储池所需使用的冗余策略；同时还可以根据具体需求选择每个存储池对应的容量盘，容量盘可以选择服务器集群中任意几个节点中的一块或多块未被使用的磁盘；</w:t>
                  </w:r>
                  <w:r>
                    <w:br/>
                  </w:r>
                  <w:r>
                    <w:rPr>
                      <w:rFonts w:ascii="宋体" w:hAnsi="宋体" w:cs="宋体" w:eastAsia="宋体"/>
                      <w:color w:val="000000"/>
                      <w:sz w:val="28"/>
                    </w:rPr>
                    <w:t>3、存储池可以设置的冗余策略至少包括：单副本、2副本、3副本、纠删码等冗余策略，纠删码可以按照2数据1校验的方案部署并实际使用，磁盘空间的利用率超过66%;</w:t>
                  </w:r>
                  <w:r>
                    <w:br/>
                  </w:r>
                  <w:r>
                    <w:rPr>
                      <w:rFonts w:ascii="宋体" w:hAnsi="宋体" w:cs="宋体" w:eastAsia="宋体"/>
                      <w:color w:val="000000"/>
                      <w:sz w:val="28"/>
                    </w:rPr>
                    <w:t>4、支持多级缓存技术，可以智能化地预先将热点数据从机械盘缓存到SSD和内存中，从而让这些热点数据的IO更加高效；</w:t>
                  </w:r>
                  <w:r>
                    <w:br/>
                  </w:r>
                  <w:r>
                    <w:rPr>
                      <w:rFonts w:ascii="宋体" w:hAnsi="宋体" w:cs="宋体" w:eastAsia="宋体"/>
                      <w:color w:val="000000"/>
                      <w:sz w:val="28"/>
                    </w:rPr>
                    <w:t>5、支持数据均衡负载策略，当存储池扩容或者节点/容量盘出现故障时可以触发数据重分布，数据均衡的过程不会导致业务中断、也无需人工干预；</w:t>
                  </w:r>
                  <w:r>
                    <w:br/>
                  </w:r>
                  <w:r>
                    <w:rPr>
                      <w:rFonts w:ascii="宋体" w:hAnsi="宋体" w:cs="宋体" w:eastAsia="宋体"/>
                      <w:color w:val="000000"/>
                      <w:sz w:val="28"/>
                    </w:rPr>
                    <w:t>▲6、为保证云桌面的使用体验，要求三节点集群模式下4KB块大小全随机100%读IOPS大于170万。提供云计算平台分布式存储软件国家认可的第三方机构关于性能测试报告复印件，并加盖</w:t>
                  </w:r>
                  <w:r>
                    <w:rPr>
                      <w:rFonts w:ascii="宋体" w:hAnsi="宋体" w:cs="宋体" w:eastAsia="宋体"/>
                      <w:color w:val="000000"/>
                      <w:sz w:val="28"/>
                    </w:rPr>
                    <w:t>供应商鲜章</w:t>
                  </w:r>
                  <w:r>
                    <w:rPr>
                      <w:rFonts w:ascii="宋体" w:hAnsi="宋体" w:cs="宋体" w:eastAsia="宋体"/>
                      <w:color w:val="000000"/>
                      <w:sz w:val="28"/>
                    </w:rPr>
                    <w:t>；</w:t>
                  </w:r>
                  <w:r>
                    <w:br/>
                  </w:r>
                  <w:r>
                    <w:rPr>
                      <w:rFonts w:ascii="宋体" w:hAnsi="宋体" w:cs="宋体" w:eastAsia="宋体"/>
                      <w:color w:val="000000"/>
                      <w:sz w:val="28"/>
                    </w:rPr>
                    <w:t>▲7、为保证硬盘故障后，数据可以快速重构，在分布式存储的方案下，1T数据重构时间不超过15分钟，提供云计算平台分布式存储软件国家认可的第三方机构关于数据重构的性能测试报告复印件，并加盖</w:t>
                  </w:r>
                  <w:r>
                    <w:rPr>
                      <w:rFonts w:ascii="宋体" w:hAnsi="宋体" w:cs="宋体" w:eastAsia="宋体"/>
                      <w:color w:val="000000"/>
                      <w:sz w:val="28"/>
                    </w:rPr>
                    <w:t>供应商鲜章</w:t>
                  </w:r>
                  <w:r>
                    <w:rPr>
                      <w:rFonts w:ascii="宋体" w:hAnsi="宋体" w:cs="宋体" w:eastAsia="宋体"/>
                      <w:color w:val="000000"/>
                      <w:sz w:val="28"/>
                    </w:rPr>
                    <w:t>；</w:t>
                  </w:r>
                  <w:r>
                    <w:br/>
                  </w:r>
                  <w:r>
                    <w:rPr>
                      <w:rFonts w:ascii="宋体" w:hAnsi="宋体" w:cs="宋体" w:eastAsia="宋体"/>
                      <w:color w:val="000000"/>
                      <w:sz w:val="28"/>
                    </w:rPr>
                    <w:t>8、为避免用户数据外泄，要求分布式存储采用块虚拟化技术，将用户的文件切分成多个小数据块，以裸数据的形式分别保存在不同服务器的不同硬盘上；</w:t>
                  </w:r>
                </w:p>
              </w:tc>
              <w:tc>
                <w:tcPr>
                  <w:tcW w:type="dxa" w:w="260"/>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r>
            <w:tr>
              <w:tc>
                <w:tcPr>
                  <w:tcW w:type="dxa" w:w="2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宋体" w:hAnsi="宋体" w:cs="宋体" w:eastAsia="宋体"/>
                      <w:color w:val="000000"/>
                      <w:sz w:val="28"/>
                    </w:rPr>
                    <w:t>4</w:t>
                  </w:r>
                </w:p>
              </w:tc>
              <w:tc>
                <w:tcPr>
                  <w:tcW w:type="dxa" w:w="271"/>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宋体" w:hAnsi="宋体" w:cs="宋体" w:eastAsia="宋体"/>
                      <w:color w:val="000000"/>
                      <w:sz w:val="28"/>
                    </w:rPr>
                    <w:t>云终端</w:t>
                  </w:r>
                </w:p>
              </w:tc>
              <w:tc>
                <w:tcPr>
                  <w:tcW w:type="dxa" w:w="2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宋体" w:hAnsi="宋体" w:cs="宋体" w:eastAsia="宋体"/>
                      <w:color w:val="000000"/>
                      <w:sz w:val="28"/>
                    </w:rPr>
                    <w:t>云终端主机</w:t>
                  </w:r>
                </w:p>
              </w:tc>
              <w:tc>
                <w:tcPr>
                  <w:tcW w:type="dxa" w:w="1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200"/>
                    <w:jc w:val="left"/>
                  </w:pPr>
                  <w:r>
                    <w:rPr>
                      <w:rFonts w:ascii="宋体" w:hAnsi="宋体" w:cs="宋体" w:eastAsia="宋体"/>
                      <w:color w:val="000000"/>
                      <w:sz w:val="28"/>
                    </w:rPr>
                    <w:t>★1、提供单个云桌面计算服务，采用集成显示器的X86架构一体机设备（不接受终端与显示器分离的设计，显示器≥23.8英寸，支持最大分辨率≥1920*1080），配置Intel第十二代I5六核十二线程处理器（处理器主频≥2.5GHz，睿频4.4GHz）；内存≥8GB，显卡性能不低于Intel UHD 730；本地存储≥256GB SSD；</w:t>
                  </w:r>
                  <w:r>
                    <w:br/>
                  </w:r>
                  <w:r>
                    <w:rPr>
                      <w:rFonts w:ascii="宋体" w:hAnsi="宋体" w:cs="宋体" w:eastAsia="宋体"/>
                      <w:color w:val="000000"/>
                      <w:sz w:val="28"/>
                    </w:rPr>
                    <w:t>★2、提供不少于6个USB接入服务，提供音频输入输出服务，提供视频输出服务，配置≥1个内存扩展槽，≥1个硬盘扩展槽；</w:t>
                  </w:r>
                  <w:r>
                    <w:br/>
                  </w:r>
                  <w:r>
                    <w:rPr>
                      <w:rFonts w:ascii="宋体" w:hAnsi="宋体" w:cs="宋体" w:eastAsia="宋体"/>
                      <w:color w:val="000000"/>
                      <w:sz w:val="28"/>
                    </w:rPr>
                    <w:t>3、支持终端自身及虚拟桌面IP地址设置，能够通过WEB管理端进行IP地址修改与维护；</w:t>
                  </w:r>
                  <w:r>
                    <w:br/>
                  </w:r>
                  <w:r>
                    <w:rPr>
                      <w:rFonts w:ascii="宋体" w:hAnsi="宋体" w:cs="宋体" w:eastAsia="宋体"/>
                      <w:color w:val="000000"/>
                      <w:sz w:val="28"/>
                    </w:rPr>
                    <w:t>4、对原显示器进行拓展，支持双屏扩展显示，双屏异显（扩展屏）、双屏同显（复制屏）；</w:t>
                  </w:r>
                </w:p>
                <w:p>
                  <w:pPr>
                    <w:pStyle w:val="null3"/>
                    <w:spacing w:after="120"/>
                    <w:ind w:firstLine="200"/>
                    <w:jc w:val="both"/>
                  </w:pPr>
                  <w:r>
                    <w:rPr>
                      <w:rFonts w:ascii="宋体" w:hAnsi="宋体" w:cs="宋体" w:eastAsia="宋体"/>
                      <w:color w:val="000000"/>
                      <w:sz w:val="28"/>
                    </w:rPr>
                    <w:t>▲5、为防止噪音干扰，产品满载噪音不超过18db，提供国家认可的第三方测试机构出具的证书或测试报告复印件并加盖</w:t>
                  </w:r>
                  <w:r>
                    <w:rPr>
                      <w:rFonts w:ascii="宋体" w:hAnsi="宋体" w:cs="宋体" w:eastAsia="宋体"/>
                      <w:color w:val="000000"/>
                      <w:sz w:val="28"/>
                    </w:rPr>
                    <w:t>供应商鲜章</w:t>
                  </w:r>
                  <w:r>
                    <w:rPr>
                      <w:rFonts w:ascii="宋体" w:hAnsi="宋体" w:cs="宋体" w:eastAsia="宋体"/>
                      <w:color w:val="000000"/>
                      <w:sz w:val="28"/>
                    </w:rPr>
                    <w:t>。</w:t>
                  </w:r>
                </w:p>
                <w:p>
                  <w:pPr>
                    <w:pStyle w:val="null3"/>
                    <w:spacing w:after="120"/>
                    <w:ind w:firstLine="200"/>
                    <w:jc w:val="both"/>
                  </w:pPr>
                  <w:r>
                    <w:rPr>
                      <w:rFonts w:ascii="宋体" w:hAnsi="宋体" w:cs="宋体" w:eastAsia="宋体"/>
                      <w:color w:val="000000"/>
                      <w:sz w:val="28"/>
                    </w:rPr>
                    <w:t>▲6、为缓解视觉疲劳，要求所投云一体机产品为蓝光危害“0类危害（无危害）”产品，提供国家认可的第三方测试机构出具的证书或测试报告复印件并加盖</w:t>
                  </w:r>
                  <w:r>
                    <w:rPr>
                      <w:rFonts w:ascii="宋体" w:hAnsi="宋体" w:cs="宋体" w:eastAsia="宋体"/>
                      <w:color w:val="000000"/>
                      <w:sz w:val="28"/>
                    </w:rPr>
                    <w:t>供应商鲜章</w:t>
                  </w:r>
                  <w:r>
                    <w:rPr>
                      <w:rFonts w:ascii="宋体" w:hAnsi="宋体" w:cs="宋体" w:eastAsia="宋体"/>
                      <w:color w:val="000000"/>
                      <w:sz w:val="28"/>
                    </w:rPr>
                    <w:t>。</w:t>
                  </w:r>
                </w:p>
              </w:tc>
              <w:tc>
                <w:tcPr>
                  <w:tcW w:type="dxa" w:w="260"/>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r>
            <w:tr>
              <w:tc>
                <w:tcPr>
                  <w:tcW w:type="dxa" w:w="2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宋体" w:hAnsi="宋体" w:cs="宋体" w:eastAsia="宋体"/>
                      <w:color w:val="000000"/>
                      <w:sz w:val="28"/>
                    </w:rPr>
                    <w:t>5</w:t>
                  </w:r>
                </w:p>
              </w:tc>
              <w:tc>
                <w:tcPr>
                  <w:tcW w:type="dxa" w:w="271"/>
                  <w:vMerge/>
                  <w:tcBorders>
                    <w:top w:val="none" w:color="000000" w:sz="4"/>
                    <w:left w:val="single" w:color="000000" w:sz="4"/>
                    <w:bottom w:val="single" w:color="000000" w:sz="4"/>
                    <w:right w:val="single" w:color="000000" w:sz="4"/>
                  </w:tcBorders>
                </w:tcPr>
                <w:p/>
              </w:tc>
              <w:tc>
                <w:tcPr>
                  <w:tcW w:type="dxa" w:w="2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宋体" w:hAnsi="宋体" w:cs="宋体" w:eastAsia="宋体"/>
                      <w:color w:val="000000"/>
                      <w:sz w:val="28"/>
                    </w:rPr>
                    <w:t>云终端配件</w:t>
                  </w:r>
                </w:p>
              </w:tc>
              <w:tc>
                <w:tcPr>
                  <w:tcW w:type="dxa" w:w="1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200"/>
                    <w:jc w:val="left"/>
                  </w:pPr>
                  <w:r>
                    <w:rPr>
                      <w:rFonts w:ascii="宋体" w:hAnsi="宋体" w:cs="宋体" w:eastAsia="宋体"/>
                      <w:color w:val="000000"/>
                      <w:sz w:val="28"/>
                    </w:rPr>
                    <w:t>1、提供键盘鼠标</w:t>
                  </w:r>
                </w:p>
              </w:tc>
              <w:tc>
                <w:tcPr>
                  <w:tcW w:type="dxa" w:w="260"/>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r>
            <w:tr>
              <w:tc>
                <w:tcPr>
                  <w:tcW w:type="dxa" w:w="2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200"/>
                    <w:jc w:val="center"/>
                  </w:pPr>
                  <w:r>
                    <w:rPr>
                      <w:rFonts w:ascii="宋体" w:hAnsi="宋体" w:cs="宋体" w:eastAsia="宋体"/>
                      <w:color w:val="000000"/>
                      <w:sz w:val="28"/>
                    </w:rPr>
                    <w:t>6</w:t>
                  </w:r>
                </w:p>
              </w:tc>
              <w:tc>
                <w:tcPr>
                  <w:tcW w:type="dxa" w:w="271"/>
                  <w:vMerge/>
                  <w:tcBorders>
                    <w:top w:val="none" w:color="000000" w:sz="4"/>
                    <w:left w:val="single" w:color="000000" w:sz="4"/>
                    <w:bottom w:val="single" w:color="000000" w:sz="4"/>
                    <w:right w:val="single" w:color="000000" w:sz="4"/>
                  </w:tcBorders>
                </w:tcPr>
                <w:p/>
              </w:tc>
              <w:tc>
                <w:tcPr>
                  <w:tcW w:type="dxa" w:w="2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200"/>
                    <w:jc w:val="center"/>
                  </w:pPr>
                  <w:r>
                    <w:rPr>
                      <w:rFonts w:ascii="宋体" w:hAnsi="宋体" w:cs="宋体" w:eastAsia="宋体"/>
                      <w:color w:val="000000"/>
                      <w:sz w:val="28"/>
                    </w:rPr>
                    <w:t>云终端技术支持</w:t>
                  </w:r>
                </w:p>
              </w:tc>
              <w:tc>
                <w:tcPr>
                  <w:tcW w:type="dxa" w:w="1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200"/>
                    <w:jc w:val="left"/>
                  </w:pPr>
                  <w:r>
                    <w:rPr>
                      <w:rFonts w:ascii="宋体" w:hAnsi="宋体" w:cs="宋体" w:eastAsia="宋体"/>
                      <w:color w:val="000000"/>
                      <w:sz w:val="28"/>
                    </w:rPr>
                    <w:t>▲1、要求单个云桌面服务平均故障间隔时间（MTBF）不低于300000小时，提供国家认可的第三方测试机构出具的证书或测试报告复印件并加盖</w:t>
                  </w:r>
                  <w:r>
                    <w:rPr>
                      <w:rFonts w:ascii="宋体" w:hAnsi="宋体" w:cs="宋体" w:eastAsia="宋体"/>
                      <w:color w:val="000000"/>
                      <w:sz w:val="28"/>
                    </w:rPr>
                    <w:t>供应商鲜章</w:t>
                  </w:r>
                  <w:r>
                    <w:rPr>
                      <w:rFonts w:ascii="宋体" w:hAnsi="宋体" w:cs="宋体" w:eastAsia="宋体"/>
                      <w:color w:val="000000"/>
                      <w:sz w:val="28"/>
                    </w:rPr>
                    <w:t>；</w:t>
                  </w:r>
                  <w:r>
                    <w:br/>
                  </w:r>
                  <w:r>
                    <w:rPr>
                      <w:rFonts w:ascii="宋体" w:hAnsi="宋体" w:cs="宋体" w:eastAsia="宋体"/>
                      <w:color w:val="000000"/>
                      <w:sz w:val="28"/>
                    </w:rPr>
                    <w:t>2、配置离线使用虚拟云桌面功能；</w:t>
                  </w:r>
                  <w:r>
                    <w:br/>
                  </w:r>
                  <w:r>
                    <w:rPr>
                      <w:rFonts w:ascii="宋体" w:hAnsi="宋体" w:cs="宋体" w:eastAsia="宋体"/>
                      <w:color w:val="000000"/>
                      <w:sz w:val="28"/>
                    </w:rPr>
                    <w:t>3、云桌面控制平台软件，采用B/S架构，提供云桌面管理、镜像管理、用户管理、终端管理、策略管理等功能模块；</w:t>
                  </w:r>
                  <w:r>
                    <w:br/>
                  </w:r>
                  <w:r>
                    <w:rPr>
                      <w:rFonts w:ascii="宋体" w:hAnsi="宋体" w:cs="宋体" w:eastAsia="宋体"/>
                      <w:color w:val="000000"/>
                      <w:sz w:val="28"/>
                    </w:rPr>
                    <w:t>4、支持“个性”、“还原”、“应用分发”等三种类型云桌面。个性桌面：关闭云桌面后系统盘不会还原到初始状态，用户的个性化配置与数据不会丢失；还原桌面：每次关闭云桌面后自动还原系统盘到初始状态；应用分发：系统层+个性层的方式生成操作系统，云桌面运行后生成的个性化数据存放在个性化层中，系统层与云桌面绑定后可以再次编辑，从而不影响云桌面个性层的数据；</w:t>
                  </w:r>
                  <w:r>
                    <w:br/>
                  </w:r>
                  <w:r>
                    <w:rPr>
                      <w:rFonts w:ascii="宋体" w:hAnsi="宋体" w:cs="宋体" w:eastAsia="宋体"/>
                      <w:color w:val="000000"/>
                      <w:sz w:val="28"/>
                    </w:rPr>
                    <w:t>5、支持镜像基于WEB页面进行编辑，管理员审核过的镜像才允许发布生效，镜像未发布前，支持撤销编辑；</w:t>
                  </w:r>
                  <w:r>
                    <w:br/>
                  </w:r>
                  <w:r>
                    <w:rPr>
                      <w:rFonts w:ascii="宋体" w:hAnsi="宋体" w:cs="宋体" w:eastAsia="宋体"/>
                      <w:color w:val="000000"/>
                      <w:sz w:val="28"/>
                    </w:rPr>
                    <w:t>6、支持对接LDAP、AD域导入用户，支持通过导入Excel文件的方式批量新建用户信息，管理员可以在Web管理界面初始化用户的密码；</w:t>
                  </w:r>
                  <w:r>
                    <w:br/>
                  </w:r>
                  <w:r>
                    <w:rPr>
                      <w:rFonts w:ascii="宋体" w:hAnsi="宋体" w:cs="宋体" w:eastAsia="宋体"/>
                      <w:color w:val="000000"/>
                      <w:sz w:val="28"/>
                    </w:rPr>
                    <w:t>7、支持将普通windows系统的PC纳入平台统一管理；</w:t>
                  </w:r>
                  <w:r>
                    <w:br/>
                  </w:r>
                  <w:r>
                    <w:rPr>
                      <w:rFonts w:ascii="宋体" w:hAnsi="宋体" w:cs="宋体" w:eastAsia="宋体"/>
                      <w:color w:val="000000"/>
                      <w:sz w:val="28"/>
                    </w:rPr>
                    <w:t>8、可配置全局屏幕水印功能。水印显示信息包括：用户名，云桌面名，IP，MAC地址，自定义显示。支持透明度，角度，字体大小和颜色的设置；</w:t>
                  </w:r>
                  <w:r>
                    <w:br/>
                  </w:r>
                  <w:r>
                    <w:rPr>
                      <w:rFonts w:ascii="宋体" w:hAnsi="宋体" w:cs="宋体" w:eastAsia="宋体"/>
                      <w:color w:val="000000"/>
                      <w:sz w:val="28"/>
                    </w:rPr>
                    <w:t>9、支持内置审计管理员、安全管理员及系统管理员，实现管理员三权分立；</w:t>
                  </w:r>
                  <w:r>
                    <w:br/>
                  </w:r>
                  <w:r>
                    <w:rPr>
                      <w:rFonts w:ascii="宋体" w:hAnsi="宋体" w:cs="宋体" w:eastAsia="宋体"/>
                      <w:color w:val="000000"/>
                      <w:sz w:val="28"/>
                    </w:rPr>
                    <w:t>10、管理员可以批量下发操作系统安全补丁，确保可以及时根据外部情况对用户虚拟桌面操作系统进行升级，杜绝安全隐患；</w:t>
                  </w:r>
                  <w:r>
                    <w:br/>
                  </w:r>
                  <w:r>
                    <w:rPr>
                      <w:rFonts w:ascii="宋体" w:hAnsi="宋体" w:cs="宋体" w:eastAsia="宋体"/>
                      <w:color w:val="000000"/>
                      <w:sz w:val="28"/>
                    </w:rPr>
                    <w:t>11、支持日志审计记录，日志审计内容包含管理员操作日志、系统运行日志、云桌面日志等；</w:t>
                  </w:r>
                  <w:r>
                    <w:br/>
                  </w:r>
                  <w:r>
                    <w:rPr>
                      <w:rFonts w:ascii="宋体" w:hAnsi="宋体" w:cs="宋体" w:eastAsia="宋体"/>
                      <w:color w:val="000000"/>
                      <w:sz w:val="28"/>
                    </w:rPr>
                    <w:t>12、支持给用户发送消息通知，未在线用户下次上线后会接收到；</w:t>
                  </w:r>
                  <w:r>
                    <w:br/>
                  </w:r>
                  <w:r>
                    <w:rPr>
                      <w:rFonts w:ascii="宋体" w:hAnsi="宋体" w:cs="宋体" w:eastAsia="宋体"/>
                      <w:color w:val="000000"/>
                      <w:sz w:val="28"/>
                    </w:rPr>
                    <w:t>13、支持在UOS、KOS环境下自行安装未适配迁移的应用，并发布应用。</w:t>
                  </w:r>
                </w:p>
              </w:tc>
              <w:tc>
                <w:tcPr>
                  <w:tcW w:type="dxa" w:w="260"/>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r>
            <w:tr>
              <w:tc>
                <w:tcPr>
                  <w:tcW w:type="dxa" w:w="2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宋体" w:hAnsi="宋体" w:cs="宋体" w:eastAsia="宋体"/>
                      <w:color w:val="000000"/>
                      <w:sz w:val="28"/>
                    </w:rPr>
                    <w:t>7</w:t>
                  </w:r>
                </w:p>
              </w:tc>
              <w:tc>
                <w:tcPr>
                  <w:tcW w:type="dxa" w:w="271"/>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宋体" w:hAnsi="宋体" w:cs="宋体" w:eastAsia="宋体"/>
                      <w:color w:val="000000"/>
                      <w:sz w:val="28"/>
                    </w:rPr>
                    <w:t>安装售后保障</w:t>
                  </w:r>
                </w:p>
              </w:tc>
              <w:tc>
                <w:tcPr>
                  <w:tcW w:type="dxa" w:w="2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宋体" w:hAnsi="宋体" w:cs="宋体" w:eastAsia="宋体"/>
                      <w:color w:val="000000"/>
                      <w:sz w:val="28"/>
                    </w:rPr>
                    <w:t>安装辅材</w:t>
                  </w:r>
                </w:p>
              </w:tc>
              <w:tc>
                <w:tcPr>
                  <w:tcW w:type="dxa" w:w="1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200"/>
                    <w:jc w:val="left"/>
                  </w:pPr>
                  <w:r>
                    <w:rPr>
                      <w:rFonts w:ascii="宋体" w:hAnsi="宋体" w:cs="宋体" w:eastAsia="宋体"/>
                      <w:color w:val="000000"/>
                      <w:sz w:val="28"/>
                    </w:rPr>
                    <w:t>1、PVC管、线槽1200米</w:t>
                  </w:r>
                  <w:r>
                    <w:br/>
                  </w:r>
                  <w:r>
                    <w:rPr>
                      <w:rFonts w:ascii="宋体" w:hAnsi="宋体" w:cs="宋体" w:eastAsia="宋体"/>
                      <w:color w:val="000000"/>
                      <w:sz w:val="28"/>
                    </w:rPr>
                    <w:t>2、六类非屏蔽网线5箱，集中供电线缆、插线板、水晶头90套</w:t>
                  </w:r>
                </w:p>
              </w:tc>
              <w:tc>
                <w:tcPr>
                  <w:tcW w:type="dxa" w:w="260"/>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r>
            <w:tr>
              <w:tc>
                <w:tcPr>
                  <w:tcW w:type="dxa" w:w="2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宋体" w:hAnsi="宋体" w:cs="宋体" w:eastAsia="宋体"/>
                      <w:color w:val="000000"/>
                      <w:sz w:val="28"/>
                    </w:rPr>
                    <w:t>8</w:t>
                  </w:r>
                </w:p>
              </w:tc>
              <w:tc>
                <w:tcPr>
                  <w:tcW w:type="dxa" w:w="271"/>
                  <w:vMerge/>
                  <w:tcBorders>
                    <w:top w:val="none" w:color="000000" w:sz="4"/>
                    <w:left w:val="single" w:color="000000" w:sz="4"/>
                    <w:bottom w:val="single" w:color="000000" w:sz="4"/>
                    <w:right w:val="single" w:color="000000" w:sz="4"/>
                  </w:tcBorders>
                </w:tcPr>
                <w:p/>
              </w:tc>
              <w:tc>
                <w:tcPr>
                  <w:tcW w:type="dxa" w:w="2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宋体" w:hAnsi="宋体" w:cs="宋体" w:eastAsia="宋体"/>
                      <w:color w:val="000000"/>
                      <w:sz w:val="28"/>
                    </w:rPr>
                    <w:t>安装人工</w:t>
                  </w:r>
                </w:p>
              </w:tc>
              <w:tc>
                <w:tcPr>
                  <w:tcW w:type="dxa" w:w="1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200"/>
                    <w:jc w:val="left"/>
                  </w:pPr>
                  <w:r>
                    <w:rPr>
                      <w:rFonts w:ascii="宋体" w:hAnsi="宋体" w:cs="宋体" w:eastAsia="宋体"/>
                      <w:color w:val="000000"/>
                      <w:sz w:val="28"/>
                    </w:rPr>
                    <w:t>1、含差旅补助、往返路费、住宿、餐饮等</w:t>
                  </w:r>
                </w:p>
              </w:tc>
              <w:tc>
                <w:tcPr>
                  <w:tcW w:type="dxa" w:w="260"/>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r>
          </w:tbl>
          <w:p>
            <w:pPr>
              <w:pStyle w:val="null3"/>
              <w:ind w:firstLine="414"/>
              <w:jc w:val="both"/>
            </w:pPr>
          </w:p>
          <w:p>
            <w:pPr>
              <w:pStyle w:val="null3"/>
              <w:spacing w:before="255" w:after="255"/>
              <w:jc w:val="both"/>
              <w:outlineLvl w:val="2"/>
            </w:pPr>
            <w:r>
              <w:rPr>
                <w:b/>
                <w:sz w:val="28"/>
              </w:rPr>
              <w:t xml:space="preserve"> </w:t>
            </w:r>
          </w:p>
        </w:tc>
      </w:tr>
    </w:tbl>
    <w:p>
      <w:pPr>
        <w:pStyle w:val="null3"/>
        <w:outlineLvl w:val="3"/>
      </w:pPr>
      <w:r>
        <w:rPr>
          <w:b/>
          <w:sz w:val="24"/>
        </w:rPr>
        <w:t>3.2.3人员配置要求</w:t>
      </w:r>
    </w:p>
    <w:p>
      <w:pPr>
        <w:pStyle w:val="null3"/>
      </w:pPr>
    </w:p>
    <w:p>
      <w:pPr>
        <w:pStyle w:val="null3"/>
      </w:pPr>
    </w:p>
    <w:p>
      <w:pPr>
        <w:pStyle w:val="null3"/>
      </w:pPr>
    </w:p>
    <w:p>
      <w:pPr>
        <w:pStyle w:val="null3"/>
      </w:pPr>
      <w:r>
        <w:rPr/>
        <w:t>采购包1：</w:t>
      </w:r>
    </w:p>
    <w:p>
      <w:pPr>
        <w:pStyle w:val="null3"/>
      </w:pPr>
      <w:r>
        <w:rPr/>
        <w:t>应急维修时间安排:采购人的服务申请供应商应在半小时之内给以响应，并于1小时内派工程师到现场开展维修，2小时内处理完毕。若在2小时内仍未能有效解决，供应商须提供同档次的设备供采购人临时使用。</w:t>
      </w:r>
    </w:p>
    <w:p>
      <w:pPr>
        <w:pStyle w:val="null3"/>
        <w:outlineLvl w:val="3"/>
      </w:pPr>
      <w:r>
        <w:rPr>
          <w:b/>
          <w:sz w:val="24"/>
        </w:rPr>
        <w:t>3.2.4设施设备要求</w:t>
      </w:r>
    </w:p>
    <w:p>
      <w:pPr>
        <w:pStyle w:val="null3"/>
      </w:pPr>
    </w:p>
    <w:p>
      <w:pPr>
        <w:pStyle w:val="null3"/>
      </w:pPr>
    </w:p>
    <w:p>
      <w:pPr>
        <w:pStyle w:val="null3"/>
      </w:pPr>
    </w:p>
    <w:p>
      <w:pPr>
        <w:pStyle w:val="null3"/>
      </w:pPr>
      <w:r>
        <w:rPr/>
        <w:t>采购包1：</w:t>
      </w:r>
    </w:p>
    <w:p>
      <w:pPr>
        <w:pStyle w:val="null3"/>
      </w:pPr>
      <w:r>
        <w:rPr/>
        <w:t>硬件设备在三年的服务期限内出现故障，经3次维修后任然存在问题，供应商需要更换同型号或更高的配置的设备。</w:t>
      </w:r>
    </w:p>
    <w:p>
      <w:pPr>
        <w:pStyle w:val="null3"/>
        <w:outlineLvl w:val="3"/>
      </w:pPr>
      <w:r>
        <w:rPr>
          <w:b/>
          <w:sz w:val="24"/>
        </w:rPr>
        <w:t>3.2.5其他要求</w:t>
      </w:r>
    </w:p>
    <w:p>
      <w:pPr>
        <w:pStyle w:val="null3"/>
      </w:pPr>
    </w:p>
    <w:p>
      <w:pPr>
        <w:pStyle w:val="null3"/>
      </w:pPr>
    </w:p>
    <w:p>
      <w:pPr>
        <w:pStyle w:val="null3"/>
      </w:pPr>
    </w:p>
    <w:p>
      <w:pPr>
        <w:pStyle w:val="null3"/>
      </w:pPr>
      <w:r>
        <w:rPr/>
        <w:t>采购包1：</w:t>
      </w:r>
    </w:p>
    <w:p>
      <w:pPr>
        <w:pStyle w:val="null3"/>
      </w:pPr>
      <w:r>
        <w:rPr/>
        <w:t>1、供应商需提供售后服务方案，方案内容包括：a.质保承诺；b.响应时间及故障处理时间；c.售后人员配备；d.现场服务支持能力；5.售后巡检； 2、供应商需提供培训方案，方案内容包括:a.全员培训计划；b.管理、技术人员的重点培训计划。 3、预期达到效果：a.集约处理日常软件使用中出现的软件故障、软件缺失、软件升级、防火墙升级等问题。 b.减少日常维护所需时间，提升维护效率，同时提升用户使用感知，远程一键还原可按天备份数据，20-30分钟可重装系统恢复使用 c.减少电力消耗，实现环保节能。</w:t>
      </w:r>
    </w:p>
    <w:p>
      <w:pPr>
        <w:pStyle w:val="null3"/>
        <w:outlineLvl w:val="2"/>
      </w:pPr>
      <w:r>
        <w:rPr>
          <w:b/>
          <w:sz w:val="28"/>
        </w:rPr>
        <w:t>3.3、商务要求</w:t>
      </w:r>
    </w:p>
    <w:p>
      <w:pPr>
        <w:pStyle w:val="null3"/>
        <w:outlineLvl w:val="3"/>
      </w:pPr>
      <w:r>
        <w:rPr>
          <w:b/>
          <w:sz w:val="24"/>
        </w:rPr>
        <w:t>3.3.1服务期限</w:t>
      </w:r>
    </w:p>
    <w:p>
      <w:pPr>
        <w:pStyle w:val="null3"/>
      </w:pPr>
    </w:p>
    <w:p>
      <w:pPr>
        <w:pStyle w:val="null3"/>
      </w:pPr>
    </w:p>
    <w:p>
      <w:pPr>
        <w:pStyle w:val="null3"/>
      </w:pPr>
    </w:p>
    <w:p>
      <w:pPr>
        <w:pStyle w:val="null3"/>
      </w:pPr>
      <w:r>
        <w:rPr/>
        <w:t>采购包1：</w:t>
      </w:r>
    </w:p>
    <w:p>
      <w:pPr>
        <w:pStyle w:val="null3"/>
      </w:pPr>
      <w:r>
        <w:rPr/>
        <w:t xml:space="preserve"> 自合同签订之日起1095日</w:t>
      </w:r>
    </w:p>
    <w:p>
      <w:pPr>
        <w:pStyle w:val="null3"/>
        <w:outlineLvl w:val="3"/>
      </w:pPr>
      <w:r>
        <w:rPr>
          <w:b/>
          <w:sz w:val="24"/>
        </w:rPr>
        <w:t>3.3.2服务地点</w:t>
      </w:r>
    </w:p>
    <w:p>
      <w:pPr>
        <w:pStyle w:val="null3"/>
      </w:pPr>
    </w:p>
    <w:p>
      <w:pPr>
        <w:pStyle w:val="null3"/>
      </w:pPr>
    </w:p>
    <w:p>
      <w:pPr>
        <w:pStyle w:val="null3"/>
      </w:pPr>
    </w:p>
    <w:p>
      <w:pPr>
        <w:pStyle w:val="null3"/>
      </w:pPr>
      <w:r>
        <w:rPr/>
        <w:t>采购包1：</w:t>
      </w:r>
    </w:p>
    <w:p>
      <w:pPr>
        <w:pStyle w:val="null3"/>
      </w:pPr>
      <w:r>
        <w:rPr/>
        <w:t>采购人指定地点</w:t>
      </w:r>
    </w:p>
    <w:p>
      <w:pPr>
        <w:pStyle w:val="null3"/>
        <w:outlineLvl w:val="3"/>
      </w:pPr>
      <w:r>
        <w:rPr>
          <w:b/>
          <w:sz w:val="24"/>
        </w:rPr>
        <w:t>3.3.3考核（验收）标准和方法</w:t>
      </w:r>
    </w:p>
    <w:p>
      <w:pPr>
        <w:pStyle w:val="null3"/>
      </w:pPr>
    </w:p>
    <w:p>
      <w:pPr>
        <w:pStyle w:val="null3"/>
      </w:pPr>
    </w:p>
    <w:p>
      <w:pPr>
        <w:pStyle w:val="null3"/>
      </w:pPr>
    </w:p>
    <w:p>
      <w:pPr>
        <w:pStyle w:val="null3"/>
      </w:pPr>
      <w:r>
        <w:rPr/>
        <w:t>采购包1：</w:t>
      </w:r>
    </w:p>
    <w:p>
      <w:pPr>
        <w:pStyle w:val="null3"/>
      </w:pPr>
      <w:r>
        <w:rPr/>
        <w:t>采购人按国家有关规定以及采购文件的要求、供应商的响应文件及承诺与本项目合同约定标准进行验收。</w:t>
      </w:r>
    </w:p>
    <w:p>
      <w:pPr>
        <w:pStyle w:val="null3"/>
        <w:jc w:val="left"/>
        <w:outlineLvl w:val="3"/>
      </w:pPr>
      <w:r>
        <w:rPr>
          <w:b/>
          <w:sz w:val="24"/>
        </w:rPr>
        <w:t>3.3.4支付方式</w:t>
      </w:r>
    </w:p>
    <w:p>
      <w:pPr>
        <w:pStyle w:val="null3"/>
      </w:pPr>
    </w:p>
    <w:p>
      <w:pPr>
        <w:pStyle w:val="null3"/>
      </w:pPr>
    </w:p>
    <w:p>
      <w:pPr>
        <w:pStyle w:val="null3"/>
      </w:pPr>
    </w:p>
    <w:p>
      <w:pPr>
        <w:pStyle w:val="null3"/>
      </w:pPr>
      <w:r>
        <w:rPr/>
        <w:t>采购包1：</w:t>
      </w:r>
    </w:p>
    <w:p>
      <w:pPr>
        <w:pStyle w:val="null3"/>
      </w:pPr>
      <w:r>
        <w:rPr/>
        <w:t>分期付款</w:t>
      </w:r>
    </w:p>
    <w:p>
      <w:pPr>
        <w:pStyle w:val="null3"/>
        <w:outlineLvl w:val="3"/>
      </w:pPr>
      <w:r>
        <w:rPr>
          <w:b/>
          <w:sz w:val="24"/>
        </w:rPr>
        <w:t>3.3.5支付约定</w:t>
      </w:r>
    </w:p>
    <w:p>
      <w:pPr>
        <w:pStyle w:val="null3"/>
      </w:pPr>
    </w:p>
    <w:p>
      <w:pPr>
        <w:pStyle w:val="null3"/>
      </w:pPr>
    </w:p>
    <w:p>
      <w:pPr>
        <w:pStyle w:val="null3"/>
      </w:pPr>
    </w:p>
    <w:p>
      <w:pPr>
        <w:pStyle w:val="null3"/>
      </w:pPr>
      <w:r>
        <w:rPr/>
        <w:t>采购包1：</w:t>
      </w:r>
      <w:r>
        <w:rPr/>
        <w:t xml:space="preserve"> 付款条件说明： </w:t>
      </w:r>
      <w:r>
        <w:rPr/>
        <w:t>设备安装、调试完成并验收合格后</w:t>
      </w:r>
      <w:r>
        <w:rPr/>
        <w:t xml:space="preserve"> ，达到付款条件起 </w:t>
      </w:r>
      <w:r>
        <w:rPr/>
        <w:t>30</w:t>
      </w:r>
      <w:r>
        <w:rPr/>
        <w:t xml:space="preserve"> 日内，支付合同总金额的 </w:t>
      </w:r>
      <w:r>
        <w:rPr/>
        <w:t>30.00</w:t>
      </w:r>
      <w:r>
        <w:rPr/>
        <w:t>%。</w:t>
      </w:r>
    </w:p>
    <w:p>
      <w:pPr>
        <w:pStyle w:val="null3"/>
      </w:pPr>
      <w:r>
        <w:rPr/>
        <w:t>采购包1：</w:t>
      </w:r>
      <w:r>
        <w:rPr/>
        <w:t xml:space="preserve"> 付款条件说明： </w:t>
      </w:r>
      <w:r>
        <w:rPr/>
        <w:t>同时在剩余70%的款项中预支付供应商1年的服务费，剩余款项在1年后按每月支付</w:t>
      </w:r>
      <w:r>
        <w:rPr/>
        <w:t xml:space="preserve"> ，达到付款条件起 </w:t>
      </w:r>
      <w:r>
        <w:rPr/>
        <w:t>30</w:t>
      </w:r>
      <w:r>
        <w:rPr/>
        <w:t xml:space="preserve"> 日内，支付合同总金额的 </w:t>
      </w:r>
      <w:r>
        <w:rPr/>
        <w:t>70.00</w:t>
      </w:r>
      <w:r>
        <w:rPr/>
        <w:t>%。</w:t>
      </w:r>
    </w:p>
    <w:p>
      <w:pPr>
        <w:pStyle w:val="null3"/>
        <w:outlineLvl w:val="3"/>
      </w:pPr>
      <w:r>
        <w:rPr>
          <w:b/>
          <w:sz w:val="24"/>
        </w:rPr>
        <w:t>3.3.6违约责任及解决争议的方法</w:t>
      </w:r>
    </w:p>
    <w:p>
      <w:pPr>
        <w:pStyle w:val="null3"/>
      </w:pPr>
    </w:p>
    <w:p>
      <w:pPr>
        <w:pStyle w:val="null3"/>
      </w:pPr>
    </w:p>
    <w:p>
      <w:pPr>
        <w:pStyle w:val="null3"/>
      </w:pPr>
    </w:p>
    <w:p>
      <w:pPr>
        <w:pStyle w:val="null3"/>
      </w:pPr>
      <w:r>
        <w:rPr/>
        <w:t>采购包1：</w:t>
      </w:r>
    </w:p>
    <w:p>
      <w:pPr>
        <w:pStyle w:val="null3"/>
      </w:pPr>
      <w:r>
        <w:rPr/>
        <w:t>合同约定。</w:t>
      </w:r>
    </w:p>
    <w:p>
      <w:pPr>
        <w:pStyle w:val="null3"/>
        <w:jc w:val="left"/>
        <w:outlineLvl w:val="2"/>
      </w:pPr>
      <w:r>
        <w:rPr>
          <w:b/>
          <w:sz w:val="28"/>
        </w:rPr>
        <w:t>3.4其他要求</w:t>
      </w:r>
    </w:p>
    <w:p>
      <w:pPr>
        <w:pStyle w:val="null3"/>
      </w:pPr>
    </w:p>
    <w:p>
      <w:pPr>
        <w:pStyle w:val="null3"/>
      </w:pPr>
    </w:p>
    <w:p>
      <w:pPr>
        <w:pStyle w:val="null3"/>
      </w:pPr>
      <w:r>
        <w:rPr/>
        <w:t>无</w:t>
      </w:r>
    </w:p>
    <w:p>
      <w:pPr>
        <w:pStyle w:val="null3"/>
      </w:pPr>
    </w:p>
    <w:p>
      <w:pPr>
        <w:pStyle w:val="null3"/>
      </w:pPr>
      <w:r>
        <w:rPr/>
        <w:t xml:space="preserve"> </w:t>
      </w:r>
    </w:p>
    <w:p>
      <w:pPr>
        <w:pStyle w:val="null3"/>
        <w:jc w:val="center"/>
        <w:outlineLvl w:val="1"/>
      </w:pPr>
      <w:r>
        <w:rPr>
          <w:b/>
          <w:sz w:val="36"/>
        </w:rPr>
        <w:t>第四章 磋商过程中可实质性变动的内容</w:t>
      </w:r>
    </w:p>
    <w:p>
      <w:pPr>
        <w:pStyle w:val="null3"/>
        <w:ind w:firstLine="480"/>
      </w:pPr>
      <w:r>
        <w:rPr/>
        <w:t xml:space="preserve"> 磋商小组可以根据磋商文件和磋商情况实质性变动第三章“磋商项目技术、服务、商务及其他要求”、第七章“拟签订采购合同文本”，但不得变动磋商文件中的其他内容。实质性变动的内容，须经采购人代表确认。</w:t>
      </w:r>
    </w:p>
    <w:p>
      <w:pPr>
        <w:pStyle w:val="null3"/>
      </w:pPr>
    </w:p>
    <w:p>
      <w:pPr>
        <w:pStyle w:val="null3"/>
      </w:pPr>
      <w:r>
        <w:rPr/>
        <w:t xml:space="preserve"> </w:t>
      </w:r>
    </w:p>
    <w:p>
      <w:pPr>
        <w:pStyle w:val="null3"/>
        <w:jc w:val="center"/>
        <w:outlineLvl w:val="1"/>
      </w:pPr>
      <w:r>
        <w:rPr>
          <w:b/>
          <w:sz w:val="36"/>
        </w:rPr>
        <w:t>第五章 磋商办法</w:t>
      </w:r>
    </w:p>
    <w:p>
      <w:pPr>
        <w:pStyle w:val="null3"/>
        <w:outlineLvl w:val="2"/>
      </w:pPr>
      <w:r>
        <w:rPr>
          <w:b/>
          <w:sz w:val="28"/>
        </w:rPr>
        <w:t>5.1总则</w:t>
      </w:r>
    </w:p>
    <w:p>
      <w:pPr>
        <w:pStyle w:val="null3"/>
        <w:ind w:firstLine="480"/>
      </w:pPr>
      <w:r>
        <w:rPr/>
        <w:t xml:space="preserve"> 一、根据《中华人民共和国政府采购法》《中华人民共和国政府采购法实施条例》《政府采购竞争性磋商采购方式管理暂行办法》《四川省政府采购评审工作规程（修订）》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5.2 磋商小组</w:t>
      </w:r>
    </w:p>
    <w:p>
      <w:pPr>
        <w:pStyle w:val="null3"/>
        <w:ind w:firstLine="480"/>
      </w:pPr>
      <w:r>
        <w:rPr/>
        <w:t xml:space="preserve"> 一、本项目磋商小组成员人数应为三人以上单数，其中评审专家不得少于成员总数的三分之二。评审专家是采取随机方式在采购一体化平台的专家库系统（以下简称专家库系统）抽取。技术复杂、专业性较强的采购项目，评审专家中应当包含1名法律专家。</w:t>
      </w:r>
    </w:p>
    <w:p>
      <w:pPr>
        <w:pStyle w:val="null3"/>
        <w:ind w:firstLine="480"/>
      </w:pPr>
      <w:r>
        <w:rPr/>
        <w:t xml:space="preserve"> 二、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三、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四、磋商小组按照磋商文件规定的磋商程序、评分方法和标准进行评审，并独立履行下列职责：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5.3评审程序</w:t>
      </w:r>
    </w:p>
    <w:p>
      <w:pPr>
        <w:pStyle w:val="null3"/>
        <w:outlineLvl w:val="3"/>
      </w:pPr>
      <w:r>
        <w:rPr>
          <w:b/>
          <w:sz w:val="24"/>
        </w:rPr>
        <w:t xml:space="preserve"> 5.3.1.熟悉和理解磋商文件和停止评审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四川政府采购网公告。采购组织单位认为磋商小组不应当停止评审的，可以书面报告采购项目同级财政部门依法处理，并提供相关证明材料。</w:t>
      </w:r>
    </w:p>
    <w:p>
      <w:pPr>
        <w:pStyle w:val="null3"/>
        <w:outlineLvl w:val="3"/>
      </w:pPr>
      <w:r>
        <w:rPr>
          <w:b/>
          <w:sz w:val="24"/>
        </w:rPr>
        <w:t>5.3.2资格审查</w:t>
      </w:r>
    </w:p>
    <w:p>
      <w:pPr>
        <w:pStyle w:val="null3"/>
      </w:pPr>
    </w:p>
    <w:p>
      <w:pPr>
        <w:pStyle w:val="null3"/>
      </w:pPr>
    </w:p>
    <w:p>
      <w:pPr>
        <w:pStyle w:val="null3"/>
        <w:ind w:firstLine="480"/>
      </w:pPr>
      <w:r>
        <w:rPr/>
        <w:t xml:space="preserve"> 响应文件提交截止时间结束后，由磋商小组依据法律法规和磋商文件的规定，对响应文件中的资格证明等进行审查，以确定供应商是否具备响应资格，并出具资格审查报告。资格审查标准及要求如下：</w:t>
      </w:r>
    </w:p>
    <w:p>
      <w:pPr>
        <w:pStyle w:val="null3"/>
        <w:ind w:firstLine="480"/>
      </w:pPr>
      <w:r>
        <w:rPr/>
        <w:t xml:space="preserve"> 响应文件提交截止时间结束后，由磋商小组依据法律法规和磋商文件的规定，对响应文件中的资格证明等进行审查，以确定供应商是否具备响应资格，并出具资格审查报告。资格审查标准及要求如下：</w:t>
      </w:r>
    </w:p>
    <w:p>
      <w:pPr>
        <w:pStyle w:val="null3"/>
        <w:outlineLvl w:val="3"/>
      </w:pPr>
      <w:r>
        <w:rPr>
          <w:b/>
          <w:sz w:val="24"/>
        </w:rPr>
        <w:t>5.3.2.1一般资格审查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具有独立承担民事责任的能力。</w:t>
            </w:r>
          </w:p>
        </w:tc>
        <w:tc>
          <w:tcPr>
            <w:tcW w:type="dxa" w:w="3322"/>
          </w:tcPr>
          <w:p>
            <w:pPr>
              <w:pStyle w:val="null3"/>
            </w:pPr>
            <w:r>
              <w:rPr/>
              <w:t>根据实际情况提供以下材料之一：①企业法人：提供统一社会信用代码的营业执照（未换证的提供营业执照、组织机构代码证、税务登记证）复印件；②事业法人：提供统一社会信用代码法人登记证书（未换证的提供事业法人登记证书、组织机构代码证）复印件；③其他组织：提供对应主管部门颁发的准许执业证明文件或营业执照复印件；④自然人：提供自然人身份证明复印件。注：若以无独立法人资格的分支机构参加投标，须提供总公司授权其独立开展业务的证明材料。</w:t>
            </w:r>
          </w:p>
        </w:tc>
        <w:tc>
          <w:tcPr>
            <w:tcW w:type="dxa" w:w="1661"/>
          </w:tcPr>
          <w:p>
            <w:pPr>
              <w:pStyle w:val="null3"/>
            </w:pPr>
            <w:r>
              <w:rPr/>
              <w:t>响应文件封面 供应商应提交的相关资格证明材料 投标（响应）函</w:t>
            </w:r>
          </w:p>
        </w:tc>
      </w:tr>
      <w:tr>
        <w:tc>
          <w:tcPr>
            <w:tcW w:type="dxa" w:w="831"/>
          </w:tcPr>
          <w:p>
            <w:pPr>
              <w:pStyle w:val="null3"/>
            </w:pPr>
            <w:r>
              <w:rPr/>
              <w:t>2</w:t>
            </w:r>
          </w:p>
        </w:tc>
        <w:tc>
          <w:tcPr>
            <w:tcW w:type="dxa" w:w="2492"/>
          </w:tcPr>
          <w:p>
            <w:pPr>
              <w:pStyle w:val="null3"/>
            </w:pPr>
            <w:r>
              <w:rPr/>
              <w:t>具有良好的商业信誉</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3</w:t>
            </w:r>
          </w:p>
        </w:tc>
        <w:tc>
          <w:tcPr>
            <w:tcW w:type="dxa" w:w="2492"/>
          </w:tcPr>
          <w:p>
            <w:pPr>
              <w:pStyle w:val="null3"/>
            </w:pPr>
            <w:r>
              <w:rPr/>
              <w:t>具有健全的财务会计制度。</w:t>
            </w:r>
          </w:p>
        </w:tc>
        <w:tc>
          <w:tcPr>
            <w:tcW w:type="dxa" w:w="3322"/>
          </w:tcPr>
          <w:p>
            <w:pPr>
              <w:pStyle w:val="null3"/>
            </w:pPr>
            <w:r>
              <w:rPr/>
              <w:t xml:space="preserve"> 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4</w:t>
            </w:r>
          </w:p>
        </w:tc>
        <w:tc>
          <w:tcPr>
            <w:tcW w:type="dxa" w:w="2492"/>
          </w:tcPr>
          <w:p>
            <w:pPr>
              <w:pStyle w:val="null3"/>
            </w:pPr>
            <w:r>
              <w:rPr/>
              <w:t>具有履行合同所必需的设备和专业技术能力。</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5</w:t>
            </w:r>
          </w:p>
        </w:tc>
        <w:tc>
          <w:tcPr>
            <w:tcW w:type="dxa" w:w="2492"/>
          </w:tcPr>
          <w:p>
            <w:pPr>
              <w:pStyle w:val="null3"/>
            </w:pPr>
            <w:r>
              <w:rPr/>
              <w:t>有依法缴纳税收和社会保障资金的良好记录。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6</w:t>
            </w:r>
          </w:p>
        </w:tc>
        <w:tc>
          <w:tcPr>
            <w:tcW w:type="dxa" w:w="2492"/>
          </w:tcPr>
          <w:p>
            <w:pPr>
              <w:pStyle w:val="null3"/>
            </w:pPr>
            <w:r>
              <w:rPr/>
              <w:t>参加政府采购活动前三年内，在经营活动中没有重大违法记录。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7</w:t>
            </w:r>
          </w:p>
        </w:tc>
        <w:tc>
          <w:tcPr>
            <w:tcW w:type="dxa" w:w="2492"/>
          </w:tcPr>
          <w:p>
            <w:pPr>
              <w:pStyle w:val="null3"/>
            </w:pPr>
            <w:r>
              <w:rPr/>
              <w:t>不存在与单位负责人为同一人或者存在直接控股、管理关系的其他供应商参与同一合同项下的政府采购活动的行为。</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8</w:t>
            </w:r>
          </w:p>
        </w:tc>
        <w:tc>
          <w:tcPr>
            <w:tcW w:type="dxa" w:w="2492"/>
          </w:tcPr>
          <w:p>
            <w:pPr>
              <w:pStyle w:val="null3"/>
            </w:pPr>
            <w:r>
              <w:rPr/>
              <w:t>不属于为本项目提供整体设计、规范编制或者项目管理、监理、检测等服务的供应商。</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bl>
    <w:p>
      <w:pPr>
        <w:pStyle w:val="null3"/>
        <w:outlineLvl w:val="3"/>
      </w:pPr>
      <w:r>
        <w:rPr>
          <w:b/>
          <w:sz w:val="24"/>
        </w:rPr>
        <w:t>5.3.2.2特殊资格审查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b/>
          <w:sz w:val="24"/>
        </w:rPr>
        <w:t>5.3.2.3落实政府采购政策资格审查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b/>
          <w:sz w:val="24"/>
        </w:rPr>
        <w:t>5.3.3磋商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六章“拟签订的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对磋商文件作出的实质性变动是磋商文件的有效组成部分，磋商小组应通过项目电子化交易系统，将变动情况通知本轮次所有参加磋商的供应商。磋商过程中，磋商小组可以根据磋商情况调整磋商轮次。</w:t>
      </w:r>
    </w:p>
    <w:p>
      <w:pPr>
        <w:pStyle w:val="null3"/>
        <w:ind w:firstLine="480"/>
      </w:pPr>
      <w:r>
        <w:rPr/>
        <w:t>五、 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七、 磋商过程中，磋商的任何一方不得透露与磋商有关的其他供应商的技术资料、价格和其他信息。</w:t>
      </w:r>
    </w:p>
    <w:p>
      <w:pPr>
        <w:pStyle w:val="null3"/>
        <w:ind w:firstLine="480"/>
      </w:pPr>
      <w:r>
        <w:rPr/>
        <w:t>八、 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 xml:space="preserve"> 5.3.4符合性审查</w:t>
      </w:r>
    </w:p>
    <w:p>
      <w:pPr>
        <w:pStyle w:val="null3"/>
        <w:ind w:firstLine="480"/>
      </w:pPr>
      <w:r>
        <w:rPr/>
        <w:t xml:space="preserve"> 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在符合性审查过程中，如果出现磋商小组成员意见不一致的情况，按照少数服从多数的原则确定，但不得违背政府采购基本原则和磋商文件规定。</w:t>
      </w:r>
    </w:p>
    <w:p>
      <w:pPr>
        <w:pStyle w:val="null3"/>
        <w:ind w:firstLine="480"/>
      </w:pPr>
      <w:r>
        <w:rPr/>
        <w:t>符合性审查标准见下表：</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最高限价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分项报价表 报价表</w:t>
            </w:r>
          </w:p>
        </w:tc>
      </w:tr>
      <w:tr>
        <w:tc>
          <w:tcPr>
            <w:tcW w:type="dxa" w:w="831"/>
          </w:tcPr>
          <w:p>
            <w:pPr>
              <w:pStyle w:val="null3"/>
            </w:pPr>
            <w:r>
              <w:rPr/>
              <w:t>2</w:t>
            </w:r>
          </w:p>
        </w:tc>
        <w:tc>
          <w:tcPr>
            <w:tcW w:type="dxa" w:w="2492"/>
          </w:tcPr>
          <w:p>
            <w:pPr>
              <w:pStyle w:val="null3"/>
            </w:pPr>
            <w:r>
              <w:rPr/>
              <w:t>商务要求应答</w:t>
            </w:r>
          </w:p>
        </w:tc>
        <w:tc>
          <w:tcPr>
            <w:tcW w:type="dxa" w:w="3322"/>
          </w:tcPr>
          <w:p>
            <w:pPr>
              <w:pStyle w:val="null3"/>
            </w:pPr>
            <w:r>
              <w:rPr/>
              <w:t>1、供应商必须把采购文件第3章“3.3、商务要求”的全部要求列入此表进行应答。标注或提示有“实质性要求 ”的条款，不满足的，符合性审查不通过，作无效处理。 2、谈判文件要求提供证明材料或者供应商认为需要提供证明材料的，证明材料作为本表的附件附后，格式自拟。 3、供应商须进行电子签章。（带“★”的参数需求为实质性要求，供应商必须响应并满足的参数需求，带“▲”号条款为允许负偏离的参数需求，若未响应或者不满足，将在综合评审中予以扣分处理。）</w:t>
            </w:r>
          </w:p>
        </w:tc>
        <w:tc>
          <w:tcPr>
            <w:tcW w:type="dxa" w:w="1661"/>
          </w:tcPr>
          <w:p>
            <w:pPr>
              <w:pStyle w:val="null3"/>
            </w:pPr>
            <w:r>
              <w:rPr/>
              <w:t>商务应答表</w:t>
            </w:r>
          </w:p>
        </w:tc>
      </w:tr>
      <w:tr>
        <w:tc>
          <w:tcPr>
            <w:tcW w:type="dxa" w:w="831"/>
          </w:tcPr>
          <w:p>
            <w:pPr>
              <w:pStyle w:val="null3"/>
            </w:pPr>
            <w:r>
              <w:rPr/>
              <w:t>3</w:t>
            </w:r>
          </w:p>
        </w:tc>
        <w:tc>
          <w:tcPr>
            <w:tcW w:type="dxa" w:w="2492"/>
          </w:tcPr>
          <w:p>
            <w:pPr>
              <w:pStyle w:val="null3"/>
            </w:pPr>
            <w:r>
              <w:rPr/>
              <w:t>服务要求应答</w:t>
            </w:r>
          </w:p>
        </w:tc>
        <w:tc>
          <w:tcPr>
            <w:tcW w:type="dxa" w:w="3322"/>
          </w:tcPr>
          <w:p>
            <w:pPr>
              <w:pStyle w:val="null3"/>
            </w:pPr>
            <w:r>
              <w:rPr/>
              <w:t>1、供应商必须把采购文件第3章“3.2、服务内容及服务要求”的全部内容列入此表。标注或提示有“实质性要求 ”的条款，不满足的，符合性审查不通过，作无效处理 。2、谈判文件要求提供证明材料或者供应商认为需要提供证明材料的，证明材料作为本表的附件附后，格式自拟。 3、供应商须进行电子签章。（带“★”的参数需求为实质性要求，供应商必须响应并满足的参数需求，带“▲”号条款为允许负偏离的参数需求，若未响应或者不满足，将在综合评审中予以扣分处理。）</w:t>
            </w:r>
          </w:p>
        </w:tc>
        <w:tc>
          <w:tcPr>
            <w:tcW w:type="dxa" w:w="1661"/>
          </w:tcPr>
          <w:p>
            <w:pPr>
              <w:pStyle w:val="null3"/>
            </w:pPr>
            <w:r>
              <w:rPr/>
              <w:t>服务要求应答表</w:t>
            </w:r>
          </w:p>
        </w:tc>
      </w:tr>
      <w:tr>
        <w:tc>
          <w:tcPr>
            <w:tcW w:type="dxa" w:w="831"/>
          </w:tcPr>
          <w:p>
            <w:pPr>
              <w:pStyle w:val="null3"/>
            </w:pPr>
            <w:r>
              <w:rPr/>
              <w:t>4</w:t>
            </w:r>
          </w:p>
        </w:tc>
        <w:tc>
          <w:tcPr>
            <w:tcW w:type="dxa" w:w="2492"/>
          </w:tcPr>
          <w:p>
            <w:pPr>
              <w:pStyle w:val="null3"/>
            </w:pPr>
            <w:r>
              <w:rPr/>
              <w:t xml:space="preserve"> 强制、优先采购环境标志产品要求</w:t>
            </w:r>
          </w:p>
        </w:tc>
        <w:tc>
          <w:tcPr>
            <w:tcW w:type="dxa" w:w="3322"/>
          </w:tcPr>
          <w:p>
            <w:pPr>
              <w:pStyle w:val="null3"/>
            </w:pPr>
            <w:r>
              <w:rPr/>
              <w:t xml:space="preserve"> 按采购文件第二章、第三章要求响应，投标文件及相关的证明材料须加盖供应商电子印章。</w:t>
            </w:r>
          </w:p>
        </w:tc>
        <w:tc>
          <w:tcPr>
            <w:tcW w:type="dxa" w:w="1661"/>
          </w:tcPr>
          <w:p>
            <w:pPr>
              <w:pStyle w:val="null3"/>
            </w:pPr>
            <w:r>
              <w:rPr/>
              <w:t>强制、优先采购产品承诺函 供应商提交的节能、环保证明材料</w:t>
            </w:r>
          </w:p>
        </w:tc>
      </w:tr>
    </w:tbl>
    <w:p>
      <w:pPr>
        <w:pStyle w:val="null3"/>
        <w:outlineLvl w:val="3"/>
      </w:pPr>
      <w:r>
        <w:rPr>
          <w:b/>
          <w:sz w:val="24"/>
        </w:rPr>
        <w:t>5.3.5最后报价</w:t>
      </w:r>
    </w:p>
    <w:p>
      <w:pPr>
        <w:pStyle w:val="null3"/>
        <w:ind w:firstLine="480"/>
      </w:pPr>
      <w:r>
        <w:rPr/>
        <w:t>一、方案评审</w:t>
      </w:r>
    </w:p>
    <w:p>
      <w:pPr>
        <w:pStyle w:val="null3"/>
      </w:pPr>
    </w:p>
    <w:p>
      <w:pPr>
        <w:pStyle w:val="null3"/>
      </w:pPr>
    </w:p>
    <w:p>
      <w:pPr>
        <w:pStyle w:val="null3"/>
      </w:pPr>
      <w:r>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或者需要扶持的科技成果转化项目，提交最后报价的供应商可以为2家。有效最后报价的供应商不足的，本次采购活动终止，并发布终止公告。</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jc w:val="left"/>
      </w:pPr>
      <w:r>
        <w:rPr/>
        <w:t xml:space="preserve"> 四.供应商未在响应文件提交截止时间内提交报价或未按要求进行报价的，视为无效响应，由供应商自行承担不利后果。</w:t>
      </w:r>
    </w:p>
    <w:p>
      <w:pPr>
        <w:pStyle w:val="null3"/>
        <w:ind w:firstLine="480"/>
      </w:pPr>
      <w:r>
        <w:rPr/>
        <w:t>五、供应商未按磋商小组要求在规定时间内提交最后报价的，视为其退出磋商。</w:t>
      </w:r>
    </w:p>
    <w:p>
      <w:pPr>
        <w:pStyle w:val="null3"/>
        <w:ind w:firstLine="480"/>
      </w:pPr>
      <w:r>
        <w:rPr/>
        <w:t>六、最后报价一旦提交后，供应商不得以任何理由撤回。</w:t>
      </w:r>
    </w:p>
    <w:p>
      <w:pPr>
        <w:pStyle w:val="null3"/>
        <w:ind w:firstLine="480"/>
      </w:pPr>
      <w:r>
        <w:rPr/>
        <w:t>七、最后报价为有效报价应符合下列条件：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八、最后报价出现下列情况的，不需要供应商澄清，按以下原则处理：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5.3.6解释、澄清有关问题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5.3.7比较与评价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b/>
          <w:sz w:val="24"/>
        </w:rPr>
        <w:t xml:space="preserve"> 5.3.8复核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b/>
          <w:sz w:val="24"/>
        </w:rPr>
        <w:t>5.3.9推荐成交候选供应商</w:t>
      </w:r>
    </w:p>
    <w:p>
      <w:pPr>
        <w:pStyle w:val="null3"/>
      </w:pPr>
    </w:p>
    <w:p>
      <w:pPr>
        <w:pStyle w:val="null3"/>
      </w:pPr>
    </w:p>
    <w:p>
      <w:pPr>
        <w:pStyle w:val="null3"/>
      </w:pPr>
      <w:r>
        <w:rPr/>
        <w:t>采购包1：</w:t>
      </w:r>
      <w:r>
        <w:rPr/>
        <w:t>确定3家供应商为成交候选人。</w:t>
      </w:r>
    </w:p>
    <w:p>
      <w:pPr>
        <w:pStyle w:val="null3"/>
        <w:ind w:firstLine="480"/>
      </w:pPr>
      <w:r>
        <w:rPr/>
        <w:t>“本项目”磋商小组应当根据综合评分情况，按照评审得分由高到低顺序推荐成交候选供应商，并编写磋商报告（若本项目属于政府购买服务项目（含政府和社会资本合作项目）/市场竞争不充分的科研项目/需要扶持的科技成果转化项目，当提交最后报价的供应商为2家时，可以推荐2家成交候选供应商）。</w:t>
      </w:r>
    </w:p>
    <w:p>
      <w:pPr>
        <w:pStyle w:val="null3"/>
        <w:ind w:firstLine="480"/>
      </w:pPr>
      <w:r>
        <w:rPr/>
        <w:t>评审得分相同的，按照最后报价由低到高的顺序推荐。评审得分且最后报价相同的，按照技术指标优劣（本项目的技术指标为：</w:t>
      </w:r>
      <w:r>
        <w:rPr/>
        <w:t>详细技术指标</w:t>
      </w:r>
      <w:r>
        <w:rPr/>
        <w:t xml:space="preserve"> ，按照技术指标得分确定优劣）顺序推荐。评审得分且最后报价且技术指标得分均相同的，按供应商根据第六章强制、优先采购产品承诺函格式要求承诺提供的经认证的优先采购节能、环境标志产品数量由多到少顺序推荐。评审得分、最后报价、技术指标得分和承诺提供的经认证优先采购节能、环境标志产品数量均相同的，成交候选供应商并列。</w:t>
      </w:r>
    </w:p>
    <w:p>
      <w:pPr>
        <w:pStyle w:val="null3"/>
        <w:outlineLvl w:val="3"/>
      </w:pPr>
      <w:r>
        <w:rPr>
          <w:b/>
          <w:sz w:val="24"/>
        </w:rPr>
        <w:t>5.3.10编写磋商报告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5.3.11评审争议处理规则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b/>
          <w:sz w:val="28"/>
        </w:rPr>
        <w:t>5.4评审办法及标准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5.4.1评分办法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5.4.2评分标准</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详细评审88.00分</w:t>
            </w:r>
          </w:p>
          <w:p>
            <w:pPr>
              <w:pStyle w:val="null3"/>
            </w:pPr>
            <w:r>
              <w:rPr/>
              <w:t>报价得分12.00分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详细技术指标</w:t>
            </w:r>
          </w:p>
        </w:tc>
        <w:tc>
          <w:tcPr>
            <w:tcW w:type="dxa" w:w="2492"/>
          </w:tcPr>
          <w:p>
            <w:pPr>
              <w:pStyle w:val="null3"/>
            </w:pPr>
            <w:r>
              <w:rPr/>
              <w:t>1.供应商所响应产品“技术参数要求”完全满足文件中相应“技术参数要求”得63分； 2.供应商所响应产品“技术参数要求”满足文件“技术参数要求”的按照以下规则进行计算得分: (1)“★”为实质性要求，不允许负偏离。 (2)“非带▲和★”一般技术参数条款响应得分=供应商满足“非带▲和★”一般技术参数条款的数量÷对应“非带▲和★”一般技术参数条款的总数量(31条)×31分。得分保留小数点后两位数。 (3)“▲"重要技术参数条款响应得分=供应商满足“▲”重要技术参数条款的数量÷对应“▲”重要技术参数条款的总数量(8条)×32分。得分保留小数点后两位数。 注: 1、技术参数条款数量的计算方式：分别以带“▲”、“非带▲和★”符号的条款计算。 2、采购人有权要求进行产品检验，如果产品检验不能满足采购参数或者投标人虚假响应参数要求视为无效投标，采购人有权利退货并报财政局按相关规定处理，由此产生的损失和费用由投标人承担。</w:t>
            </w:r>
          </w:p>
        </w:tc>
        <w:tc>
          <w:tcPr>
            <w:tcW w:type="dxa" w:w="831"/>
          </w:tcPr>
          <w:p>
            <w:pPr>
              <w:pStyle w:val="null3"/>
              <w:jc w:val="right"/>
            </w:pPr>
            <w:r>
              <w:rPr/>
              <w:t>63.00</w:t>
            </w:r>
          </w:p>
        </w:tc>
        <w:tc>
          <w:tcPr>
            <w:tcW w:type="dxa" w:w="831"/>
          </w:tcPr>
          <w:p>
            <w:pPr>
              <w:pStyle w:val="null3"/>
            </w:pPr>
            <w:r>
              <w:rPr/>
              <w:t>客观</w:t>
            </w:r>
          </w:p>
        </w:tc>
        <w:tc>
          <w:tcPr>
            <w:tcW w:type="dxa" w:w="1661"/>
          </w:tcPr>
          <w:p>
            <w:pPr>
              <w:pStyle w:val="null3"/>
            </w:pPr>
            <w:r>
              <w:rPr/>
              <w:t>服务要求应答表</w:t>
            </w:r>
          </w:p>
        </w:tc>
      </w:tr>
      <w:tr>
        <w:tc>
          <w:tcPr>
            <w:tcW w:type="dxa" w:w="831"/>
            <w:vMerge/>
          </w:tcPr>
          <w:p/>
        </w:tc>
        <w:tc>
          <w:tcPr>
            <w:tcW w:type="dxa" w:w="1661"/>
          </w:tcPr>
          <w:p>
            <w:pPr>
              <w:pStyle w:val="null3"/>
            </w:pPr>
            <w:r>
              <w:rPr/>
              <w:t>售后服务保障</w:t>
            </w:r>
          </w:p>
        </w:tc>
        <w:tc>
          <w:tcPr>
            <w:tcW w:type="dxa" w:w="2492"/>
          </w:tcPr>
          <w:p>
            <w:pPr>
              <w:pStyle w:val="null3"/>
            </w:pPr>
            <w:r>
              <w:rPr/>
              <w:t>1、对供应商提供的售后服务方案进行综合评审，方案内容包括（1、质保承诺；2、响应时间及故障处理时间；3、售后人员配备；4、现场服务支持能力；5、售后巡检）。内容齐全且无缺陷（缺陷是指：不适用于本项目，前后不一致，语句有歧义，不符合相关标准、规范规定的任一情形）得 10分，每缺少一项内容或每有一处缺陷扣 2分，扣完为止。； 2、对供应商提供的培训方案进行综合评审，方案内容包括（1、全员培训计划；2、管理、技术人员的重点培训计划）。内容齐全且无缺陷（缺陷是指：不适用于本项目，前后不一致，语句有歧义，不符合相关标准、规范规定的任一情形）得 8分，每缺少一项内容或每有一处缺陷扣 4分，扣完为止。 3、为了保障服务质量，投标云终端主机产品生产厂商应具有完善的售后服务体系，专业的售后服务队伍，健全的售后服务制度，须通过符合GB/T 27922-2011标准和GB/T 16868-2009标准的售后服务完善程度认证，获得10星级及以上得4分，7-10星得2分，其余不得分；提供证书复印件，全国认证认可信息公共服务平台查询链接及截图，不提供或未按要求提供不得分；</w:t>
            </w:r>
          </w:p>
        </w:tc>
        <w:tc>
          <w:tcPr>
            <w:tcW w:type="dxa" w:w="831"/>
          </w:tcPr>
          <w:p>
            <w:pPr>
              <w:pStyle w:val="null3"/>
              <w:jc w:val="right"/>
            </w:pPr>
            <w:r>
              <w:rPr/>
              <w:t>22.00</w:t>
            </w:r>
          </w:p>
        </w:tc>
        <w:tc>
          <w:tcPr>
            <w:tcW w:type="dxa" w:w="831"/>
          </w:tcPr>
          <w:p>
            <w:pPr>
              <w:pStyle w:val="null3"/>
            </w:pPr>
            <w:r>
              <w:rPr/>
              <w:t>客观</w:t>
            </w:r>
          </w:p>
        </w:tc>
        <w:tc>
          <w:tcPr>
            <w:tcW w:type="dxa" w:w="1661"/>
          </w:tcPr>
          <w:p>
            <w:pPr>
              <w:pStyle w:val="null3"/>
            </w:pPr>
            <w:r>
              <w:rPr/>
              <w:t>售后服务保障</w:t>
            </w:r>
          </w:p>
        </w:tc>
      </w:tr>
      <w:tr>
        <w:tc>
          <w:tcPr>
            <w:tcW w:type="dxa" w:w="831"/>
            <w:vMerge/>
          </w:tcPr>
          <w:p/>
        </w:tc>
        <w:tc>
          <w:tcPr>
            <w:tcW w:type="dxa" w:w="1661"/>
          </w:tcPr>
          <w:p>
            <w:pPr>
              <w:pStyle w:val="null3"/>
            </w:pPr>
            <w:r>
              <w:rPr/>
              <w:t>节能、环境标志产品、无线局域网产品</w:t>
            </w:r>
          </w:p>
        </w:tc>
        <w:tc>
          <w:tcPr>
            <w:tcW w:type="dxa" w:w="2492"/>
          </w:tcPr>
          <w:p>
            <w:pPr>
              <w:pStyle w:val="null3"/>
            </w:pPr>
            <w:r>
              <w:rPr/>
              <w:t>投标人投标产品中每有一项获得节能认证产品的得0.5分，每有一项为环境标志认证产品得0.5分，每有一项为无线局域网产品得0.5分，最多得3分。（根据财政部、发展改革委、生态环境部、市场监管总局联合发布《关于调整优化节能产品、环境标志产品政府采购执行机制的通知》(财库〔2019〕9 号)，对政府采购节能产品、环境标志产品实施品目清单管理，本项目如涉及强制采购的产品，不再评分，且供应商在投标时须按照《通知》要求提供国家确定的认证机构出具的，处于有效期之内的节能产品、环境标志产品认证证书和提供该产品所在品目清单页截图，否则其响应文件将被视为无效投标处理）</w:t>
            </w:r>
          </w:p>
        </w:tc>
        <w:tc>
          <w:tcPr>
            <w:tcW w:type="dxa" w:w="831"/>
          </w:tcPr>
          <w:p>
            <w:pPr>
              <w:pStyle w:val="null3"/>
              <w:jc w:val="right"/>
            </w:pPr>
            <w:r>
              <w:rPr/>
              <w:t>3.00</w:t>
            </w:r>
          </w:p>
        </w:tc>
        <w:tc>
          <w:tcPr>
            <w:tcW w:type="dxa" w:w="831"/>
          </w:tcPr>
          <w:p>
            <w:pPr>
              <w:pStyle w:val="null3"/>
            </w:pPr>
            <w:r>
              <w:rPr/>
              <w:t>客观</w:t>
            </w:r>
          </w:p>
        </w:tc>
        <w:tc>
          <w:tcPr>
            <w:tcW w:type="dxa" w:w="1661"/>
          </w:tcPr>
          <w:p>
            <w:pPr>
              <w:pStyle w:val="null3"/>
            </w:pPr>
            <w:r>
              <w:rPr/>
              <w:t>强制、优先采购产品承诺函</w:t>
            </w:r>
          </w:p>
          <w:p>
            <w:pPr>
              <w:pStyle w:val="null3"/>
            </w:pPr>
            <w:r>
              <w:rPr/>
              <w:t>供应商提交的节能、环保证明材料</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以满足本次有效的最低评审价格为基准价，价格得分=(基准价／投标人相应评审价格)*12*100%</w:t>
            </w:r>
          </w:p>
        </w:tc>
        <w:tc>
          <w:tcPr>
            <w:tcW w:type="dxa" w:w="831"/>
          </w:tcPr>
          <w:p>
            <w:pPr>
              <w:pStyle w:val="null3"/>
              <w:jc w:val="right"/>
            </w:pPr>
            <w:r>
              <w:rPr/>
              <w:t>12.00</w:t>
            </w:r>
          </w:p>
        </w:tc>
        <w:tc>
          <w:tcPr>
            <w:tcW w:type="dxa" w:w="831"/>
          </w:tcPr>
          <w:p>
            <w:pPr>
              <w:pStyle w:val="null3"/>
            </w:pPr>
            <w:r>
              <w:rPr/>
              <w:t>客观</w:t>
            </w:r>
          </w:p>
        </w:tc>
        <w:tc>
          <w:tcPr>
            <w:tcW w:type="dxa" w:w="1661"/>
          </w:tcPr>
          <w:p>
            <w:pPr>
              <w:pStyle w:val="null3"/>
            </w:pPr>
            <w:r>
              <w:rPr/>
              <w:t>报价表</w:t>
            </w:r>
          </w:p>
          <w:p>
            <w:pPr>
              <w:pStyle w:val="null3"/>
            </w:pPr>
            <w:r>
              <w:rPr/>
              <w:t>分项报价表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20.00%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20%的扣除，用扣除后的价格参加评审。承接本项目的供应商符合相应条件时，给予20%的价格扣除，即：评标价=最后报价×（1-20%）;监狱企业与残疾人福利性单位视同小型、微型企业，享受同等价格扣除，当企业属性重复时，不重复价格扣除。</w:t>
            </w:r>
          </w:p>
        </w:tc>
        <w:tc>
          <w:tcPr>
            <w:tcW w:type="dxa" w:w="1661"/>
          </w:tcPr>
          <w:p>
            <w:pPr>
              <w:pStyle w:val="null3"/>
            </w:pPr>
            <w:r>
              <w:rPr/>
              <w:t>分项报价表 中小企业声明函 残疾人福利性单位声明函 报价表 监狱企业的证明文件</w:t>
            </w:r>
          </w:p>
        </w:tc>
      </w:tr>
    </w:tbl>
    <w:p>
      <w:pPr>
        <w:pStyle w:val="null3"/>
        <w:ind w:firstLine="480"/>
      </w:pPr>
      <w:r>
        <w:rPr/>
        <w:t>说明：</w:t>
      </w:r>
    </w:p>
    <w:p>
      <w:pPr>
        <w:pStyle w:val="null3"/>
        <w:ind w:firstLine="480"/>
      </w:pPr>
      <w:r>
        <w:rPr/>
        <w:t>1、所有的评分、价格等涉及小数计算，先四舍五入再计算；</w:t>
      </w:r>
    </w:p>
    <w:p>
      <w:pPr>
        <w:pStyle w:val="null3"/>
        <w:ind w:firstLine="480"/>
      </w:pPr>
      <w:r>
        <w:rPr/>
        <w:t>2、评分标准中要求提供的证明材料须清晰可辨。</w:t>
      </w:r>
    </w:p>
    <w:p>
      <w:pPr>
        <w:pStyle w:val="null3"/>
        <w:outlineLvl w:val="2"/>
      </w:pPr>
      <w:r>
        <w:rPr>
          <w:b/>
          <w:sz w:val="28"/>
        </w:rPr>
        <w:t>5.5终止采购活动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b/>
          <w:sz w:val="28"/>
        </w:rPr>
        <w:t>5.6确定成交供应商</w:t>
      </w:r>
    </w:p>
    <w:p>
      <w:pPr>
        <w:pStyle w:val="null3"/>
      </w:pPr>
    </w:p>
    <w:p>
      <w:pPr>
        <w:pStyle w:val="null3"/>
      </w:pPr>
    </w:p>
    <w:p>
      <w:pPr>
        <w:pStyle w:val="null3"/>
      </w:pPr>
      <w:r>
        <w:rPr/>
        <w:t>一、评审结束后，代理机构在评审结束后2个工作日内将磋商报告送采购人。</w:t>
      </w:r>
    </w:p>
    <w:p>
      <w:pPr>
        <w:pStyle w:val="null3"/>
      </w:pPr>
      <w:r>
        <w:rPr/>
        <w:t>二、采购人在收到磋商报告后5个工作日内，在磋商报告确定的成交候选供应商名单中按顺序确定1名成交供应商。采购人逾期未确定成交供应商且不提出异议的，视为确定磋商报告提出的排序第一的供应商为成交供应商。</w:t>
      </w:r>
    </w:p>
    <w:p>
      <w:pPr>
        <w:pStyle w:val="null3"/>
      </w:pPr>
      <w:r>
        <w:rPr/>
        <w:t>三、采购人或者代理机构应当自成交供应商确定之日起 2 个工作日内，在四川政府采购网上公告成交结果，磋商文件应当随成交结果同时公告。</w:t>
      </w:r>
    </w:p>
    <w:p>
      <w:pPr>
        <w:pStyle w:val="null3"/>
        <w:outlineLvl w:val="2"/>
      </w:pPr>
      <w:r>
        <w:rPr>
          <w:b/>
          <w:sz w:val="28"/>
        </w:rPr>
        <w:t>5.7评审专家在政府采购活动中承担以下义务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5.8评审专家在政府采购活动中应当遵守以下工作纪律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 应当在监督人员监督之下办理。</w:t>
      </w:r>
    </w:p>
    <w:p>
      <w:pPr>
        <w:pStyle w:val="null3"/>
        <w:ind w:firstLine="480"/>
      </w:pPr>
      <w:r>
        <w:rPr/>
        <w:t>（四）评审过程中，不得干预或者影响正常评审工作，不得发表倾向性、引导性意见，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履行《四川省政府采购评审工作规程（修订）》（川财采〔2016〕53号）第十三条第（六）项规定的义务外，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p>
    <w:p>
      <w:pPr>
        <w:pStyle w:val="null3"/>
      </w:pPr>
      <w:r>
        <w:rPr/>
        <w:t xml:space="preserve"> </w:t>
      </w:r>
    </w:p>
    <w:p>
      <w:pPr>
        <w:pStyle w:val="null3"/>
        <w:jc w:val="center"/>
        <w:outlineLvl w:val="1"/>
      </w:pPr>
      <w:r>
        <w:rPr>
          <w:b/>
          <w:sz w:val="36"/>
        </w:rPr>
        <w:t>第六章 响应文件格式</w:t>
      </w:r>
    </w:p>
    <w:p>
      <w:pPr>
        <w:pStyle w:val="null3"/>
      </w:pPr>
    </w:p>
    <w:p>
      <w:pPr>
        <w:pStyle w:val="null3"/>
      </w:pPr>
    </w:p>
    <w:p>
      <w:pPr>
        <w:pStyle w:val="null3"/>
      </w:pP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详见附件：投标（响应）函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详见附件：商务应答表</w:t>
      </w:r>
    </w:p>
    <w:p>
      <w:pPr>
        <w:pStyle w:val="null3"/>
        <w:ind w:firstLine="960"/>
      </w:pPr>
      <w:r>
        <w:rPr/>
        <w:t>详见附件：报价表</w:t>
      </w:r>
    </w:p>
    <w:p>
      <w:pPr>
        <w:pStyle w:val="null3"/>
        <w:ind w:firstLine="960"/>
      </w:pPr>
      <w:r>
        <w:rPr/>
        <w:t>详见附件：分项报价表</w:t>
      </w:r>
    </w:p>
    <w:p>
      <w:pPr>
        <w:pStyle w:val="null3"/>
        <w:ind w:firstLine="960"/>
      </w:pPr>
      <w:r>
        <w:rPr/>
        <w:t>详见附件：服务要求应答表</w:t>
      </w:r>
    </w:p>
    <w:p>
      <w:pPr>
        <w:pStyle w:val="null3"/>
        <w:ind w:firstLine="960"/>
      </w:pPr>
      <w:r>
        <w:rPr/>
        <w:t>详见附件：售后服务保障</w:t>
      </w:r>
    </w:p>
    <w:p>
      <w:pPr>
        <w:pStyle w:val="null3"/>
        <w:ind w:firstLine="960"/>
      </w:pPr>
      <w:r>
        <w:rPr/>
        <w:t>详见附件：强制、优先采购产品承诺函</w:t>
      </w:r>
    </w:p>
    <w:p>
      <w:pPr>
        <w:pStyle w:val="null3"/>
        <w:ind w:firstLine="960"/>
      </w:pPr>
      <w:r>
        <w:rPr/>
        <w:t>详见附件：供应商提交的节能、环保证明材料</w:t>
      </w:r>
    </w:p>
    <w:p>
      <w:pPr>
        <w:pStyle w:val="null3"/>
      </w:pPr>
    </w:p>
    <w:p>
      <w:pPr>
        <w:pStyle w:val="null3"/>
      </w:pPr>
      <w:r>
        <w:rPr/>
        <w:t xml:space="preserve"> </w:t>
      </w:r>
    </w:p>
    <w:p>
      <w:pPr>
        <w:pStyle w:val="null3"/>
        <w:jc w:val="center"/>
        <w:outlineLvl w:val="1"/>
      </w:pPr>
      <w:r>
        <w:rPr>
          <w:b/>
          <w:sz w:val="36"/>
        </w:rPr>
        <w:t>第七章 拟签订采购合同文本</w:t>
      </w:r>
    </w:p>
    <w:p>
      <w:pPr>
        <w:pStyle w:val="null3"/>
      </w:pPr>
    </w:p>
    <w:p>
      <w:pPr>
        <w:pStyle w:val="null3"/>
      </w:pPr>
    </w:p>
    <w:p>
      <w:pPr>
        <w:pStyle w:val="null3"/>
      </w:pPr>
    </w:p>
    <w:p>
      <w:pPr>
        <w:pStyle w:val="null3"/>
      </w:pPr>
    </w:p>
    <w:p>
      <w:pPr>
        <w:pStyle w:val="null3"/>
      </w:pPr>
    </w:p>
    <w:p>
      <w:pPr>
        <w:pStyle w:val="null3"/>
        <w:jc w:val="center"/>
        <w:outlineLvl w:val="0"/>
      </w:pPr>
      <w:r>
        <w:rPr>
          <w:b/>
          <w:sz w:val="48"/>
        </w:rPr>
        <w:t xml:space="preserve"> 政府采购合同（服务类）</w:t>
      </w:r>
      <w:r>
        <w:br/>
      </w:r>
    </w:p>
    <w:p>
      <w:pPr>
        <w:pStyle w:val="null3"/>
      </w:pPr>
      <w:r>
        <w:rPr/>
        <w:t xml:space="preserve"> 政府采购合同编号： __________________</w:t>
      </w:r>
    </w:p>
    <w:p>
      <w:pPr>
        <w:pStyle w:val="null3"/>
      </w:pPr>
      <w:r>
        <w:rPr/>
        <w:t xml:space="preserve"> 履约地点：__________________</w:t>
      </w:r>
    </w:p>
    <w:p>
      <w:pPr>
        <w:pStyle w:val="null3"/>
      </w:pPr>
      <w:r>
        <w:rPr/>
        <w:t xml:space="preserve"> 签订日期：20___年___月___日</w:t>
      </w:r>
    </w:p>
    <w:p>
      <w:pPr>
        <w:pStyle w:val="null3"/>
      </w:pPr>
      <w:r>
        <w:rPr/>
        <w:t xml:space="preserve"> 签订地点：__________________</w:t>
      </w:r>
    </w:p>
    <w:p>
      <w:pPr>
        <w:pStyle w:val="null3"/>
      </w:pPr>
      <w:r>
        <w:rPr/>
        <w:t xml:space="preserve"> 采购人（甲方）：__________________</w:t>
      </w:r>
    </w:p>
    <w:p>
      <w:pPr>
        <w:pStyle w:val="null3"/>
      </w:pPr>
      <w:r>
        <w:rPr/>
        <w:t xml:space="preserve"> 地址：__________________</w:t>
      </w:r>
    </w:p>
    <w:p>
      <w:pPr>
        <w:pStyle w:val="null3"/>
      </w:pPr>
      <w:r>
        <w:rPr/>
        <w:t xml:space="preserve"> 供应商(乙方)：__________________</w:t>
      </w:r>
    </w:p>
    <w:p>
      <w:pPr>
        <w:pStyle w:val="null3"/>
      </w:pPr>
      <w:r>
        <w:rPr/>
        <w:t xml:space="preserve"> 地址：__________________</w:t>
      </w:r>
    </w:p>
    <w:p>
      <w:pPr>
        <w:pStyle w:val="null3"/>
      </w:pPr>
      <w:r>
        <w:rPr/>
        <w:t xml:space="preserve"> 依据《中华人民共和国民法典》《中华人民共和国政府采购法》与项目行业有关的法律法规，以及XXX采购项目的 </w:t>
      </w:r>
      <w:r>
        <w:rPr/>
        <w:t>《磋商文件》</w:t>
      </w:r>
      <w:r>
        <w:rPr/>
        <w:t>，乙方的《投标（响应）文件》及《中标（成交）通知书》，甲乙双方同意签订本合同。具体情况及要求如下</w:t>
      </w:r>
    </w:p>
    <w:p>
      <w:pPr>
        <w:pStyle w:val="null3"/>
        <w:outlineLvl w:val="3"/>
      </w:pPr>
      <w:r>
        <w:rPr>
          <w:b/>
          <w:sz w:val="24"/>
        </w:rPr>
        <w:t xml:space="preserve"> 一、标的信息</w:t>
      </w:r>
      <w:r>
        <w:br/>
      </w:r>
    </w:p>
    <w:p>
      <w:pPr>
        <w:pStyle w:val="null3"/>
        <w:outlineLvl w:val="3"/>
      </w:pPr>
      <w:r>
        <w:rPr>
          <w:b/>
          <w:sz w:val="24"/>
        </w:rPr>
        <w:t xml:space="preserve"> 二、服务要求</w:t>
      </w:r>
      <w:r>
        <w:br/>
      </w:r>
    </w:p>
    <w:p>
      <w:pPr>
        <w:pStyle w:val="null3"/>
        <w:outlineLvl w:val="3"/>
      </w:pPr>
      <w:r>
        <w:rPr>
          <w:b/>
          <w:sz w:val="24"/>
        </w:rPr>
        <w:t xml:space="preserve"> 三、合同定价方式、付款进度和支付方式</w:t>
      </w:r>
      <w:r>
        <w:br/>
      </w:r>
    </w:p>
    <w:p>
      <w:pPr>
        <w:pStyle w:val="null3"/>
        <w:outlineLvl w:val="3"/>
      </w:pPr>
      <w:r>
        <w:rPr>
          <w:b/>
          <w:sz w:val="24"/>
        </w:rPr>
        <w:t xml:space="preserve"> 四、履约保证金</w:t>
      </w:r>
      <w:r>
        <w:br/>
      </w:r>
    </w:p>
    <w:p>
      <w:pPr>
        <w:pStyle w:val="null3"/>
        <w:outlineLvl w:val="3"/>
      </w:pPr>
      <w:r>
        <w:rPr>
          <w:b/>
          <w:sz w:val="24"/>
        </w:rPr>
        <w:t xml:space="preserve"> 五、验收标准和方法</w:t>
      </w:r>
      <w:r>
        <w:br/>
      </w:r>
    </w:p>
    <w:p>
      <w:pPr>
        <w:pStyle w:val="null3"/>
        <w:outlineLvl w:val="3"/>
      </w:pPr>
      <w:r>
        <w:rPr>
          <w:b/>
          <w:sz w:val="24"/>
        </w:rPr>
        <w:t xml:space="preserve"> 六、甲方的权利和义务</w:t>
      </w:r>
    </w:p>
    <w:p>
      <w:pPr>
        <w:pStyle w:val="null3"/>
      </w:pPr>
      <w:r>
        <w:rPr/>
        <w:t>1.甲方有权对合同规定范围内乙方的服务行为进行监督和检查，拥有监管权。有权定期核对乙方提供服务所配备的人员数量。对甲方认为不合理的部分XXX。</w:t>
      </w:r>
    </w:p>
    <w:p>
      <w:pPr>
        <w:pStyle w:val="null3"/>
      </w:pPr>
      <w:r>
        <w:rPr/>
        <w:t>2.根据本合同规定，按时向乙方支付应付服务费用。</w:t>
      </w:r>
    </w:p>
    <w:p>
      <w:pPr>
        <w:pStyle w:val="null3"/>
      </w:pPr>
      <w:r>
        <w:rPr/>
        <w:t>3.国家法律、法规所规定由甲方承担的其它责任。</w:t>
      </w:r>
    </w:p>
    <w:p>
      <w:pPr>
        <w:pStyle w:val="null3"/>
      </w:pPr>
      <w:r>
        <w:rPr/>
        <w:t>......</w:t>
      </w:r>
    </w:p>
    <w:p>
      <w:pPr>
        <w:pStyle w:val="null3"/>
        <w:outlineLvl w:val="3"/>
      </w:pPr>
      <w:r>
        <w:rPr>
          <w:b/>
          <w:sz w:val="24"/>
        </w:rPr>
        <w:t xml:space="preserve"> 七、乙方的权利和义务</w:t>
      </w:r>
    </w:p>
    <w:p>
      <w:pPr>
        <w:pStyle w:val="null3"/>
      </w:pPr>
      <w:r>
        <w:rPr/>
        <w:t>1.根据本合同的约定向甲方收取相关服务费用。</w:t>
      </w:r>
    </w:p>
    <w:p>
      <w:pPr>
        <w:pStyle w:val="null3"/>
      </w:pPr>
      <w:r>
        <w:rPr/>
        <w:t>2.接受项目行业管理部门及政府有关部门的指导，接受甲方的监督。</w:t>
      </w:r>
    </w:p>
    <w:p>
      <w:pPr>
        <w:pStyle w:val="null3"/>
      </w:pPr>
      <w:r>
        <w:rPr/>
        <w:t>3.国家法律、法规所规定由乙方承担的其它责任。</w:t>
      </w:r>
    </w:p>
    <w:p>
      <w:pPr>
        <w:pStyle w:val="null3"/>
      </w:pPr>
      <w:r>
        <w:rPr/>
        <w:t>......</w:t>
      </w:r>
    </w:p>
    <w:p>
      <w:pPr>
        <w:pStyle w:val="null3"/>
        <w:outlineLvl w:val="3"/>
      </w:pPr>
      <w:r>
        <w:rPr>
          <w:b/>
          <w:sz w:val="24"/>
        </w:rPr>
        <w:t xml:space="preserve"> 八、违约责任</w:t>
      </w:r>
    </w:p>
    <w:p>
      <w:pPr>
        <w:pStyle w:val="null3"/>
      </w:pPr>
      <w:r>
        <w:rPr/>
        <w:t>1.若甲方未按照合同约定逾期向乙方支付货物费用，每逾期一天，按应支付金额的X‰作为违约金支付给乙方，直至实际支付之日</w:t>
      </w:r>
    </w:p>
    <w:p>
      <w:pPr>
        <w:pStyle w:val="null3"/>
      </w:pPr>
      <w:r>
        <w:rPr/>
        <w:t>2.因甲方原因导致变更、中止或者终止政府采购合同的，应对乙方受到的损失予以赔偿或者补偿。</w:t>
      </w:r>
    </w:p>
    <w:p>
      <w:pPr>
        <w:pStyle w:val="null3"/>
      </w:pPr>
      <w:r>
        <w:rPr/>
        <w:t>......</w:t>
      </w:r>
    </w:p>
    <w:p>
      <w:pPr>
        <w:pStyle w:val="null3"/>
        <w:outlineLvl w:val="3"/>
      </w:pPr>
      <w:r>
        <w:rPr>
          <w:b/>
          <w:sz w:val="24"/>
        </w:rPr>
        <w:t xml:space="preserve"> 九、不可抗事件处理</w:t>
      </w:r>
    </w:p>
    <w:p>
      <w:pPr>
        <w:pStyle w:val="null3"/>
      </w:pPr>
      <w:r>
        <w:rPr/>
        <w:t>1.在合同有效期内，任何一方因战争、洪灾、台风、地震等不可抗力事件导致不能履行合同，则合同履行期可延长，其延长期与不可抗力事件影响期相同。</w:t>
      </w:r>
    </w:p>
    <w:p>
      <w:pPr>
        <w:pStyle w:val="null3"/>
      </w:pPr>
      <w:r>
        <w:rPr/>
        <w:t>2.受阻一方应在不可抗力事件发生后尽快用电话通知对方并于事故发生后XX天内将有关部门出具的证明文件等用特快专递或挂号信寄给对方审阅确认。</w:t>
      </w:r>
    </w:p>
    <w:p>
      <w:pPr>
        <w:pStyle w:val="null3"/>
      </w:pPr>
      <w:r>
        <w:rPr/>
        <w:t>3.不可抗力事件延续XX天以上，双方应通过友好协商，确定是否继续履行合同</w:t>
      </w:r>
    </w:p>
    <w:p>
      <w:pPr>
        <w:pStyle w:val="null3"/>
      </w:pPr>
      <w:r>
        <w:rPr/>
        <w:t>......</w:t>
      </w:r>
    </w:p>
    <w:p>
      <w:pPr>
        <w:pStyle w:val="null3"/>
        <w:outlineLvl w:val="3"/>
      </w:pPr>
      <w:r>
        <w:rPr>
          <w:b/>
          <w:sz w:val="24"/>
        </w:rPr>
        <w:t xml:space="preserve"> 十、解决合同纠纷的方式</w:t>
      </w:r>
      <w:r>
        <w:br/>
      </w:r>
    </w:p>
    <w:p>
      <w:pPr>
        <w:pStyle w:val="null3"/>
        <w:outlineLvl w:val="3"/>
      </w:pPr>
      <w:r>
        <w:rPr>
          <w:b/>
          <w:sz w:val="24"/>
        </w:rPr>
        <w:t xml:space="preserve"> 十一、合同生效及其他</w:t>
      </w:r>
    </w:p>
    <w:p>
      <w:pPr>
        <w:pStyle w:val="null3"/>
      </w:pPr>
    </w:p>
    <w:p>
      <w:pPr>
        <w:pStyle w:val="null3"/>
      </w:pPr>
      <w:r>
        <w:rPr/>
        <w:t>1.合同经双方法定代表人（或主要负责人）或授权委托代理人签字并加盖公章后生效。</w:t>
      </w:r>
    </w:p>
    <w:p>
      <w:pPr>
        <w:pStyle w:val="null3"/>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pPr>
      <w:r>
        <w:rPr/>
        <w:t>3.本合同一式3份，自双方签章之日起生效。甲方持有1份，乙方持有1份，同级财政部门备案1份，具有同等法律效力。</w:t>
      </w:r>
    </w:p>
    <w:p>
      <w:pPr>
        <w:pStyle w:val="null3"/>
      </w:pPr>
      <w:r>
        <w:br/>
      </w:r>
      <w:r>
        <w:br/>
      </w:r>
      <w:r>
        <w:br/>
      </w:r>
      <w:r>
        <w:br/>
      </w:r>
      <w:r>
        <w:br/>
      </w:r>
    </w:p>
    <w:p>
      <w:pPr>
        <w:pStyle w:val="null3"/>
      </w:pPr>
    </w:p>
    <w:p>
      <w:pPr>
        <w:pStyle w:val="null3"/>
      </w:pPr>
    </w:p>
    <w:p>
      <w:pPr>
        <w:pStyle w:val="null3"/>
      </w:pPr>
    </w:p>
    <w:p>
      <w:pPr>
        <w:pStyle w:val="null3"/>
      </w:pPr>
      <w:r>
        <w:rPr/>
        <w:t xml:space="preserve"> 甲方： （盖章）</w:t>
      </w:r>
    </w:p>
    <w:p>
      <w:pPr>
        <w:pStyle w:val="null3"/>
      </w:pPr>
      <w:r>
        <w:rPr/>
        <w:t xml:space="preserve"> 法定（授权）代表人：</w:t>
      </w:r>
    </w:p>
    <w:p>
      <w:pPr>
        <w:pStyle w:val="null3"/>
      </w:pPr>
      <w:r>
        <w:rPr/>
        <w:t xml:space="preserve"> 地 址：</w:t>
      </w:r>
    </w:p>
    <w:p>
      <w:pPr>
        <w:pStyle w:val="null3"/>
      </w:pPr>
      <w:r>
        <w:rPr/>
        <w:t xml:space="preserve"> 开户银行：</w:t>
      </w:r>
    </w:p>
    <w:p>
      <w:pPr>
        <w:pStyle w:val="null3"/>
      </w:pPr>
      <w:r>
        <w:rPr/>
        <w:t xml:space="preserve"> 账号：</w:t>
      </w:r>
    </w:p>
    <w:p>
      <w:pPr>
        <w:pStyle w:val="null3"/>
      </w:pPr>
      <w:r>
        <w:rPr/>
        <w:t xml:space="preserve"> 签订日期： 年 月 日</w:t>
      </w:r>
    </w:p>
    <w:p>
      <w:pPr>
        <w:pStyle w:val="null3"/>
      </w:pPr>
    </w:p>
    <w:p>
      <w:pPr>
        <w:pStyle w:val="null3"/>
        <w:spacing w:after="375"/>
      </w:pPr>
    </w:p>
    <w:p>
      <w:pPr>
        <w:pStyle w:val="null3"/>
      </w:pPr>
      <w:r>
        <w:rPr/>
        <w:t xml:space="preserve"> 乙方：(盖章）</w:t>
      </w:r>
    </w:p>
    <w:p>
      <w:pPr>
        <w:pStyle w:val="null3"/>
      </w:pPr>
      <w:r>
        <w:rPr/>
        <w:t xml:space="preserve"> 法定（授权）代表人：</w:t>
      </w:r>
    </w:p>
    <w:p>
      <w:pPr>
        <w:pStyle w:val="null3"/>
      </w:pPr>
      <w:r>
        <w:rPr/>
        <w:t xml:space="preserve"> 地 址：</w:t>
      </w:r>
    </w:p>
    <w:p>
      <w:pPr>
        <w:pStyle w:val="null3"/>
      </w:pPr>
      <w:r>
        <w:rPr/>
        <w:t xml:space="preserve"> 开户银行：</w:t>
      </w:r>
    </w:p>
    <w:p>
      <w:pPr>
        <w:pStyle w:val="null3"/>
      </w:pPr>
      <w:r>
        <w:rPr/>
        <w:t xml:space="preserve"> 账号：</w:t>
      </w:r>
    </w:p>
    <w:p>
      <w:pPr>
        <w:pStyle w:val="null3"/>
      </w:pPr>
      <w:r>
        <w:rPr/>
        <w:t xml:space="preserve"> 签订日期： 年 月 日</w:t>
      </w:r>
    </w:p>
    <w:p>
      <w:pPr>
        <w:pStyle w:val="null3"/>
      </w:pPr>
    </w:p>
    <w:p>
      <w:pPr>
        <w:pStyle w:val="null3"/>
      </w:pP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