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版本号：240730001</w:t>
      </w:r>
    </w:p>
    <w:p>
      <w:pPr>
        <w:pStyle w:val="null3"/>
        <w:jc w:val="left"/>
        <w:outlineLvl w:val="0"/>
      </w:pPr>
      <w:r>
        <w:rPr>
          <w:b/>
          <w:sz w:val="48"/>
        </w:rPr>
        <w:t>竞 争 性 谈 判 文 件</w:t>
      </w:r>
    </w:p>
    <w:p>
      <w:pPr>
        <w:pStyle w:val="null3"/>
        <w:jc w:val="center"/>
        <w:outlineLvl w:val="0"/>
      </w:pPr>
      <w:r>
        <w:rPr>
          <w:b/>
          <w:sz w:val="48"/>
        </w:rPr>
        <w:t>（货物类）</w:t>
      </w:r>
    </w:p>
    <w:p>
      <w:pPr>
        <w:pStyle w:val="null3"/>
        <w:jc w:val="left"/>
        <w:outlineLvl w:val="2"/>
      </w:pPr>
      <w:r>
        <w:rPr>
          <w:b/>
          <w:sz w:val="28"/>
        </w:rPr>
        <w:t>采购项目名称：</w:t>
      </w:r>
      <w:r>
        <w:rPr>
          <w:b/>
          <w:sz w:val="28"/>
        </w:rPr>
        <w:t>永和一小智慧黑板触控一体机采购</w:t>
      </w:r>
    </w:p>
    <w:p>
      <w:pPr>
        <w:pStyle w:val="null3"/>
        <w:jc w:val="center"/>
        <w:outlineLvl w:val="2"/>
      </w:pPr>
      <w:r>
        <w:rPr>
          <w:b/>
          <w:sz w:val="28"/>
        </w:rPr>
        <w:t>采购项目编号：</w:t>
      </w:r>
      <w:r>
        <w:rPr>
          <w:b/>
          <w:sz w:val="28"/>
        </w:rPr>
        <w:t>N5111132024000024</w:t>
      </w:r>
    </w:p>
    <w:p>
      <w:pPr>
        <w:pStyle w:val="null3"/>
        <w:jc w:val="left"/>
        <w:outlineLvl w:val="2"/>
      </w:pPr>
      <w:r>
        <w:rPr>
          <w:b/>
          <w:sz w:val="28"/>
        </w:rPr>
        <w:t>乐山市金口河区永和镇第一小学</w:t>
      </w:r>
    </w:p>
    <w:p>
      <w:pPr>
        <w:pStyle w:val="null3"/>
        <w:jc w:val="center"/>
        <w:outlineLvl w:val="2"/>
      </w:pPr>
      <w:r>
        <w:rPr>
          <w:b/>
          <w:sz w:val="28"/>
        </w:rPr>
        <w:t>乐山市金口河区政府采购中心</w:t>
      </w:r>
      <w:r>
        <w:rPr>
          <w:b/>
          <w:sz w:val="28"/>
        </w:rPr>
        <w:t>共同编制</w:t>
      </w:r>
    </w:p>
    <w:p>
      <w:pPr>
        <w:pStyle w:val="null3"/>
        <w:jc w:val="center"/>
      </w:pPr>
      <w:r>
        <w:rPr/>
        <w:t>2024年08月01日</w:t>
      </w:r>
    </w:p>
    <w:p>
      <w:pPr>
        <w:pStyle w:val="null3"/>
      </w:pPr>
      <w:r>
        <w:rPr/>
        <w:t xml:space="preserve"> </w:t>
        <w:br/>
        <w:br w:type="page"/>
      </w:r>
    </w:p>
    <w:p>
      <w:pPr>
        <w:pStyle w:val="null3"/>
        <w:jc w:val="center"/>
        <w:outlineLvl w:val="1"/>
      </w:pPr>
      <w:r>
        <w:rPr>
          <w:b/>
          <w:sz w:val="36"/>
        </w:rPr>
        <w:t>第一章 竞争性谈判邀请</w:t>
      </w:r>
    </w:p>
    <w:p>
      <w:pPr>
        <w:pStyle w:val="null3"/>
        <w:ind w:firstLine="480"/>
        <w:jc w:val="left"/>
      </w:pPr>
      <w:r>
        <w:rPr/>
        <w:t>乐山市金口河区政府采购中心</w:t>
      </w:r>
      <w:r>
        <w:rPr/>
        <w:t xml:space="preserve"> （以下简称“代理机构”）受 </w:t>
      </w:r>
      <w:r>
        <w:rPr/>
        <w:t>乐山市金口河区永和镇第一小学</w:t>
      </w:r>
      <w:r>
        <w:rPr/>
        <w:t xml:space="preserve"> 委托，拟对 </w:t>
      </w:r>
      <w:r>
        <w:rPr/>
        <w:t>永和一小智慧黑板触控一体机采购</w:t>
      </w:r>
      <w:r>
        <w:rPr/>
        <w:t xml:space="preserve"> 采用竞争性谈判采购方式进行采购，兹邀请供应商参加本项目的竞争性谈判。本项目为四川省</w:t>
      </w:r>
      <w:r>
        <w:rPr/>
        <w:t>乐山市金口河区</w:t>
      </w:r>
      <w:r>
        <w:rPr/>
        <w:t>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N5111132024000024</w:t>
      </w:r>
    </w:p>
    <w:p>
      <w:pPr>
        <w:pStyle w:val="null3"/>
        <w:jc w:val="left"/>
        <w:outlineLvl w:val="2"/>
      </w:pPr>
      <w:r>
        <w:rPr>
          <w:b/>
          <w:sz w:val="28"/>
        </w:rPr>
        <w:t>1.2.采购项目名称</w:t>
      </w:r>
      <w:r>
        <w:rPr>
          <w:b/>
          <w:sz w:val="28"/>
        </w:rPr>
        <w:t xml:space="preserve">： </w:t>
      </w:r>
      <w:r>
        <w:rPr>
          <w:b/>
          <w:sz w:val="28"/>
        </w:rPr>
        <w:t>永和一小智慧黑板触控一体机采购</w:t>
      </w:r>
    </w:p>
    <w:p>
      <w:pPr>
        <w:pStyle w:val="null3"/>
        <w:jc w:val="left"/>
        <w:outlineLvl w:val="2"/>
      </w:pPr>
      <w:r>
        <w:rPr>
          <w:b/>
          <w:sz w:val="28"/>
        </w:rPr>
        <w:t>1.3.谈判项目简介</w:t>
      </w:r>
    </w:p>
    <w:p>
      <w:pPr>
        <w:pStyle w:val="null3"/>
        <w:ind w:firstLine="480"/>
        <w:jc w:val="left"/>
      </w:pPr>
      <w:r>
        <w:rPr/>
        <w:t>本项目为永和一小智慧黑板触控一体机采购。</w:t>
      </w:r>
    </w:p>
    <w:p>
      <w:pPr>
        <w:pStyle w:val="null3"/>
        <w:jc w:val="left"/>
        <w:outlineLvl w:val="2"/>
      </w:pPr>
      <w:r>
        <w:rPr>
          <w:b/>
          <w:sz w:val="28"/>
        </w:rPr>
        <w:t>1.4.邀请供应商方式</w:t>
      </w:r>
    </w:p>
    <w:p>
      <w:pPr>
        <w:pStyle w:val="null3"/>
        <w:ind w:firstLine="480"/>
        <w:jc w:val="left"/>
      </w:pPr>
      <w:r>
        <w:rPr/>
        <w:t xml:space="preserve"> 本项目以发布公告的方式邀请供应商参加谈判。公告在四川政府采购网（www.ccgp-sichuan.gov.cn）发布。</w:t>
      </w:r>
    </w:p>
    <w:p>
      <w:pPr>
        <w:pStyle w:val="null3"/>
        <w:jc w:val="left"/>
        <w:outlineLvl w:val="2"/>
      </w:pPr>
      <w:r>
        <w:rPr>
          <w:b/>
          <w:sz w:val="28"/>
        </w:rPr>
        <w:t>1.5.供应商参加本次政府采购活动应具备的条件</w:t>
      </w:r>
    </w:p>
    <w:p>
      <w:pPr>
        <w:pStyle w:val="null3"/>
        <w:ind w:firstLine="96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jc w:val="left"/>
      </w:pPr>
      <w:r>
        <w:rPr/>
        <w:t>采购包1：无。</w:t>
      </w:r>
    </w:p>
    <w:p>
      <w:pPr>
        <w:pStyle w:val="null3"/>
        <w:ind w:firstLine="480"/>
        <w:jc w:val="left"/>
      </w:pPr>
      <w:r>
        <w:rPr/>
        <w:t>三、本项目的特定资格要求：</w:t>
      </w:r>
    </w:p>
    <w:p>
      <w:pPr>
        <w:pStyle w:val="null3"/>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1.7.谈判文件获取时间、方式及地址</w:t>
      </w:r>
    </w:p>
    <w:p>
      <w:pPr>
        <w:pStyle w:val="null3"/>
        <w:ind w:firstLine="480"/>
        <w:jc w:val="left"/>
      </w:pPr>
      <w:r>
        <w:rPr/>
        <w:t xml:space="preserve">一、谈判文件获取时间： </w:t>
      </w:r>
      <w:r>
        <w:rPr/>
        <w:t>详见采购公告</w:t>
      </w:r>
      <w:r>
        <w:rPr/>
        <w:t>。</w:t>
      </w:r>
    </w:p>
    <w:p>
      <w:pPr>
        <w:pStyle w:val="null3"/>
        <w:ind w:firstLine="480"/>
        <w:jc w:val="left"/>
      </w:pPr>
      <w:r>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t>注：获取的谈判文件由正文和附件组成，正文部分包括pdf、word两种格式版本，如内容有不一致的，以pdf格式内容为准。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outlineLvl w:val="3"/>
      </w:pPr>
      <w:r>
        <w:rPr>
          <w:b/>
          <w:sz w:val="24"/>
        </w:rPr>
        <w:t>采购人：</w:t>
      </w:r>
      <w:r>
        <w:rPr>
          <w:b/>
          <w:sz w:val="24"/>
        </w:rPr>
        <w:t>乐山市金口河区永和镇第一小学</w:t>
      </w:r>
    </w:p>
    <w:p>
      <w:pPr>
        <w:pStyle w:val="null3"/>
        <w:jc w:val="left"/>
      </w:pPr>
      <w:r>
        <w:rPr/>
        <w:t xml:space="preserve"> 地址： </w:t>
      </w:r>
      <w:r>
        <w:rPr/>
        <w:t>四川省乐山市金口河区永和镇滨河路三段129号</w:t>
      </w:r>
    </w:p>
    <w:p>
      <w:pPr>
        <w:pStyle w:val="null3"/>
        <w:jc w:val="left"/>
      </w:pPr>
      <w:r>
        <w:rPr/>
        <w:t xml:space="preserve"> 邮编： </w:t>
      </w:r>
      <w:r>
        <w:rPr/>
        <w:t>614700</w:t>
      </w:r>
    </w:p>
    <w:p>
      <w:pPr>
        <w:pStyle w:val="null3"/>
        <w:jc w:val="left"/>
      </w:pPr>
      <w:r>
        <w:rPr/>
        <w:t xml:space="preserve"> 联系人： </w:t>
      </w:r>
      <w:r>
        <w:rPr/>
        <w:t>王双田</w:t>
      </w:r>
    </w:p>
    <w:p>
      <w:pPr>
        <w:pStyle w:val="null3"/>
        <w:jc w:val="left"/>
      </w:pPr>
      <w:r>
        <w:rPr/>
        <w:t xml:space="preserve"> 联系电话： </w:t>
      </w:r>
      <w:r>
        <w:rPr/>
        <w:t>18981349568</w:t>
      </w:r>
    </w:p>
    <w:p>
      <w:pPr>
        <w:pStyle w:val="null3"/>
        <w:jc w:val="left"/>
        <w:outlineLvl w:val="3"/>
      </w:pPr>
      <w:r>
        <w:rPr>
          <w:b/>
          <w:sz w:val="24"/>
        </w:rPr>
        <w:t xml:space="preserve">代理机构： </w:t>
      </w:r>
      <w:r>
        <w:rPr>
          <w:b/>
          <w:sz w:val="24"/>
        </w:rPr>
        <w:t>乐山市金口河区政府采购中心</w:t>
      </w:r>
    </w:p>
    <w:p>
      <w:pPr>
        <w:pStyle w:val="null3"/>
        <w:jc w:val="left"/>
      </w:pPr>
      <w:r>
        <w:rPr/>
        <w:t xml:space="preserve"> 地址： </w:t>
      </w:r>
      <w:r>
        <w:rPr/>
        <w:t>四川省乐山市金口河区滨河路三段153号</w:t>
      </w:r>
    </w:p>
    <w:p>
      <w:pPr>
        <w:pStyle w:val="null3"/>
        <w:jc w:val="left"/>
      </w:pPr>
      <w:r>
        <w:rPr/>
        <w:t xml:space="preserve"> 邮编： </w:t>
      </w:r>
      <w:r>
        <w:rPr/>
        <w:t>614700</w:t>
      </w:r>
    </w:p>
    <w:p>
      <w:pPr>
        <w:pStyle w:val="null3"/>
        <w:jc w:val="left"/>
      </w:pPr>
      <w:r>
        <w:rPr/>
        <w:t xml:space="preserve"> 联系人： </w:t>
      </w:r>
      <w:r>
        <w:rPr/>
        <w:t>李老师</w:t>
      </w:r>
    </w:p>
    <w:p>
      <w:pPr>
        <w:pStyle w:val="null3"/>
        <w:jc w:val="left"/>
      </w:pPr>
      <w:r>
        <w:rPr/>
        <w:t xml:space="preserve"> 联系电话： </w:t>
      </w:r>
      <w:r>
        <w:rPr/>
        <w:t>0833-2713780</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采购包1：851,020.00元</w:t>
            </w:r>
          </w:p>
          <w:p>
            <w:pPr>
              <w:pStyle w:val="null3"/>
              <w:jc w:val="left"/>
            </w:pPr>
            <w:r>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本采购包履约保证金为合同金额的5.0%</w:t>
            </w:r>
          </w:p>
          <w:p>
            <w:pPr>
              <w:pStyle w:val="null3"/>
              <w:jc w:val="left"/>
            </w:pPr>
            <w:r>
              <w:rPr/>
              <w:t>交款方式：银行转账，支票、汇票、本票，保函</w:t>
            </w:r>
          </w:p>
          <w:p>
            <w:pPr>
              <w:pStyle w:val="null3"/>
              <w:jc w:val="left"/>
            </w:pPr>
            <w:r>
              <w:rPr/>
              <w:t>（1）履约担保的形式：履约保证金可以以支票、汇票、本票或者金融机构出具的保函等非现金形式向采购人提交（包括网银转账，电汇等方式）。</w:t>
              <w:br/>
              <w:t>（2）退还方式、条件、时间：成交供应商按谈判文件及采购合同的约定事项，完成本项目履约验收工作后，成交供应商凭采购人出具的项目履约验收合格凭证材料向采购人或采购人指定的履约保证金收款单位申请退还，采购人或采购人指定的履约保证金收款单位在收到成交供应商申请（含项目履约验收合格凭证材料）后30日内，以成交供应商交纳履约保证金的方式一次性无息退还给成交供应商。</w:t>
              <w:br/>
              <w:t>（3）不予退还履约保证金的情形： ①成交供应商交纳履约保证金后无正当理由拒绝与采购人签订采购合同的。 ②成交供应商违规分包或违法转包的。 ③发生严重质量问题（含提供假冒伪劣产品）的。 ④成交供应商擅自变更、中止或者终止采购合同的。 ⑤履约验收不合格，经整改后仍不合格的。 ⑥提供虚假材料谋取成交的。</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本谈判文件所称的“以上”、“以下”、“内”、“以内”、“不少于”包括本数；所称的“不足”、“低于”、“超过”不包括本数。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一、本谈判文件仅适用于本次竞争性谈判采购项目。</w:t>
      </w:r>
    </w:p>
    <w:p>
      <w:pPr>
        <w:pStyle w:val="null3"/>
        <w:ind w:firstLine="480"/>
        <w:jc w:val="left"/>
      </w:pPr>
      <w:r>
        <w:rPr/>
        <w:t xml:space="preserve">二、本谈判文件由 </w:t>
      </w:r>
      <w:r>
        <w:rPr/>
        <w:t>乐山市金口河区永和镇第一小学</w:t>
      </w:r>
      <w:r>
        <w:rPr/>
        <w:t xml:space="preserve"> 和 </w:t>
      </w:r>
      <w:r>
        <w:rPr/>
        <w:t>乐山市金口河区政府采购中心</w:t>
      </w:r>
      <w:r>
        <w:rPr/>
        <w:t xml:space="preserve"> 负责解释。</w:t>
      </w:r>
    </w:p>
    <w:p>
      <w:pPr>
        <w:pStyle w:val="null3"/>
        <w:jc w:val="left"/>
        <w:outlineLvl w:val="3"/>
      </w:pPr>
      <w:r>
        <w:rPr>
          <w:b/>
          <w:sz w:val="24"/>
        </w:rPr>
        <w:t>2.2.2.有关定义</w:t>
      </w:r>
    </w:p>
    <w:p>
      <w:pPr>
        <w:pStyle w:val="null3"/>
        <w:ind w:firstLine="480"/>
        <w:jc w:val="left"/>
      </w:pPr>
      <w:r>
        <w:rPr/>
        <w:t>一、“采购人”是指依法进行政府采购的国家机关、事业单位、团体组织。本次谈判的采购人是</w:t>
      </w:r>
      <w:r>
        <w:rPr/>
        <w:t>乐山市金口河区永和镇第一小学</w:t>
      </w:r>
      <w:r>
        <w:rPr/>
        <w:t>。</w:t>
      </w:r>
    </w:p>
    <w:p>
      <w:pPr>
        <w:pStyle w:val="null3"/>
        <w:ind w:firstLine="480"/>
        <w:jc w:val="left"/>
      </w:pPr>
      <w:r>
        <w:rPr/>
        <w:t xml:space="preserve">二、“供应商”是指按照 </w:t>
      </w:r>
      <w:r>
        <w:rPr/>
        <w:t>采购公告</w:t>
      </w:r>
      <w:r>
        <w:rPr/>
        <w:t xml:space="preserve"> 规定获取谈判文件，参加采购活动的法人、其他组织或者自然人。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乐山市金口河区政府采购中心</w:t>
      </w:r>
      <w:r>
        <w:rPr/>
        <w:t>。</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五、“电子评审”是指谈判小组开展资格审查、符合性审查、谈判、推荐成交候选供应商、出具谈判报告等活动。</w:t>
      </w:r>
    </w:p>
    <w:p>
      <w:pPr>
        <w:pStyle w:val="null3"/>
        <w:jc w:val="left"/>
        <w:outlineLvl w:val="2"/>
      </w:pPr>
      <w:r>
        <w:rPr>
          <w:b/>
          <w:sz w:val="28"/>
        </w:rPr>
        <w:t>2.3.谈判文件</w:t>
      </w:r>
    </w:p>
    <w:p>
      <w:pPr>
        <w:pStyle w:val="null3"/>
        <w:jc w:val="left"/>
        <w:outlineLvl w:val="3"/>
      </w:pPr>
      <w:r>
        <w:rPr>
          <w:b/>
          <w:sz w:val="24"/>
        </w:rPr>
        <w:t>2.3.1.谈判文件的构成</w:t>
      </w:r>
    </w:p>
    <w:p>
      <w:pPr>
        <w:pStyle w:val="null3"/>
        <w:ind w:firstLine="480"/>
        <w:jc w:val="left"/>
      </w:pPr>
      <w:r>
        <w:rPr/>
        <w:t>谈判文件由采购人、代理机构编制，是项目采购活动开展的基本依据，主要包括以下内容：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四、谈判过程中可实质性变动的内容；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2.3.2.谈判文件的澄清或者修改</w:t>
      </w:r>
    </w:p>
    <w:p>
      <w:pPr>
        <w:pStyle w:val="null3"/>
        <w:ind w:firstLine="480"/>
        <w:jc w:val="left"/>
      </w:pPr>
      <w:r>
        <w:rPr/>
        <w:t>一、提交首次响应文件截止之日前，采购人或者代理机构可以对已发出的谈判文件进行必要的澄清或者修改。</w:t>
      </w:r>
    </w:p>
    <w:p>
      <w:pPr>
        <w:pStyle w:val="null3"/>
        <w:ind w:firstLine="480"/>
        <w:jc w:val="left"/>
      </w:pPr>
      <w:r>
        <w:rPr/>
        <w:t>二、澄清或者修改的内容为谈判文件的组成部分，采购人或者代理机构将在四川政府采购网发布更正公告，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t>三、供应商根据更正公告、更正信息要求，下载更正后的谈判文件，进行响应文件编制。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除谈判文件中另有规定外，本项目均采用国家法定的计量单位。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并按无效响应处理。该响应报价作为合同价，在合同履行中原则上不得变更。</w:t>
      </w:r>
    </w:p>
    <w:p>
      <w:pPr>
        <w:pStyle w:val="null3"/>
        <w:ind w:firstLine="480"/>
        <w:jc w:val="left"/>
      </w:pPr>
      <w:r>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pPr>
      <w:r>
        <w:rPr>
          <w:b/>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一、供应商应当在提交响应文件截止时间前，通过交易系统完成响应文件提交，成功提交响应文件的，将收到成功提交响应文件的回执单。成功提交响应文件的供应商信息在提交截止时间前，将加密保存。</w:t>
      </w:r>
    </w:p>
    <w:p>
      <w:pPr>
        <w:pStyle w:val="null3"/>
        <w:ind w:firstLine="480"/>
        <w:jc w:val="left"/>
      </w:pPr>
      <w:r>
        <w:rPr/>
        <w:t>未按谈判文件和采购平台操作规范编制、确认、加密、盖章和提交的响应文件，将被拒绝接收。</w:t>
      </w:r>
    </w:p>
    <w:p>
      <w:pPr>
        <w:pStyle w:val="null3"/>
        <w:ind w:firstLine="480"/>
        <w:jc w:val="left"/>
      </w:pPr>
      <w:r>
        <w:rPr/>
        <w:t>二、在提交响应文件截止时间后，代理机构不再接受供应商提交响应文件。供应商应充分考虑影响响应文件提交的各种因素，确保在提交响应文件截止时间前完成提交。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响应文件提交截止时间前，成功提交响应文件的供应商，可以补充、修改或者撤回已提交的响应文件；进行补充、修改的，应当先行撤回已提交的响应文件，补充、修改后重新提交。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提交响应文件截止时间后，通过交易系统“开标/开启大厅”在线开启解密响应文件。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提交响应文件截止时间后，成功提交响应文件的供应商符合谈判文件规定数量的，代理机构将启动响应文件解密程序，解密时间为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响应文件提交截止时间前的信用记录并保存信用记录结果网页截图，拒绝列入失信被执行人名单、重大税收违法案件当事人名单（重大税收违法失信主体）、政府采购严重违法失信行为记录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详见谈判文件第五章。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承担《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pPr>
      <w:r>
        <w:rPr>
          <w:b/>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货到时，验收检查</w:t>
      </w:r>
      <w:r>
        <w:rPr/>
        <w:t xml:space="preserve"> ，达到验收条件起 </w:t>
      </w:r>
      <w:r>
        <w:rPr/>
        <w:t>30</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严格按照《中华人民共和国政府采购法实施条例》第四十五条〕和乐市财政采【2021】8号文件以及《财政部关于进一步加强政府采购需求和履约验收管理的指导意见》财库〔2016〕205号文件的规定对每一项技术、服务、安全标准逐项(条)确认验收。</w:t>
      </w:r>
    </w:p>
    <w:p>
      <w:pPr>
        <w:pStyle w:val="null3"/>
        <w:ind w:firstLine="480"/>
        <w:jc w:val="left"/>
      </w:pPr>
      <w:r>
        <w:rPr/>
        <w:t>九、技术履约验收内容：</w:t>
      </w:r>
    </w:p>
    <w:p>
      <w:pPr>
        <w:pStyle w:val="null3"/>
        <w:ind w:firstLine="480"/>
        <w:jc w:val="left"/>
      </w:pPr>
      <w:r>
        <w:rPr/>
        <w:t>采购包1：</w:t>
      </w:r>
      <w:r>
        <w:rPr/>
        <w:t>按照谈判文件技术要求</w:t>
      </w:r>
    </w:p>
    <w:p>
      <w:pPr>
        <w:pStyle w:val="null3"/>
        <w:ind w:firstLine="480"/>
        <w:jc w:val="left"/>
      </w:pPr>
      <w:r>
        <w:rPr/>
        <w:t>十、商务履约验收内容：</w:t>
      </w:r>
    </w:p>
    <w:p>
      <w:pPr>
        <w:pStyle w:val="null3"/>
        <w:ind w:firstLine="480"/>
        <w:jc w:val="left"/>
      </w:pPr>
      <w:r>
        <w:rPr/>
        <w:t>采购包1：</w:t>
      </w:r>
      <w:r>
        <w:rPr/>
        <w:t>按照谈判文件商务要求</w:t>
      </w:r>
    </w:p>
    <w:p>
      <w:pPr>
        <w:pStyle w:val="null3"/>
        <w:ind w:firstLine="480"/>
        <w:jc w:val="left"/>
      </w:pPr>
      <w:r>
        <w:rPr/>
        <w:t>十一、履约验收标准：</w:t>
      </w:r>
    </w:p>
    <w:p>
      <w:pPr>
        <w:pStyle w:val="null3"/>
        <w:ind w:firstLine="480"/>
        <w:jc w:val="left"/>
      </w:pPr>
      <w:r>
        <w:rPr/>
        <w:t>采购包1：</w:t>
      </w:r>
      <w:r>
        <w:rPr/>
        <w:t>成交供应商与采购人应严格按照《财政部关于进一步加强政府采购需求和履约验收管理的指导意见》（财库〔2016〕205号）和《关于沿用＜乐山市政府采购项目需求论证和履约验收管理实施细则＞的通知》（乐市财政采〔2021〕8号）、财政部关于印发《政府采购需求管理办法》的通知（财库〔2021〕22号）等的要求进行验收。</w:t>
      </w:r>
    </w:p>
    <w:p>
      <w:pPr>
        <w:pStyle w:val="null3"/>
        <w:ind w:firstLine="480"/>
        <w:jc w:val="left"/>
      </w:pPr>
      <w:r>
        <w:rPr/>
        <w:t>十二、履约验收其他事项：</w:t>
      </w:r>
    </w:p>
    <w:p>
      <w:pPr>
        <w:pStyle w:val="null3"/>
        <w:ind w:firstLine="480"/>
        <w:jc w:val="left"/>
      </w:pPr>
      <w:r>
        <w:rPr/>
        <w:t>采购包1：</w:t>
      </w:r>
      <w:r>
        <w:rPr/>
        <w:t>/</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供应商参加谈判不得有下列情形：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五、向采购人或者代理机构、谈判小组成员行贿或者提供其他不正当利益；</w:t>
      </w:r>
    </w:p>
    <w:p>
      <w:pPr>
        <w:pStyle w:val="null3"/>
        <w:ind w:firstLine="480"/>
        <w:jc w:val="left"/>
      </w:pPr>
      <w:r>
        <w:rPr/>
        <w:t>六、成交后无正当理由拒不与采购人签订政府采购合同；</w:t>
      </w:r>
    </w:p>
    <w:p>
      <w:pPr>
        <w:pStyle w:val="null3"/>
        <w:ind w:firstLine="480"/>
        <w:jc w:val="left"/>
      </w:pPr>
      <w:r>
        <w:rPr/>
        <w:t>七、未按照谈判文件确定的事项签订政府采购合同；</w:t>
      </w:r>
    </w:p>
    <w:p>
      <w:pPr>
        <w:pStyle w:val="null3"/>
        <w:ind w:firstLine="480"/>
        <w:jc w:val="left"/>
      </w:pPr>
      <w:r>
        <w:rPr/>
        <w:t>八、将政府采购合同转包或者违规分包；</w:t>
      </w:r>
    </w:p>
    <w:p>
      <w:pPr>
        <w:pStyle w:val="null3"/>
        <w:ind w:firstLine="480"/>
        <w:jc w:val="left"/>
      </w:pPr>
      <w:r>
        <w:rPr/>
        <w:t>九、提供假冒伪劣产品；</w:t>
      </w:r>
    </w:p>
    <w:p>
      <w:pPr>
        <w:pStyle w:val="null3"/>
        <w:ind w:firstLine="480"/>
        <w:jc w:val="left"/>
      </w:pPr>
      <w:r>
        <w:rPr/>
        <w:t>十、擅自变更、中止或者终止政府采购合同；</w:t>
      </w:r>
    </w:p>
    <w:p>
      <w:pPr>
        <w:pStyle w:val="null3"/>
        <w:ind w:firstLine="480"/>
        <w:jc w:val="left"/>
      </w:pPr>
      <w:r>
        <w:rPr/>
        <w:t>十一、拒绝有关部门的监督检查或者向监督检查部门提供虚假情况；</w:t>
      </w:r>
    </w:p>
    <w:p>
      <w:pPr>
        <w:pStyle w:val="null3"/>
        <w:ind w:firstLine="480"/>
        <w:jc w:val="left"/>
      </w:pPr>
      <w:r>
        <w:rPr/>
        <w:t>十二、法律法规规定的其他禁止情形。</w:t>
      </w:r>
    </w:p>
    <w:p>
      <w:pPr>
        <w:pStyle w:val="null3"/>
        <w:ind w:firstLine="480"/>
        <w:jc w:val="left"/>
      </w:pPr>
      <w:r>
        <w:rPr/>
        <w:t>供应商有前述一至五条情形之一的，作无效响应处理。成交供应商有前述一至五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根据委托代理协议约定，供应商对谈判文件中采购需求的询问、质疑由 </w:t>
      </w:r>
      <w:r>
        <w:rPr/>
        <w:t>乐山市金口河区永和镇第一小学</w:t>
      </w:r>
      <w:r>
        <w:rPr/>
        <w:t xml:space="preserve"> 负责答复；供应商对除采购需求外的谈判文件的询问、质疑由 </w:t>
      </w:r>
      <w:r>
        <w:rPr/>
        <w:t>乐山市金口河区政府采购中心</w:t>
      </w:r>
      <w:r>
        <w:rPr/>
        <w:t xml:space="preserve"> 负责答复；供应商对采购过程、采购结果的询问、质疑由 </w:t>
      </w:r>
      <w:r>
        <w:rPr/>
        <w:t>乐山市金口河区政府采购中心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联系人：王双田</w:t>
      </w:r>
    </w:p>
    <w:p>
      <w:pPr>
        <w:pStyle w:val="null3"/>
        <w:jc w:val="left"/>
      </w:pPr>
      <w:r>
        <w:rPr/>
        <w:t>联系电话：18981349568</w:t>
      </w:r>
    </w:p>
    <w:p>
      <w:pPr>
        <w:pStyle w:val="null3"/>
        <w:jc w:val="left"/>
      </w:pPr>
      <w:r>
        <w:rPr/>
        <w:t>地址：四川省乐山市金口河区永和镇滨河路三段129号</w:t>
      </w:r>
    </w:p>
    <w:p>
      <w:pPr>
        <w:pStyle w:val="null3"/>
        <w:jc w:val="left"/>
      </w:pPr>
      <w:r>
        <w:rPr/>
        <w:t>邮编：614700</w:t>
      </w:r>
    </w:p>
    <w:p>
      <w:pPr>
        <w:pStyle w:val="null3"/>
        <w:jc w:val="left"/>
      </w:pPr>
      <w:r>
        <w:rPr/>
        <w:t>答复主体：代理机构</w:t>
      </w:r>
    </w:p>
    <w:p>
      <w:pPr>
        <w:pStyle w:val="null3"/>
        <w:jc w:val="left"/>
      </w:pPr>
      <w:r>
        <w:rPr/>
        <w:t>联系人：李老师</w:t>
      </w:r>
    </w:p>
    <w:p>
      <w:pPr>
        <w:pStyle w:val="null3"/>
        <w:jc w:val="left"/>
      </w:pPr>
      <w:r>
        <w:rPr/>
        <w:t>联系电话：0833-2713780</w:t>
      </w:r>
    </w:p>
    <w:p>
      <w:pPr>
        <w:pStyle w:val="null3"/>
        <w:jc w:val="left"/>
      </w:pPr>
      <w:r>
        <w:rPr/>
        <w:t>地址：乐山市金口河区滨河路三段153号</w:t>
      </w:r>
    </w:p>
    <w:p>
      <w:pPr>
        <w:pStyle w:val="null3"/>
        <w:jc w:val="left"/>
      </w:pPr>
      <w:r>
        <w:rPr/>
        <w:t>邮编：614700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left"/>
      </w:pPr>
      <w:r>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（一）对可以质疑的谈判文件提出质疑的，为收到谈判文件之日或者谈判文件公告期限届满之日；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注：根据《中华人民共和国政府采购法》的规定，供应商质疑不得超出谈判文件、采购过程、采购结果的范围。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ind w:firstLine="480"/>
        <w:jc w:val="left"/>
      </w:pPr>
      <w:r>
        <w:rPr>
          <w:b/>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采购人或者代理机构应当在谈判文件中明确线下开展采购活动的规则和方式，不得对供应商实行差别待遇或者歧视性待遇。线下采购活动应当全过程录音录像，形成书面评审记录上传至交易系统。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本项目为永和一小智慧黑板触控一体机采购。</w:t>
      </w:r>
    </w:p>
    <w:p>
      <w:pPr>
        <w:pStyle w:val="null3"/>
        <w:jc w:val="left"/>
        <w:outlineLvl w:val="2"/>
      </w:pPr>
      <w:r>
        <w:rPr>
          <w:b/>
          <w:sz w:val="28"/>
        </w:rPr>
        <w:t>3.2.采购内容</w:t>
      </w:r>
    </w:p>
    <w:p>
      <w:pPr>
        <w:pStyle w:val="null3"/>
        <w:jc w:val="left"/>
      </w:pPr>
      <w:r>
        <w:rPr/>
        <w:t>采购包1：</w:t>
      </w:r>
    </w:p>
    <w:p>
      <w:pPr>
        <w:pStyle w:val="null3"/>
        <w:jc w:val="left"/>
      </w:pPr>
      <w:r>
        <w:rPr/>
        <w:t>采购包预算金额（元）: 851,020.00</w:t>
      </w:r>
    </w:p>
    <w:p>
      <w:pPr>
        <w:pStyle w:val="null3"/>
        <w:jc w:val="left"/>
      </w:pPr>
      <w:r>
        <w:rPr/>
        <w:t>采购包最高限价（元）: 851,020.00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触控一体机</w:t>
            </w:r>
          </w:p>
        </w:tc>
        <w:tc>
          <w:tcPr>
            <w:tcW w:type="dxa" w:w="821"/>
          </w:tcPr>
          <w:p>
            <w:pPr>
              <w:pStyle w:val="null3"/>
              <w:jc w:val="left"/>
            </w:pPr>
            <w:r>
              <w:rPr/>
              <w:t>智慧黑板</w:t>
            </w:r>
          </w:p>
        </w:tc>
        <w:tc>
          <w:tcPr>
            <w:tcW w:type="dxa" w:w="821"/>
          </w:tcPr>
          <w:p>
            <w:pPr>
              <w:pStyle w:val="null3"/>
              <w:jc w:val="right"/>
            </w:pPr>
            <w:r>
              <w:rPr/>
              <w:t>34.00（台）</w:t>
            </w:r>
          </w:p>
        </w:tc>
        <w:tc>
          <w:tcPr>
            <w:tcW w:type="dxa" w:w="821"/>
          </w:tcPr>
          <w:p>
            <w:pPr>
              <w:pStyle w:val="null3"/>
              <w:jc w:val="right"/>
            </w:pPr>
            <w:r>
              <w:rPr/>
              <w:t>816,000.00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高拍仪</w:t>
            </w:r>
          </w:p>
        </w:tc>
        <w:tc>
          <w:tcPr>
            <w:tcW w:type="dxa" w:w="821"/>
          </w:tcPr>
          <w:p>
            <w:pPr>
              <w:pStyle w:val="null3"/>
              <w:jc w:val="left"/>
            </w:pPr>
            <w:r>
              <w:rPr/>
              <w:t>壁挂视频展台</w:t>
            </w:r>
          </w:p>
        </w:tc>
        <w:tc>
          <w:tcPr>
            <w:tcW w:type="dxa" w:w="821"/>
          </w:tcPr>
          <w:p>
            <w:pPr>
              <w:pStyle w:val="null3"/>
              <w:jc w:val="right"/>
            </w:pPr>
            <w:r>
              <w:rPr/>
              <w:t>34.00（台）</w:t>
            </w:r>
          </w:p>
        </w:tc>
        <w:tc>
          <w:tcPr>
            <w:tcW w:type="dxa" w:w="821"/>
          </w:tcPr>
          <w:p>
            <w:pPr>
              <w:pStyle w:val="null3"/>
              <w:jc w:val="right"/>
            </w:pPr>
            <w:r>
              <w:rPr/>
              <w:t>35,020.00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智慧黑板</w:t>
            </w:r>
          </w:p>
        </w:tc>
        <w:tc>
          <w:tcPr>
            <w:tcW w:type="dxa" w:w="977"/>
          </w:tcPr>
          <w:p>
            <w:pPr>
              <w:pStyle w:val="null3"/>
              <w:jc w:val="right"/>
            </w:pPr>
            <w:r>
              <w:rPr/>
              <w:t>34.00（台）</w:t>
            </w:r>
          </w:p>
        </w:tc>
        <w:tc>
          <w:tcPr>
            <w:tcW w:type="dxa" w:w="1173"/>
          </w:tcPr>
          <w:p>
            <w:pPr>
              <w:pStyle w:val="null3"/>
              <w:jc w:val="right"/>
            </w:pPr>
            <w:r>
              <w:rPr/>
              <w:t>24,000.00（元）</w:t>
            </w:r>
          </w:p>
        </w:tc>
        <w:tc>
          <w:tcPr>
            <w:tcW w:type="dxa" w:w="1173"/>
          </w:tcPr>
          <w:p>
            <w:pPr>
              <w:pStyle w:val="null3"/>
              <w:jc w:val="right"/>
            </w:pPr>
            <w:r>
              <w:rPr/>
              <w:t>816,000.00</w:t>
            </w:r>
          </w:p>
        </w:tc>
        <w:tc>
          <w:tcPr>
            <w:tcW w:type="dxa" w:w="977"/>
          </w:tcPr>
          <w:p>
            <w:pPr>
              <w:pStyle w:val="null3"/>
              <w:jc w:val="left"/>
            </w:pPr>
            <w:r>
              <w:rPr/>
              <w:t>总价</w:t>
            </w:r>
          </w:p>
        </w:tc>
        <w:tc>
          <w:tcPr>
            <w:tcW w:type="dxa" w:w="1661"/>
          </w:tcPr>
          <w:p>
            <w:pPr>
              <w:pStyle w:val="null3"/>
              <w:jc w:val="left"/>
            </w:pPr>
            <w:r>
              <w:rPr/>
              <w:t>供应商报价应是包括货物、材料（包含辅助、配套材料）、制造、包装、运输（包含装卸车费、人工运输费）、安装、调试、培训、检测等验收合格交付使用之前及保修服务与备用物件等所有其他有关各项的含税费用。</w:t>
            </w:r>
          </w:p>
        </w:tc>
      </w:tr>
      <w:tr>
        <w:tc>
          <w:tcPr>
            <w:tcW w:type="dxa" w:w="879"/>
          </w:tcPr>
          <w:p>
            <w:pPr>
              <w:pStyle w:val="null3"/>
              <w:jc w:val="left"/>
            </w:pPr>
            <w:r>
              <w:rPr/>
              <w:t>2</w:t>
            </w:r>
          </w:p>
        </w:tc>
        <w:tc>
          <w:tcPr>
            <w:tcW w:type="dxa" w:w="1466"/>
          </w:tcPr>
          <w:p>
            <w:pPr>
              <w:pStyle w:val="null3"/>
              <w:jc w:val="left"/>
            </w:pPr>
            <w:r>
              <w:rPr/>
              <w:t>壁挂视频展台</w:t>
            </w:r>
          </w:p>
        </w:tc>
        <w:tc>
          <w:tcPr>
            <w:tcW w:type="dxa" w:w="977"/>
          </w:tcPr>
          <w:p>
            <w:pPr>
              <w:pStyle w:val="null3"/>
              <w:jc w:val="right"/>
            </w:pPr>
            <w:r>
              <w:rPr/>
              <w:t>34.00（台）</w:t>
            </w:r>
          </w:p>
        </w:tc>
        <w:tc>
          <w:tcPr>
            <w:tcW w:type="dxa" w:w="1173"/>
          </w:tcPr>
          <w:p>
            <w:pPr>
              <w:pStyle w:val="null3"/>
              <w:jc w:val="right"/>
            </w:pPr>
            <w:r>
              <w:rPr/>
              <w:t>1,030.00（元）</w:t>
            </w:r>
          </w:p>
        </w:tc>
        <w:tc>
          <w:tcPr>
            <w:tcW w:type="dxa" w:w="1173"/>
          </w:tcPr>
          <w:p>
            <w:pPr>
              <w:pStyle w:val="null3"/>
              <w:jc w:val="right"/>
            </w:pPr>
            <w:r>
              <w:rPr/>
              <w:t>35,020.00</w:t>
            </w:r>
          </w:p>
        </w:tc>
        <w:tc>
          <w:tcPr>
            <w:tcW w:type="dxa" w:w="977"/>
          </w:tcPr>
          <w:p>
            <w:pPr>
              <w:pStyle w:val="null3"/>
              <w:jc w:val="left"/>
            </w:pPr>
            <w:r>
              <w:rPr/>
              <w:t>总价</w:t>
            </w:r>
          </w:p>
        </w:tc>
        <w:tc>
          <w:tcPr>
            <w:tcW w:type="dxa" w:w="1661"/>
          </w:tcPr>
          <w:p>
            <w:pPr>
              <w:pStyle w:val="null3"/>
              <w:jc w:val="left"/>
            </w:pPr>
            <w:r>
              <w:rPr/>
              <w:t>供应商报价应是包括货物、材料（包含辅助、配套材料）、制造、包装、运输（包含装卸车费、人工运输费）、安装、调试、培训、检测等验收合格交付使用之前及保修服务与备用物件等所有其他有关各项的含税费用。</w:t>
            </w:r>
          </w:p>
        </w:tc>
      </w:tr>
    </w:tbl>
    <w:p>
      <w:pPr>
        <w:pStyle w:val="null3"/>
        <w:ind w:firstLine="480"/>
        <w:jc w:val="left"/>
      </w:pPr>
      <w:r>
        <w:rPr/>
        <w:t>★注：供应商响应产品应当明确品牌和规格型号并指向唯一产品，不能指向唯一产品的，应通过报价表备注栏补充说明。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触控一体机</w:t>
            </w:r>
          </w:p>
        </w:tc>
        <w:tc>
          <w:tcPr>
            <w:tcW w:type="dxa" w:w="2492"/>
          </w:tcPr>
          <w:p>
            <w:pPr>
              <w:pStyle w:val="null3"/>
              <w:jc w:val="left"/>
            </w:pPr>
            <w:r>
              <w:rPr/>
              <w:t>智慧黑板</w:t>
            </w:r>
          </w:p>
        </w:tc>
        <w:tc>
          <w:tcPr>
            <w:tcW w:type="dxa" w:w="2492"/>
          </w:tcPr>
          <w:p>
            <w:pPr>
              <w:pStyle w:val="null3"/>
              <w:jc w:val="left"/>
            </w:pPr>
            <w:r>
              <w:rPr/>
              <w:t>智慧黑板</w:t>
            </w:r>
          </w:p>
        </w:tc>
      </w:tr>
    </w:tbl>
    <w:p>
      <w:pPr>
        <w:pStyle w:val="null3"/>
        <w:ind w:firstLine="480"/>
        <w:jc w:val="left"/>
      </w:pPr>
      <w:r>
        <w:rPr/>
        <w:t>注：涉及核心产品的，具体评审规定见第五章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标的名称：智慧黑板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rFonts w:ascii="宋体" w:hAnsi="宋体" w:cs="宋体" w:eastAsia="宋体"/>
                <w:color w:val="000000"/>
                <w:sz w:val="22"/>
              </w:rPr>
              <w:t>一、</w:t>
            </w:r>
            <w:r>
              <w:rPr>
                <w:rFonts w:ascii="宋体" w:hAnsi="宋体" w:cs="宋体" w:eastAsia="宋体"/>
                <w:b/>
                <w:color w:val="000000"/>
                <w:sz w:val="22"/>
              </w:rPr>
              <w:t>智慧黑板硬件及配置</w:t>
            </w:r>
            <w:r>
              <w:br/>
            </w:r>
            <w:r>
              <w:rPr>
                <w:rFonts w:ascii="宋体" w:hAnsi="宋体" w:cs="宋体" w:eastAsia="宋体"/>
                <w:color w:val="000000"/>
                <w:sz w:val="22"/>
              </w:rPr>
              <w:t>1、整体外观尺寸：长4000±40mm，高1200±40mm，厚度92±4mm。中间区域采用不低于86英寸触控屏，显示比例16:9，分辨率3840×216。主屏下方支持一体化型材粉笔槽设计。</w:t>
            </w:r>
            <w:r>
              <w:br/>
            </w:r>
            <w:r>
              <w:rPr>
                <w:rFonts w:ascii="宋体" w:hAnsi="宋体" w:cs="宋体" w:eastAsia="宋体"/>
                <w:color w:val="000000"/>
                <w:sz w:val="22"/>
              </w:rPr>
              <w:t>2、整机采用三拼接平面一体化设计，屏幕边缘采用金属圆角包边防护，无推拉式结构，外部无任何可见内部功能模块连接线，主副屏过渡平滑，中间无单独边框阻隔。</w:t>
            </w:r>
            <w:r>
              <w:br/>
            </w:r>
            <w:r>
              <w:rPr>
                <w:rFonts w:ascii="宋体" w:hAnsi="宋体" w:cs="宋体" w:eastAsia="宋体"/>
                <w:color w:val="000000"/>
                <w:sz w:val="22"/>
              </w:rPr>
              <w:t xml:space="preserve">3、主屏支持普通粉笔直接书写，副板采用专用书写玻璃，整个黑板正面均可采用普通粉笔、水笔、水溶性粉笔书写。 </w:t>
            </w:r>
            <w:r>
              <w:br/>
            </w:r>
            <w:r>
              <w:rPr>
                <w:rFonts w:ascii="宋体" w:hAnsi="宋体" w:cs="宋体" w:eastAsia="宋体"/>
                <w:color w:val="000000"/>
                <w:sz w:val="22"/>
              </w:rPr>
              <w:t>4、电容触控技术，不低于20点触控。表面采用不低于4mm厚度玻璃，全贴合技术工艺，无可见金属网格丝。（</w:t>
            </w:r>
            <w:r>
              <w:rPr>
                <w:rFonts w:ascii="宋体" w:hAnsi="宋体" w:cs="宋体" w:eastAsia="宋体"/>
                <w:b/>
                <w:color w:val="000000"/>
                <w:sz w:val="22"/>
              </w:rPr>
              <w:t>提供检测报告复印件佐证，或者产品厂商技术白皮书、产品技术资料彩页、厂商参数证明等佐证材料）</w:t>
            </w:r>
            <w:r>
              <w:br/>
            </w:r>
            <w:r>
              <w:rPr>
                <w:rFonts w:ascii="宋体" w:hAnsi="宋体" w:cs="宋体" w:eastAsia="宋体"/>
                <w:color w:val="000000"/>
                <w:sz w:val="22"/>
              </w:rPr>
              <w:t>5、智慧黑板模组采用导热性能佳的铝合金材料，热扩散系数≥55mm²/S，并具有防盐雾腐蚀性能。（</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6、为方便老师操作，整机具有不少于8个前置实体按键实现高频应用功能，包括但不仅限于电源开关、进入主页、屏幕锁定、屏幕录制、触摸锁定、音量+-等，均具有清晰简体中文标识，有效避免教学误操作，为简化操作，以上功能均一键直达，非多个按键组合。</w:t>
            </w:r>
            <w:r>
              <w:br/>
            </w:r>
            <w:r>
              <w:rPr>
                <w:rFonts w:ascii="宋体" w:hAnsi="宋体" w:cs="宋体" w:eastAsia="宋体"/>
                <w:color w:val="000000"/>
                <w:sz w:val="22"/>
              </w:rPr>
              <w:t>7、前置非转接接口：USB3.0≥3个，TYPEC≥1个，USB接口均支持Windows和安卓双系统下识别，无需区分。</w:t>
            </w:r>
            <w:r>
              <w:br/>
            </w:r>
            <w:r>
              <w:rPr>
                <w:rFonts w:ascii="宋体" w:hAnsi="宋体" w:cs="宋体" w:eastAsia="宋体"/>
                <w:sz w:val="21"/>
              </w:rPr>
              <w:t>★</w:t>
            </w:r>
            <w:r>
              <w:rPr>
                <w:rFonts w:ascii="宋体" w:hAnsi="宋体" w:cs="宋体" w:eastAsia="宋体"/>
                <w:color w:val="000000"/>
                <w:sz w:val="22"/>
              </w:rPr>
              <w:t>8、智慧黑板触控玻璃通过国家玻璃质量监督检验中心的玻璃防飞溅性能检验和抗磨性能检验以确保智慧黑板的长久使用以及玻璃碎裂不伤人。（</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rPr>
                <w:rFonts w:ascii="宋体" w:hAnsi="宋体" w:cs="宋体" w:eastAsia="宋体"/>
                <w:b/>
                <w:color w:val="000000"/>
                <w:sz w:val="22"/>
              </w:rPr>
              <w:t>要求委托单位与生产单位需一致</w:t>
            </w:r>
            <w:r>
              <w:rPr>
                <w:rFonts w:ascii="宋体" w:hAnsi="宋体" w:cs="宋体" w:eastAsia="宋体"/>
                <w:color w:val="000000"/>
                <w:sz w:val="22"/>
              </w:rPr>
              <w:t>）</w:t>
            </w:r>
            <w:r>
              <w:br/>
            </w:r>
            <w:r>
              <w:rPr>
                <w:rFonts w:ascii="宋体" w:hAnsi="宋体" w:cs="宋体" w:eastAsia="宋体"/>
                <w:sz w:val="21"/>
              </w:rPr>
              <w:t>★</w:t>
            </w:r>
            <w:r>
              <w:rPr>
                <w:rFonts w:ascii="宋体" w:hAnsi="宋体" w:cs="宋体" w:eastAsia="宋体"/>
                <w:color w:val="000000"/>
                <w:sz w:val="22"/>
              </w:rPr>
              <w:t>9、智慧黑板具有物理防蓝光功能，视网膜蓝光危害（蓝光加权辐射亮度LB）＜0.3，依据GB/T 20145-2006国家标准，无蓝光危害。（</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10、智慧黑板通过至少IPX4级别防水测试，以确保擦拭时不会因水迹伤害智慧黑板内电子元器件。（</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sz w:val="21"/>
              </w:rPr>
              <w:t>★</w:t>
            </w:r>
            <w:r>
              <w:rPr>
                <w:rFonts w:ascii="宋体" w:hAnsi="宋体" w:cs="宋体" w:eastAsia="宋体"/>
                <w:color w:val="000000"/>
                <w:sz w:val="22"/>
              </w:rPr>
              <w:t>11、智慧黑板触控玻璃和触控膜均符合环保要求，有害物含量符合《电器电子产品有害物质限制使用管理办法》相关检测标准。（</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b/>
                <w:color w:val="000000"/>
                <w:sz w:val="22"/>
              </w:rPr>
              <w:t>二、嵌入式系统与功能</w:t>
            </w:r>
            <w:r>
              <w:br/>
            </w:r>
            <w:r>
              <w:rPr>
                <w:rFonts w:ascii="宋体" w:hAnsi="宋体" w:cs="宋体" w:eastAsia="宋体"/>
                <w:color w:val="000000"/>
                <w:sz w:val="22"/>
              </w:rPr>
              <w:t>1、采用国产化元器件，CPU采用四核处理器或以上配置，安卓系统版本不低于9.0；具备兼容性，支持第三方应用安装。安卓主页面提供不少于7 个应用程序，支持信号源预览。（</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2、在任意通道下支持左右侧边悬浮球工具栏功能，侧边工具栏不少于9个菜单工具，功能应包括但不仅限于主页、设置、音量、窗口下移、亮度、服务、进程、信号源切换等；Windows系统下主页键可直接返回Windows桌面，多任务键可直接打开Windows多任务，服务键可打开新手使用引导和报修等。操作便捷功能丰富，满足教学应用需求。</w:t>
            </w:r>
            <w:r>
              <w:br/>
            </w:r>
            <w:r>
              <w:rPr>
                <w:rFonts w:ascii="宋体" w:hAnsi="宋体" w:cs="宋体" w:eastAsia="宋体"/>
                <w:color w:val="000000"/>
                <w:sz w:val="22"/>
              </w:rPr>
              <w:t>3、任意通道下，支持五指熄屏，并同时关闭触摸，避免误触。也可使用前置物理按键息屏。</w:t>
            </w:r>
            <w:r>
              <w:br/>
            </w:r>
            <w:r>
              <w:rPr>
                <w:rFonts w:ascii="宋体" w:hAnsi="宋体" w:cs="宋体" w:eastAsia="宋体"/>
                <w:color w:val="000000"/>
                <w:sz w:val="22"/>
              </w:rPr>
              <w:t>4、任意信号源通道下均支持显示窗口下移功能，方便不同身高老师操作。支持不少于两种方式实现下移，如手势调出上滑菜单和屏体左右侧边悬浮球工具栏，双指点击显示画面即可恢复正常显示。</w:t>
            </w:r>
            <w:r>
              <w:br/>
            </w:r>
            <w:r>
              <w:rPr>
                <w:rFonts w:ascii="宋体" w:hAnsi="宋体" w:cs="宋体" w:eastAsia="宋体"/>
                <w:color w:val="000000"/>
                <w:sz w:val="22"/>
              </w:rPr>
              <w:t>5、支持在任意通道下，通过手势上滑调出虚拟OSD功能菜单键，支持信号源切换、护眼模式切换、窗口下移、自检、录屏、关机等。</w:t>
            </w:r>
            <w:r>
              <w:br/>
            </w:r>
            <w:r>
              <w:rPr>
                <w:rFonts w:ascii="宋体" w:hAnsi="宋体" w:cs="宋体" w:eastAsia="宋体"/>
                <w:color w:val="000000"/>
                <w:sz w:val="22"/>
              </w:rPr>
              <w:t>6、支持前置物理按键和上滑虚拟按键启用录屏功能。支持上滑虚拟按键实现系统还原功能，还原前需输入管理员密码确认以确保非无关人员误操作。（</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sz w:val="21"/>
              </w:rPr>
              <w:t>★</w:t>
            </w:r>
            <w:r>
              <w:rPr>
                <w:rFonts w:ascii="宋体" w:hAnsi="宋体" w:cs="宋体" w:eastAsia="宋体"/>
                <w:color w:val="000000"/>
                <w:sz w:val="22"/>
              </w:rPr>
              <w:t>7、安卓系统下具有云盘网盘功能，支持在安卓联网下直接点击客户端应用程序运行打开，对接Windows教学白板的云端课件，云端课件既可以在Windows下使用又可以在安卓系统下使用。（</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8、安卓系统下能对多媒体所读取到的文件进行自动归类，可分类查找文档、安装包，图片、音视频等，检索后可直接在界面中打开。</w:t>
            </w:r>
            <w:r>
              <w:br/>
            </w:r>
            <w:r>
              <w:rPr>
                <w:rFonts w:ascii="宋体" w:hAnsi="宋体" w:cs="宋体" w:eastAsia="宋体"/>
                <w:sz w:val="22"/>
              </w:rPr>
              <w:t>★</w:t>
            </w:r>
            <w:r>
              <w:rPr>
                <w:rFonts w:ascii="宋体" w:hAnsi="宋体" w:cs="宋体" w:eastAsia="宋体"/>
                <w:color w:val="000000"/>
                <w:sz w:val="22"/>
              </w:rPr>
              <w:t>9、</w:t>
            </w:r>
            <w:r>
              <w:rPr>
                <w:rFonts w:ascii="宋体" w:hAnsi="宋体" w:cs="宋体" w:eastAsia="宋体"/>
                <w:color w:val="000000"/>
                <w:sz w:val="22"/>
              </w:rPr>
              <w:t>因智慧黑板产品具有液晶显示器和计算机双重功能，需至少同时符合</w:t>
            </w:r>
            <w:r>
              <w:rPr>
                <w:rFonts w:ascii="宋体" w:hAnsi="宋体" w:cs="宋体" w:eastAsia="宋体"/>
                <w:color w:val="000000"/>
                <w:sz w:val="22"/>
              </w:rPr>
              <w:t>GB21520-2015《计算机显示器能效限定值及能效等级》和GB28380-2012《微型计算机等效限定值及能效等级》两项节能标准。</w:t>
            </w:r>
          </w:p>
          <w:p>
            <w:pPr>
              <w:pStyle w:val="null3"/>
              <w:jc w:val="both"/>
            </w:pPr>
            <w:r>
              <w:rPr>
                <w:rFonts w:ascii="宋体" w:hAnsi="宋体" w:cs="宋体" w:eastAsia="宋体"/>
                <w:b/>
                <w:color w:val="000000"/>
                <w:sz w:val="22"/>
              </w:rPr>
              <w:t>三、内置电脑</w:t>
            </w:r>
          </w:p>
          <w:p>
            <w:pPr>
              <w:pStyle w:val="null3"/>
              <w:jc w:val="left"/>
            </w:pPr>
            <w:r>
              <w:rPr>
                <w:rFonts w:ascii="宋体" w:hAnsi="宋体" w:cs="宋体" w:eastAsia="宋体"/>
                <w:color w:val="000000"/>
                <w:sz w:val="22"/>
              </w:rPr>
              <w:t>1、采用标准80针OPS-C模块化电脑方案，非企业自定义接口。向下抽拉式设计，方便维护。</w:t>
            </w:r>
            <w:r>
              <w:br/>
            </w:r>
            <w:r>
              <w:rPr>
                <w:rFonts w:ascii="宋体" w:hAnsi="宋体" w:cs="宋体" w:eastAsia="宋体"/>
                <w:sz w:val="22"/>
              </w:rPr>
              <w:t>2、</w:t>
            </w:r>
            <w:r>
              <w:rPr>
                <w:rFonts w:ascii="calibri" w:hAnsi="calibri" w:cs="calibri" w:eastAsia="calibri"/>
                <w:sz w:val="21"/>
              </w:rPr>
              <w:t>CPU</w:t>
            </w:r>
            <w:r>
              <w:rPr>
                <w:rFonts w:ascii="宋体" w:hAnsi="宋体" w:cs="宋体" w:eastAsia="宋体"/>
                <w:sz w:val="21"/>
              </w:rPr>
              <w:t>配置不低于</w:t>
            </w:r>
            <w:r>
              <w:rPr>
                <w:rFonts w:ascii="calibri" w:hAnsi="calibri" w:cs="calibri" w:eastAsia="calibri"/>
                <w:sz w:val="21"/>
              </w:rPr>
              <w:t>4</w:t>
            </w:r>
            <w:r>
              <w:rPr>
                <w:rFonts w:ascii="宋体" w:hAnsi="宋体" w:cs="宋体" w:eastAsia="宋体"/>
                <w:sz w:val="21"/>
              </w:rPr>
              <w:t>核</w:t>
            </w:r>
            <w:r>
              <w:rPr>
                <w:rFonts w:ascii="calibri" w:hAnsi="calibri" w:cs="calibri" w:eastAsia="calibri"/>
                <w:sz w:val="21"/>
              </w:rPr>
              <w:t>8</w:t>
            </w:r>
            <w:r>
              <w:rPr>
                <w:rFonts w:ascii="宋体" w:hAnsi="宋体" w:cs="宋体" w:eastAsia="宋体"/>
                <w:sz w:val="21"/>
              </w:rPr>
              <w:t>线程，基础主频不低于</w:t>
            </w:r>
            <w:r>
              <w:rPr>
                <w:rFonts w:ascii="calibri" w:hAnsi="calibri" w:cs="calibri" w:eastAsia="calibri"/>
                <w:sz w:val="21"/>
              </w:rPr>
              <w:t>3.1GH</w:t>
            </w:r>
            <w:r>
              <w:rPr>
                <w:rFonts w:ascii="宋体" w:hAnsi="宋体" w:cs="宋体" w:eastAsia="宋体"/>
                <w:sz w:val="21"/>
              </w:rPr>
              <w:t>在，三级缓存不低于</w:t>
            </w:r>
            <w:r>
              <w:rPr>
                <w:rFonts w:ascii="calibri" w:hAnsi="calibri" w:cs="calibri" w:eastAsia="calibri"/>
                <w:sz w:val="21"/>
              </w:rPr>
              <w:t>8M</w:t>
            </w:r>
            <w:r>
              <w:rPr>
                <w:rFonts w:ascii="宋体" w:hAnsi="宋体" w:cs="宋体" w:eastAsia="宋体"/>
                <w:sz w:val="22"/>
              </w:rPr>
              <w:t>，内存不低于</w:t>
            </w:r>
            <w:r>
              <w:rPr>
                <w:rFonts w:ascii="宋体" w:hAnsi="宋体" w:cs="宋体" w:eastAsia="宋体"/>
                <w:sz w:val="22"/>
              </w:rPr>
              <w:t>8GB DDR4，固态硬盘不低于512GB SSD。配备Windows操作系统</w:t>
            </w:r>
            <w:r>
              <w:rPr>
                <w:rFonts w:ascii="宋体" w:hAnsi="宋体" w:cs="宋体" w:eastAsia="宋体"/>
                <w:color w:val="000000"/>
                <w:sz w:val="22"/>
              </w:rPr>
              <w:t>。</w:t>
            </w:r>
            <w:r>
              <w:br/>
            </w:r>
            <w:r>
              <w:rPr>
                <w:rFonts w:ascii="宋体" w:hAnsi="宋体" w:cs="宋体" w:eastAsia="宋体"/>
                <w:color w:val="000000"/>
                <w:sz w:val="22"/>
              </w:rPr>
              <w:t>3、支持有线连接，支持无线连接，支持双频WIFI。</w:t>
            </w:r>
            <w:r>
              <w:br/>
            </w:r>
            <w:r>
              <w:rPr>
                <w:rFonts w:ascii="宋体" w:hAnsi="宋体" w:cs="宋体" w:eastAsia="宋体"/>
                <w:color w:val="000000"/>
                <w:sz w:val="22"/>
              </w:rPr>
              <w:t>4、具有不少于5个独立非外扩展的电脑USB接口。</w:t>
            </w:r>
            <w:r>
              <w:br/>
            </w:r>
            <w:r>
              <w:rPr>
                <w:rFonts w:ascii="宋体" w:hAnsi="宋体" w:cs="宋体" w:eastAsia="宋体"/>
                <w:color w:val="000000"/>
                <w:sz w:val="22"/>
              </w:rPr>
              <w:t>5、具有视频输出接口：至少1路HDMI接口。</w:t>
            </w:r>
          </w:p>
          <w:p>
            <w:pPr>
              <w:pStyle w:val="null3"/>
              <w:jc w:val="both"/>
            </w:pPr>
            <w:r>
              <w:rPr>
                <w:rFonts w:ascii="宋体" w:hAnsi="宋体" w:cs="宋体" w:eastAsia="宋体"/>
                <w:color w:val="000000"/>
                <w:sz w:val="22"/>
              </w:rPr>
              <w:t>（一）课程管理平台</w:t>
            </w:r>
            <w:r>
              <w:br/>
            </w:r>
            <w:r>
              <w:rPr>
                <w:rFonts w:ascii="宋体" w:hAnsi="宋体" w:cs="宋体" w:eastAsia="宋体"/>
                <w:color w:val="000000"/>
                <w:sz w:val="22"/>
              </w:rPr>
              <w:t>1、采用业界流行的B/S系统架构设计，用户无需安装客户端，只需通过网页即可直接访问使用，可在Windows、Android、iOS等多种不同的操作系统上通过网页浏览器登陆，保证整体的易用性。</w:t>
            </w:r>
            <w:r>
              <w:br/>
            </w:r>
            <w:r>
              <w:rPr>
                <w:rFonts w:ascii="宋体" w:hAnsi="宋体" w:cs="宋体" w:eastAsia="宋体"/>
                <w:color w:val="000000"/>
                <w:sz w:val="22"/>
              </w:rPr>
              <w:t>2、提供多种用户身份认证方式，包含但不限于账号密码，短信、微信和钉钉扫码认证等。</w:t>
            </w:r>
            <w:r>
              <w:br/>
            </w:r>
            <w:r>
              <w:rPr>
                <w:rFonts w:ascii="宋体" w:hAnsi="宋体" w:cs="宋体" w:eastAsia="宋体"/>
                <w:color w:val="000000"/>
                <w:sz w:val="22"/>
              </w:rPr>
              <w:t>3、提供不少于三大块功能模块，包含课程领域，教师云盘，试题库。</w:t>
            </w:r>
            <w:r>
              <w:br/>
            </w:r>
            <w:r>
              <w:rPr>
                <w:rFonts w:ascii="宋体" w:hAnsi="宋体" w:cs="宋体" w:eastAsia="宋体"/>
                <w:color w:val="000000"/>
                <w:sz w:val="22"/>
              </w:rPr>
              <w:t>4、支持学校管理员统一创建班级，以及批量创建学生和老师账号，便于学校对该软件统一管理，同时支持学生和老师自定义密码。</w:t>
            </w:r>
            <w:r>
              <w:br/>
            </w:r>
            <w:r>
              <w:rPr>
                <w:rFonts w:ascii="宋体" w:hAnsi="宋体" w:cs="宋体" w:eastAsia="宋体"/>
                <w:color w:val="000000"/>
                <w:sz w:val="22"/>
              </w:rPr>
              <w:t>5、支持老师创建课程并自定义关联班级，以及邀请学生加入课堂。</w:t>
            </w:r>
            <w:r>
              <w:br/>
            </w:r>
            <w:r>
              <w:rPr>
                <w:rFonts w:ascii="宋体" w:hAnsi="宋体" w:cs="宋体" w:eastAsia="宋体"/>
                <w:color w:val="000000"/>
                <w:sz w:val="22"/>
              </w:rPr>
              <w:t>①课程领域功能：</w:t>
            </w:r>
            <w:r>
              <w:br/>
            </w:r>
            <w:r>
              <w:rPr>
                <w:rFonts w:ascii="宋体" w:hAnsi="宋体" w:cs="宋体" w:eastAsia="宋体"/>
                <w:color w:val="000000"/>
                <w:sz w:val="22"/>
              </w:rPr>
              <w:t>6、支持课程创建，教师可自定义课程名称，课程封面，学科信息，课程简介，课程目标，教学计划，学习要求和考核标准等内容。</w:t>
            </w:r>
            <w:r>
              <w:br/>
            </w:r>
            <w:r>
              <w:rPr>
                <w:rFonts w:ascii="宋体" w:hAnsi="宋体" w:cs="宋体" w:eastAsia="宋体"/>
                <w:color w:val="000000"/>
                <w:sz w:val="22"/>
              </w:rPr>
              <w:t>7、教师创建课程过程中，支持设置学生考勤模式，至少包含无感考勤和防作弊考勤。</w:t>
            </w:r>
            <w:r>
              <w:br/>
            </w:r>
            <w:r>
              <w:rPr>
                <w:rFonts w:ascii="宋体" w:hAnsi="宋体" w:cs="宋体" w:eastAsia="宋体"/>
                <w:color w:val="000000"/>
                <w:sz w:val="22"/>
              </w:rPr>
              <w:t>8、学生支持通过学生端APP或微信小程序端输入课程码以及扫码方式加入课堂并完成签到，教师端可同步显示学生姓名，实现无感考勤。</w:t>
            </w:r>
            <w:r>
              <w:br/>
            </w:r>
            <w:r>
              <w:rPr>
                <w:rFonts w:ascii="宋体" w:hAnsi="宋体" w:cs="宋体" w:eastAsia="宋体"/>
                <w:sz w:val="21"/>
              </w:rPr>
              <w:t>★</w:t>
            </w:r>
            <w:r>
              <w:rPr>
                <w:rFonts w:ascii="宋体" w:hAnsi="宋体" w:cs="宋体" w:eastAsia="宋体"/>
                <w:color w:val="000000"/>
                <w:sz w:val="22"/>
              </w:rPr>
              <w:t>9、支持设置防作弊考勤模式，对学生考勤所需的二维码进行处理，支持每隔10s自动刷新，防止学生拍照或截图进行考勤作弊。（</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sz w:val="21"/>
              </w:rPr>
              <w:t>★</w:t>
            </w:r>
            <w:r>
              <w:rPr>
                <w:rFonts w:ascii="宋体" w:hAnsi="宋体" w:cs="宋体" w:eastAsia="宋体"/>
                <w:color w:val="000000"/>
                <w:sz w:val="22"/>
              </w:rPr>
              <w:t>10、课堂报告：互动反馈系统支持下课自动生成课堂互动报告，包含签到人数，考勤情况，互动次数、学生参与度、题目详情、答题结果，计分竞赛数据，同时还可以课堂报告进行备注，方便后期的持续回顾和提升。（</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11、支持课程资料编辑，老师可添加教学章节，同时在章节中支持上传课程资料，包含单独上传以及批量上传两种方式，对于已上传的课程资料，支持一键下发到学生端供学生预习或复习使用。</w:t>
            </w:r>
            <w:r>
              <w:br/>
            </w:r>
            <w:r>
              <w:rPr>
                <w:rFonts w:ascii="宋体" w:hAnsi="宋体" w:cs="宋体" w:eastAsia="宋体"/>
                <w:color w:val="000000"/>
                <w:sz w:val="22"/>
              </w:rPr>
              <w:t>12、老师可将作业发送到任意班级的学生端中，并可设置作业完成的截止日期，同时可设置自动催交功能以及是否允许学生重复提交作业功能。</w:t>
            </w:r>
            <w:r>
              <w:br/>
            </w:r>
            <w:r>
              <w:rPr>
                <w:rFonts w:ascii="宋体" w:hAnsi="宋体" w:cs="宋体" w:eastAsia="宋体"/>
                <w:color w:val="000000"/>
                <w:sz w:val="22"/>
              </w:rPr>
              <w:t>13、支持在线批改作业功能，对于已下发的作业，老师支持一键催收操作，已提交作业可进行批阅以及打回操作，对于催收信息以及批阅信息，学生端可同步收到消息提醒。</w:t>
            </w:r>
            <w:r>
              <w:br/>
            </w:r>
            <w:r>
              <w:rPr>
                <w:rFonts w:ascii="宋体" w:hAnsi="宋体" w:cs="宋体" w:eastAsia="宋体"/>
                <w:sz w:val="21"/>
              </w:rPr>
              <w:t>★</w:t>
            </w:r>
            <w:r>
              <w:rPr>
                <w:rFonts w:ascii="宋体" w:hAnsi="宋体" w:cs="宋体" w:eastAsia="宋体"/>
                <w:color w:val="000000"/>
                <w:sz w:val="22"/>
              </w:rPr>
              <w:t>14、对于已批阅完成的作业，可自动生成作业报告，老师可查看已批阅人数，以及分数信息，并自动生成折线图或者柱状图，直观体现学生答题结果，同时支持对图表信息进行在线保存。（</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15、在已批阅作业中，支持自动对成绩进行排名功能，并自动统计不同题型的得分率，供老师进行成绩分析，针对性调整教学内容。</w:t>
            </w:r>
            <w:r>
              <w:br/>
            </w:r>
            <w:r>
              <w:rPr>
                <w:rFonts w:ascii="宋体" w:hAnsi="宋体" w:cs="宋体" w:eastAsia="宋体"/>
                <w:color w:val="000000"/>
                <w:sz w:val="22"/>
              </w:rPr>
              <w:t>16、支持学生在线评价功能，老师可在后台查看对于课堂的随堂评价信息；提供课程指标信息，包括课程平均分，累计评课次数，参评学生人数等。</w:t>
            </w:r>
            <w:r>
              <w:br/>
            </w:r>
            <w:r>
              <w:rPr>
                <w:rFonts w:ascii="宋体" w:hAnsi="宋体" w:cs="宋体" w:eastAsia="宋体"/>
                <w:color w:val="000000"/>
                <w:sz w:val="22"/>
              </w:rPr>
              <w:t>17、对于学生评价分数，可根据日期，自动生成折线图或者柱状图，直观体现课程评价趋势。</w:t>
            </w:r>
            <w:r>
              <w:br/>
            </w:r>
            <w:r>
              <w:rPr>
                <w:rFonts w:ascii="宋体" w:hAnsi="宋体" w:cs="宋体" w:eastAsia="宋体"/>
                <w:color w:val="000000"/>
                <w:sz w:val="22"/>
              </w:rPr>
              <w:t>18、支持老师查看课堂评价记录，可依次展示所有上课的评价结果，以雷达图形式展现课程各维度的平均得分。</w:t>
            </w:r>
            <w:r>
              <w:br/>
            </w:r>
            <w:r>
              <w:rPr>
                <w:rFonts w:ascii="宋体" w:hAnsi="宋体" w:cs="宋体" w:eastAsia="宋体"/>
                <w:color w:val="000000"/>
                <w:sz w:val="22"/>
              </w:rPr>
              <w:t>19、在老师点击下课后，后台自动生成该堂课的课程报告，报告中直接体现学生出勤率，随堂评价得分，课堂互动次数，以及参与课堂互动的学生参与度。</w:t>
            </w:r>
            <w:r>
              <w:br/>
            </w:r>
            <w:r>
              <w:rPr>
                <w:rFonts w:ascii="宋体" w:hAnsi="宋体" w:cs="宋体" w:eastAsia="宋体"/>
                <w:sz w:val="21"/>
              </w:rPr>
              <w:t>★</w:t>
            </w:r>
            <w:r>
              <w:rPr>
                <w:rFonts w:ascii="宋体" w:hAnsi="宋体" w:cs="宋体" w:eastAsia="宋体"/>
                <w:color w:val="000000"/>
                <w:sz w:val="22"/>
              </w:rPr>
              <w:t>20、课程结束后，后台自动生成课堂包，可查看该课程中完整的投票数据，抽选结果，随堂习题结果，教学评价结果，学生考勤信息，支持老师对该课程进行备注，方便老师加入标签供教学分析。（</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sz w:val="21"/>
              </w:rPr>
              <w:t>★</w:t>
            </w:r>
            <w:r>
              <w:rPr>
                <w:rFonts w:ascii="宋体" w:hAnsi="宋体" w:cs="宋体" w:eastAsia="宋体"/>
                <w:color w:val="000000"/>
                <w:sz w:val="22"/>
              </w:rPr>
              <w:t>21、计分竞赛功能，支持按照班级和时间维度筛选和查看得分数据，系统自动保存老师在课堂中的计分记录，并支持导出每个小组总分和学生总分。（</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②教师题库功能</w:t>
            </w:r>
            <w:r>
              <w:br/>
            </w:r>
            <w:r>
              <w:rPr>
                <w:rFonts w:ascii="宋体" w:hAnsi="宋体" w:cs="宋体" w:eastAsia="宋体"/>
                <w:sz w:val="21"/>
              </w:rPr>
              <w:t>★</w:t>
            </w:r>
            <w:r>
              <w:rPr>
                <w:rFonts w:ascii="宋体" w:hAnsi="宋体" w:cs="宋体" w:eastAsia="宋体"/>
                <w:color w:val="000000"/>
                <w:sz w:val="22"/>
              </w:rPr>
              <w:t>22、支持老师批量导入试题，也可直接选择题库中已上传的试题资料直接下发至学生端；同时支持老师在线创建试题，题目类型包括但不限于单选题，多选题，判断题和简答题。（</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23、老师在线创建试题时，支持对题目进行编辑，包括题目分值，文本编辑功能栏，答案解析，以及课程类型和题目标签等。</w:t>
            </w:r>
            <w:r>
              <w:br/>
            </w:r>
            <w:r>
              <w:rPr>
                <w:rFonts w:ascii="宋体" w:hAnsi="宋体" w:cs="宋体" w:eastAsia="宋体"/>
                <w:color w:val="000000"/>
                <w:sz w:val="22"/>
              </w:rPr>
              <w:t>24、支持在题目中进行关键字搜索，方便老师找到想要导入的试题。</w:t>
            </w:r>
            <w:r>
              <w:br/>
            </w:r>
            <w:r>
              <w:rPr>
                <w:rFonts w:ascii="宋体" w:hAnsi="宋体" w:cs="宋体" w:eastAsia="宋体"/>
                <w:color w:val="000000"/>
                <w:sz w:val="22"/>
              </w:rPr>
              <w:t>25、支持老师通过题目类型进行筛选查找，题目类型包括但不限于单选题，多选题，判断题和简答题。</w:t>
            </w:r>
            <w:r>
              <w:br/>
            </w:r>
            <w:r>
              <w:rPr>
                <w:rFonts w:ascii="宋体" w:hAnsi="宋体" w:cs="宋体" w:eastAsia="宋体"/>
                <w:color w:val="000000"/>
                <w:sz w:val="22"/>
              </w:rPr>
              <w:t>26、支持老师通过学科类型，以及标签查找相关试题。</w:t>
            </w:r>
            <w:r>
              <w:br/>
            </w:r>
            <w:r>
              <w:rPr>
                <w:rFonts w:ascii="宋体" w:hAnsi="宋体" w:cs="宋体" w:eastAsia="宋体"/>
                <w:color w:val="000000"/>
                <w:sz w:val="22"/>
              </w:rPr>
              <w:t>27、支持在线布置作业功能，老师可自定义作业名称，作业要求，并可上传作业附件，附件格式包括但不限于：doc、docx、xls、xlsx、pdf，jpg、png、gif。</w:t>
            </w:r>
            <w:r>
              <w:br/>
            </w:r>
            <w:r>
              <w:rPr>
                <w:rFonts w:ascii="宋体" w:hAnsi="宋体" w:cs="宋体" w:eastAsia="宋体"/>
                <w:color w:val="000000"/>
                <w:sz w:val="22"/>
              </w:rPr>
              <w:t>（二）教学白板功能</w:t>
            </w:r>
            <w:r>
              <w:br/>
            </w:r>
            <w:r>
              <w:rPr>
                <w:rFonts w:ascii="宋体" w:hAnsi="宋体" w:cs="宋体" w:eastAsia="宋体"/>
                <w:color w:val="000000"/>
                <w:sz w:val="22"/>
              </w:rPr>
              <w:t>1、具备Windows教学白板软件。将老师常用的功能模块汇聚于同一界面，方便老师在各功能模块之间的切换和使用，包括备课、授课、投屏、录屏、网盘、国家云平台、视频展台、意见反馈等，意见反馈可以是文字描述或者上传故障图片。支持精简模式和标准模式切换。</w:t>
            </w:r>
            <w:r>
              <w:br/>
            </w:r>
            <w:r>
              <w:rPr>
                <w:rFonts w:ascii="宋体" w:hAnsi="宋体" w:cs="宋体" w:eastAsia="宋体"/>
                <w:color w:val="000000"/>
                <w:sz w:val="22"/>
              </w:rPr>
              <w:t>2、支持手机号码注册，无需做任何任务注册即可获取不低于50G个人云空间。支持多种登录方式：账号登录，短信登录，钉钉登录，微信登录、U盘登录。支持离线使用部分模块功能。</w:t>
            </w:r>
            <w:r>
              <w:br/>
            </w:r>
            <w:r>
              <w:rPr>
                <w:rFonts w:ascii="宋体" w:hAnsi="宋体" w:cs="宋体" w:eastAsia="宋体"/>
                <w:sz w:val="21"/>
              </w:rPr>
              <w:t>★</w:t>
            </w:r>
            <w:r>
              <w:rPr>
                <w:rFonts w:ascii="宋体" w:hAnsi="宋体" w:cs="宋体" w:eastAsia="宋体"/>
                <w:color w:val="000000"/>
                <w:sz w:val="22"/>
              </w:rPr>
              <w:t>3、无需额外安装其他软件即可在白板软件首页一键打开录屏功能，支持选择和切换全屏录制，区域录制、应用窗口录制方式。支持选择使用录制倒计时功能，可随意设置录制时间。（</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4、支持备课功能，对在线资源进行搜索，预览，打开操作；课件打开后可直接编辑，并可以直接上传保存在老师个人课件中；或者一键进入授课模式，直接进行教学</w:t>
            </w:r>
            <w:r>
              <w:br/>
            </w:r>
            <w:r>
              <w:rPr>
                <w:rFonts w:ascii="宋体" w:hAnsi="宋体" w:cs="宋体" w:eastAsia="宋体"/>
                <w:color w:val="000000"/>
                <w:sz w:val="22"/>
              </w:rPr>
              <w:t>5、支持插入数学几何图形，可以对图形样式、颜色填充、边框、阴影、倒影、透明度等进行设计，根据需要可以对图形进行任意推动进行拉伸或压缩；图形排版，设置层级、旋转和对齐；文本动画，提供出现、动作和消失等动画模式，并可</w:t>
            </w:r>
            <w:r>
              <w:rPr>
                <w:rFonts w:ascii="宋体" w:hAnsi="宋体" w:cs="宋体" w:eastAsia="宋体"/>
                <w:color w:val="000000"/>
                <w:sz w:val="22"/>
              </w:rPr>
              <w:t>对动画开始的时间、顺序进行设计。</w:t>
            </w:r>
            <w:r>
              <w:br/>
            </w:r>
            <w:r>
              <w:rPr>
                <w:rFonts w:ascii="宋体" w:hAnsi="宋体" w:cs="宋体" w:eastAsia="宋体"/>
                <w:sz w:val="21"/>
              </w:rPr>
              <w:t>★</w:t>
            </w:r>
            <w:r>
              <w:rPr>
                <w:rFonts w:ascii="宋体" w:hAnsi="宋体" w:cs="宋体" w:eastAsia="宋体"/>
                <w:color w:val="000000"/>
                <w:sz w:val="22"/>
              </w:rPr>
              <w:t>6、支持插入 MP4/AVI/WMV 等格式，在同一个页面中可以同时实现多个视频的插入，在插入视频后，能对视频播放的画面进行手势放大、缩小等操作。（</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7、PPT导入及插入：PPT导入可保留原文档中的音频、视频、图片、文字及动画，并可根据需要编辑、修改,最终生成白板格式的课件；支持以原生态的形式插入一个或多个PPT文档，并可在白板软件当中直接打开。</w:t>
            </w:r>
            <w:r>
              <w:br/>
            </w:r>
            <w:r>
              <w:rPr>
                <w:rFonts w:ascii="宋体" w:hAnsi="宋体" w:cs="宋体" w:eastAsia="宋体"/>
                <w:color w:val="000000"/>
                <w:sz w:val="22"/>
              </w:rPr>
              <w:t>8、提供图表、函数、思维导图、资源库等功能。</w:t>
            </w:r>
            <w:r>
              <w:br/>
            </w:r>
            <w:r>
              <w:rPr>
                <w:rFonts w:ascii="宋体" w:hAnsi="宋体" w:cs="宋体" w:eastAsia="宋体"/>
                <w:color w:val="000000"/>
                <w:sz w:val="22"/>
              </w:rPr>
              <w:t>9、支持教师资源分享、支持从备课资源中获取已有资源；支持用户从本地上传资源至云端，教师个人资源云盘存储，同时支持教师将分享的资源、备课资源中的资源收藏至教师个人资源夹中。</w:t>
            </w:r>
            <w:r>
              <w:br/>
            </w:r>
            <w:r>
              <w:rPr>
                <w:rFonts w:ascii="宋体" w:hAnsi="宋体" w:cs="宋体" w:eastAsia="宋体"/>
                <w:color w:val="000000"/>
                <w:sz w:val="22"/>
              </w:rPr>
              <w:t>10、分享者可将课件、视频、文档等各类云资源精准推送至指定人员，可设定分享提取码，提取码可随机生成也可自定义；为确保时效性，分享资源可设定有效期。</w:t>
            </w:r>
            <w:r>
              <w:br/>
            </w:r>
            <w:r>
              <w:rPr>
                <w:rFonts w:ascii="宋体" w:hAnsi="宋体" w:cs="宋体" w:eastAsia="宋体"/>
                <w:color w:val="000000"/>
                <w:sz w:val="22"/>
              </w:rPr>
              <w:t>11、支持云资源的上传、下载，分享，删除，还原，文件重命名，移动，排序，列表显示或缩略图显示。</w:t>
            </w:r>
            <w:r>
              <w:br/>
            </w:r>
            <w:r>
              <w:rPr>
                <w:rFonts w:ascii="宋体" w:hAnsi="宋体" w:cs="宋体" w:eastAsia="宋体"/>
                <w:color w:val="000000"/>
                <w:sz w:val="22"/>
              </w:rPr>
              <w:t>12、每个账号下的云课件，可以通过列表方式直观呈现，可下载，分享，删除，还原，重命名。</w:t>
            </w:r>
            <w:r>
              <w:br/>
            </w:r>
            <w:r>
              <w:rPr>
                <w:rFonts w:ascii="宋体" w:hAnsi="宋体" w:cs="宋体" w:eastAsia="宋体"/>
                <w:color w:val="000000"/>
                <w:sz w:val="22"/>
              </w:rPr>
              <w:t>13、具备最小化悬浮菜单，并保留悬浮功能栏，支持批注、擦除、截图、展台调用、返回白板软件等。（</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14、支持页面预览，并且可以选择预览模式进行对比讲解，支持二分屏、四分屏对比等。</w:t>
            </w:r>
            <w:r>
              <w:br/>
            </w:r>
            <w:r>
              <w:rPr>
                <w:rFonts w:ascii="宋体" w:hAnsi="宋体" w:cs="宋体" w:eastAsia="宋体"/>
                <w:color w:val="000000"/>
                <w:sz w:val="22"/>
              </w:rPr>
              <w:t>15、支持幕布，放大镜，聚光灯、时钟、日历等基础工具。具有多种二维三维图形，直尺、三角尺、量角器、圆规等，并且可以自行选择图形线条粗细和颜色。</w:t>
            </w:r>
            <w:r>
              <w:br/>
            </w:r>
            <w:r>
              <w:rPr>
                <w:rFonts w:ascii="宋体" w:hAnsi="宋体" w:cs="宋体" w:eastAsia="宋体"/>
                <w:color w:val="000000"/>
                <w:sz w:val="22"/>
              </w:rPr>
              <w:t>16、具有多种书写笔，笔的大小、颜色、图案都可以自行选择；具有任意、区域、对象、清屏、手势等多种擦除方式。</w:t>
            </w:r>
            <w:r>
              <w:br/>
            </w:r>
            <w:r>
              <w:rPr>
                <w:rFonts w:ascii="宋体" w:hAnsi="宋体" w:cs="宋体" w:eastAsia="宋体"/>
                <w:color w:val="000000"/>
                <w:sz w:val="22"/>
              </w:rPr>
              <w:t>17、支持在软件内直接进入国家智慧教育公共服务平台，非通过跳转网页浏览器形式。</w:t>
            </w:r>
            <w:r>
              <w:br/>
            </w:r>
            <w:r>
              <w:rPr>
                <w:rFonts w:ascii="宋体" w:hAnsi="宋体" w:cs="宋体" w:eastAsia="宋体"/>
                <w:color w:val="000000"/>
                <w:sz w:val="22"/>
              </w:rPr>
              <w:t>（三）云盘功能</w:t>
            </w:r>
            <w:r>
              <w:br/>
            </w:r>
            <w:r>
              <w:rPr>
                <w:rFonts w:ascii="宋体" w:hAnsi="宋体" w:cs="宋体" w:eastAsia="宋体"/>
                <w:color w:val="000000"/>
                <w:sz w:val="22"/>
              </w:rPr>
              <w:t>1、安卓系统下具有白板教学和云盘功能。支持多种登录方式：账号登录，短信登录，钉钉登录，微信登录，不小于 50G 的个人云空间。</w:t>
            </w:r>
            <w:r>
              <w:br/>
            </w:r>
            <w:r>
              <w:rPr>
                <w:rFonts w:ascii="宋体" w:hAnsi="宋体" w:cs="宋体" w:eastAsia="宋体"/>
                <w:color w:val="000000"/>
                <w:sz w:val="22"/>
              </w:rPr>
              <w:t>2、安卓白板中支持登录并调取配套云盘中相关课件直接授课；支持课件将课件保存在本地，及扫码保存操作，便于老师之间课件的分享。</w:t>
            </w:r>
            <w:r>
              <w:br/>
            </w:r>
            <w:r>
              <w:rPr>
                <w:rFonts w:ascii="宋体" w:hAnsi="宋体" w:cs="宋体" w:eastAsia="宋体"/>
                <w:color w:val="000000"/>
                <w:sz w:val="22"/>
              </w:rPr>
              <w:t>3、安卓白板支持十笔书写及手掌擦除。支持6 种以上平面图形工具，支持 8 种以上立体图形工具。</w:t>
            </w:r>
            <w:r>
              <w:br/>
            </w:r>
            <w:r>
              <w:rPr>
                <w:rFonts w:ascii="宋体" w:hAnsi="宋体" w:cs="宋体" w:eastAsia="宋体"/>
                <w:color w:val="000000"/>
                <w:sz w:val="22"/>
              </w:rPr>
              <w:t>4、具有文字编辑功能，可在白板中输入文字，并修改文字大小，粗细，颜色等；支持文字的拖拽，复制，粘贴，剪贴功能。支持不低于10种背景颜色，可根据使用需求进行更改。</w:t>
            </w:r>
            <w:r>
              <w:br/>
            </w:r>
            <w:r>
              <w:rPr>
                <w:rFonts w:ascii="宋体" w:hAnsi="宋体" w:cs="宋体" w:eastAsia="宋体"/>
                <w:color w:val="000000"/>
                <w:sz w:val="22"/>
              </w:rPr>
              <w:t>5、可以查看个人的资源列表，新建文件夹，上传文件，删除，下载，移动，复制，预览、重新命名，分享，搜索文件等操作，支持以链接方式分享，用户可直接点击链接提取资源。支持设置无提取码、系统随机生成提取码、自定义提取码；有效期可选：30天、15天、7天、1天等。（</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sz w:val="21"/>
              </w:rPr>
              <w:t>★</w:t>
            </w:r>
            <w:r>
              <w:rPr>
                <w:rFonts w:ascii="宋体" w:hAnsi="宋体" w:cs="宋体" w:eastAsia="宋体"/>
                <w:color w:val="000000"/>
                <w:sz w:val="22"/>
              </w:rPr>
              <w:t>6、云资源下载到本地的资源数据，在老师账号退出的时候可自动清除，以保证数据权限化管理，随账号变化自动清除之前数据及节省本地存储空间。（</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7、支持查看教学白板软件中上传的课件，支持按照文件名搜索，支持按照修改时间、文件类型、文件大小等类型排序。支持对课件分享、删除或授课选择。</w:t>
            </w:r>
            <w:r>
              <w:br/>
            </w:r>
            <w:r>
              <w:rPr>
                <w:rFonts w:ascii="宋体" w:hAnsi="宋体" w:cs="宋体" w:eastAsia="宋体"/>
                <w:color w:val="000000"/>
                <w:sz w:val="22"/>
              </w:rPr>
              <w:t>8、支持查看回收站内容，可查看文件删除时间、有效时间、清空回收站。</w:t>
            </w:r>
            <w:r>
              <w:br/>
            </w:r>
            <w:r>
              <w:rPr>
                <w:rFonts w:ascii="宋体" w:hAnsi="宋体" w:cs="宋体" w:eastAsia="宋体"/>
                <w:sz w:val="21"/>
              </w:rPr>
              <w:t>★</w:t>
            </w:r>
            <w:r>
              <w:rPr>
                <w:rFonts w:ascii="宋体" w:hAnsi="宋体" w:cs="宋体" w:eastAsia="宋体"/>
                <w:color w:val="000000"/>
                <w:sz w:val="22"/>
              </w:rPr>
              <w:t>9、支持在云课件模块中打开对应课件，支持老师实时授课，具有白板、投图、计时、计分牌、聚光灯等，授课功能支持白板功能：选择笔、线宽、橡皮、清屏、图像、撤销、恢复、保存、更多；投图功能：支持多张图片同时显示、支持拖拽，旋转、放大操作。已投的图片自动缓存到云盘中，避免系统异常导致图片丢失，同时方便老师当天内反复调用查看，不受硬件显示设备限制。（</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10、在云课件授课模式下支持手势交互，可通过手势滑动快速回到云课件主界面。</w:t>
            </w:r>
            <w:r>
              <w:br/>
            </w:r>
            <w:r>
              <w:rPr>
                <w:rFonts w:ascii="宋体" w:hAnsi="宋体" w:cs="宋体" w:eastAsia="宋体"/>
                <w:color w:val="000000"/>
                <w:sz w:val="22"/>
              </w:rPr>
              <w:t>11、云课件在授课模式下，可支持通过按键索引，上下页翻页；不需关闭当前课件，可通过软件一键切换选择到其他云课件。</w:t>
            </w:r>
            <w:r>
              <w:br/>
            </w:r>
            <w:r>
              <w:rPr>
                <w:rFonts w:ascii="宋体" w:hAnsi="宋体" w:cs="宋体" w:eastAsia="宋体"/>
                <w:color w:val="000000"/>
                <w:sz w:val="22"/>
              </w:rPr>
              <w:t>（四）投屏教学功能</w:t>
            </w:r>
            <w:r>
              <w:br/>
            </w:r>
            <w:r>
              <w:rPr>
                <w:rFonts w:ascii="宋体" w:hAnsi="宋体" w:cs="宋体" w:eastAsia="宋体"/>
                <w:color w:val="000000"/>
                <w:sz w:val="22"/>
              </w:rPr>
              <w:t>1、支持多类型设备连接：支持IOS、MAC镜像投屏、安卓移动端（Android6.0及以上）与黑板互投、Windows客户端与黑板端互投。</w:t>
            </w:r>
            <w:r>
              <w:br/>
            </w:r>
            <w:r>
              <w:rPr>
                <w:rFonts w:ascii="宋体" w:hAnsi="宋体" w:cs="宋体" w:eastAsia="宋体"/>
                <w:color w:val="000000"/>
                <w:sz w:val="22"/>
              </w:rPr>
              <w:t>2、支持多种方式连接：同一局域网内支持扫码连接和智能搜索设备名称连接。</w:t>
            </w:r>
            <w:r>
              <w:br/>
            </w:r>
            <w:r>
              <w:rPr>
                <w:rFonts w:ascii="宋体" w:hAnsi="宋体" w:cs="宋体" w:eastAsia="宋体"/>
                <w:color w:val="000000"/>
                <w:sz w:val="22"/>
              </w:rPr>
              <w:t>3、支持对移动端设备接入锁定功能，防止其他设备中途接入，影响老师使用。</w:t>
            </w:r>
            <w:r>
              <w:br/>
            </w:r>
            <w:r>
              <w:rPr>
                <w:rFonts w:ascii="宋体" w:hAnsi="宋体" w:cs="宋体" w:eastAsia="宋体"/>
                <w:color w:val="000000"/>
                <w:sz w:val="22"/>
              </w:rPr>
              <w:t>4、支持密码管理，首次连接需要输入密码，获得连接权限。</w:t>
            </w:r>
            <w:r>
              <w:br/>
            </w:r>
            <w:r>
              <w:rPr>
                <w:rFonts w:ascii="宋体" w:hAnsi="宋体" w:cs="宋体" w:eastAsia="宋体"/>
                <w:color w:val="000000"/>
                <w:sz w:val="22"/>
              </w:rPr>
              <w:t>5、支持鼠标双击、单击功能；支持键盘功能，可远程编辑文字；支持画笔功能可批注内容；支持手势放大缩小画面。</w:t>
            </w:r>
            <w:r>
              <w:br/>
            </w:r>
            <w:r>
              <w:rPr>
                <w:rFonts w:ascii="宋体" w:hAnsi="宋体" w:cs="宋体" w:eastAsia="宋体"/>
                <w:color w:val="000000"/>
                <w:sz w:val="22"/>
              </w:rPr>
              <w:t>6、支持课件演示功能：移动端设备可自动识别到智慧黑板端打开的PPT课件，支持缩略图放映功能，可翻页、批注和擦除。也可上传移动端的PPT文件至服务端播放，移动端可控制播放和批注，方便老师操控。</w:t>
            </w:r>
            <w:r>
              <w:br/>
            </w:r>
            <w:r>
              <w:rPr>
                <w:rFonts w:ascii="宋体" w:hAnsi="宋体" w:cs="宋体" w:eastAsia="宋体"/>
                <w:color w:val="000000"/>
                <w:sz w:val="22"/>
              </w:rPr>
              <w:t>7.具备实物展台功能：可将手机摄像头画面和麦克风声音直播至PC服务端，或将学生作业、试卷、课本等资料拍照上传至智慧黑板端。</w:t>
            </w:r>
            <w:r>
              <w:br/>
            </w:r>
            <w:r>
              <w:rPr>
                <w:rFonts w:ascii="宋体" w:hAnsi="宋体" w:cs="宋体" w:eastAsia="宋体"/>
                <w:color w:val="000000"/>
                <w:sz w:val="22"/>
              </w:rPr>
              <w:t>8、支持Windows客户端和智慧黑板端一键切换功能。支持Windows客户端桌面同步至智慧黑板端，并且可互相操控。（</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sz w:val="21"/>
              </w:rPr>
              <w:t>★</w:t>
            </w:r>
            <w:r>
              <w:rPr>
                <w:rFonts w:ascii="宋体" w:hAnsi="宋体" w:cs="宋体" w:eastAsia="宋体"/>
                <w:color w:val="000000"/>
                <w:sz w:val="22"/>
              </w:rPr>
              <w:t>9、支持一键录屏功能，可直接打开录屏软件，录 Windows 桌面。支持一键打开白板功能，关联自有软件，操作方便快捷。（</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10、支持智慧黑板和智慧黑板之间文件互传，同一局域网内可实现两台智慧黑板电脑文件传输，方便快捷。（</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sz w:val="21"/>
              </w:rPr>
              <w:t>★</w:t>
            </w:r>
            <w:r>
              <w:rPr>
                <w:rFonts w:ascii="宋体" w:hAnsi="宋体" w:cs="宋体" w:eastAsia="宋体"/>
                <w:color w:val="000000"/>
                <w:sz w:val="22"/>
              </w:rPr>
              <w:t>11、支持手机内音视频文件直接播放，无需等待上传，方便快捷分享音视频，大文件分享更加快捷（传输文件大小≥2GB）。（</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（五）集中管控功能</w:t>
            </w:r>
            <w:r>
              <w:br/>
            </w:r>
            <w:r>
              <w:rPr>
                <w:rFonts w:ascii="宋体" w:hAnsi="宋体" w:cs="宋体" w:eastAsia="宋体"/>
                <w:color w:val="000000"/>
                <w:sz w:val="22"/>
              </w:rPr>
              <w:t>1、平台采用B/S架构设计，可在Windows、Android、iOS等多种不同的操作系统上通过网页浏览器登陆控制智慧黑板。</w:t>
            </w:r>
            <w:r>
              <w:br/>
            </w:r>
            <w:r>
              <w:rPr>
                <w:rFonts w:ascii="宋体" w:hAnsi="宋体" w:cs="宋体" w:eastAsia="宋体"/>
                <w:sz w:val="21"/>
              </w:rPr>
              <w:t>★</w:t>
            </w:r>
            <w:r>
              <w:rPr>
                <w:rFonts w:ascii="宋体" w:hAnsi="宋体" w:cs="宋体" w:eastAsia="宋体"/>
                <w:color w:val="000000"/>
                <w:sz w:val="22"/>
              </w:rPr>
              <w:t>2、支持两种管理员账号，包括学校管理员账号和老师管理员账号，老师管理员账号由学校管理员创建，并支持设置老师管理员的权限，包括可管理的设备列表权限和可管理的功能菜单权限。（</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3、可远程监控黑板运行状态数据，包括开关机状态、系统运行时间、开机时间、最大不关机时间、集控软件版本、集控软件时间、异常断电情况等。</w:t>
            </w:r>
            <w:r>
              <w:br/>
            </w:r>
            <w:r>
              <w:rPr>
                <w:rFonts w:ascii="宋体" w:hAnsi="宋体" w:cs="宋体" w:eastAsia="宋体"/>
                <w:color w:val="000000"/>
                <w:sz w:val="22"/>
              </w:rPr>
              <w:t>4、可远程监控黑板的设备参数，包括操作系统版本、CPU、内存大小及内存使用率、硬盘大小及剩余空间大小、显卡型号、网卡型号等。</w:t>
            </w:r>
            <w:r>
              <w:br/>
            </w:r>
            <w:r>
              <w:rPr>
                <w:rFonts w:ascii="宋体" w:hAnsi="宋体" w:cs="宋体" w:eastAsia="宋体"/>
                <w:color w:val="000000"/>
                <w:sz w:val="22"/>
              </w:rPr>
              <w:t>5、支持远程指令控制，支持单台设备控制或多台设备批量控制，包括：开关机、重启、屏幕锁（支持自定义解锁密码）、打铃、启用/禁用U盘、通道切换、图像模式切换等。</w:t>
            </w:r>
            <w:r>
              <w:br/>
            </w:r>
            <w:r>
              <w:rPr>
                <w:rFonts w:ascii="宋体" w:hAnsi="宋体" w:cs="宋体" w:eastAsia="宋体"/>
                <w:color w:val="000000"/>
                <w:sz w:val="22"/>
              </w:rPr>
              <w:t>6、支持对智慧黑板进行远程关机，可强制关机，也可提示关机便于老师及时保存教学数据。也可按照周一至周日实行定时开关机。</w:t>
            </w:r>
            <w:r>
              <w:br/>
            </w:r>
            <w:r>
              <w:rPr>
                <w:rFonts w:ascii="宋体" w:hAnsi="宋体" w:cs="宋体" w:eastAsia="宋体"/>
                <w:color w:val="000000"/>
                <w:sz w:val="22"/>
              </w:rPr>
              <w:t>7、具有屏幕锁功能，可对智慧黑板实时锁屏和解锁屏幕，也可按照周一至周日实行定时锁屏和解锁。支持平台自定义解锁密码。</w:t>
            </w:r>
            <w:r>
              <w:br/>
            </w:r>
            <w:r>
              <w:rPr>
                <w:rFonts w:ascii="宋体" w:hAnsi="宋体" w:cs="宋体" w:eastAsia="宋体"/>
                <w:color w:val="000000"/>
                <w:sz w:val="22"/>
              </w:rPr>
              <w:t>8、支持下课锁屏模式设置，智慧黑板端将生成“下课锁屏”按钮，点击该按钮可立即锁屏，可通过输入密码和扫描二维码解锁。</w:t>
            </w:r>
            <w:r>
              <w:br/>
            </w:r>
            <w:r>
              <w:rPr>
                <w:rFonts w:ascii="宋体" w:hAnsi="宋体" w:cs="宋体" w:eastAsia="宋体"/>
                <w:color w:val="000000"/>
                <w:sz w:val="22"/>
              </w:rPr>
              <w:t>9、支持开机锁屏模式设置，智慧黑板端每次开机或重启后，将直接进入锁屏状态，可通过输入密码和扫描二维码解锁。</w:t>
            </w:r>
            <w:r>
              <w:br/>
            </w:r>
            <w:r>
              <w:rPr>
                <w:rFonts w:ascii="宋体" w:hAnsi="宋体" w:cs="宋体" w:eastAsia="宋体"/>
                <w:color w:val="000000"/>
                <w:sz w:val="22"/>
              </w:rPr>
              <w:t>10、支持远程打铃，具有清脆、柔和、标准三种铃声类型，支持铃声试听，可选择打铃时长，包括10s，20s和30s等，最长可选择2min。也支持按照周一至周日实行定时打铃。</w:t>
            </w:r>
            <w:r>
              <w:br/>
            </w:r>
            <w:r>
              <w:rPr>
                <w:rFonts w:ascii="宋体" w:hAnsi="宋体" w:cs="宋体" w:eastAsia="宋体"/>
                <w:color w:val="000000"/>
                <w:sz w:val="22"/>
              </w:rPr>
              <w:t>11、支持日志查看，可按照指令类型筛选查看操作日志，包括关机、信息文件推送、巡课、启用/禁用U盘、解锁/锁屏等。可按照时间筛选，按照周、月，或自定义时间。</w:t>
            </w:r>
            <w:r>
              <w:br/>
            </w:r>
            <w:r>
              <w:rPr>
                <w:rFonts w:ascii="宋体" w:hAnsi="宋体" w:cs="宋体" w:eastAsia="宋体"/>
                <w:color w:val="000000"/>
                <w:sz w:val="22"/>
              </w:rPr>
              <w:t>12、支持对智慧黑板进行文字信息推送，包括滚动和静止形式，可设置文字字体、大小、粗细、颜色，播放时间、播放速度。</w:t>
            </w:r>
            <w:r>
              <w:br/>
            </w:r>
            <w:r>
              <w:rPr>
                <w:rFonts w:ascii="宋体" w:hAnsi="宋体" w:cs="宋体" w:eastAsia="宋体"/>
                <w:sz w:val="21"/>
              </w:rPr>
              <w:t>★</w:t>
            </w:r>
            <w:r>
              <w:rPr>
                <w:rFonts w:ascii="宋体" w:hAnsi="宋体" w:cs="宋体" w:eastAsia="宋体"/>
                <w:color w:val="000000"/>
                <w:sz w:val="22"/>
              </w:rPr>
              <w:t>13、可推送视频、图片、ppt、word等文件到指定智慧黑板,支持单个文件上传和批量上传，支持依据文件的重要性进行状态设定，可设置是否下载后自动打开。（</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14、支持图文公告推送，支持富文本，可嵌入文字、图片等富文本材料，支持设定公告开始和结束时间。</w:t>
            </w:r>
            <w:r>
              <w:br/>
            </w:r>
            <w:r>
              <w:rPr>
                <w:rFonts w:ascii="宋体" w:hAnsi="宋体" w:cs="宋体" w:eastAsia="宋体"/>
                <w:sz w:val="21"/>
              </w:rPr>
              <w:t>★</w:t>
            </w:r>
            <w:r>
              <w:rPr>
                <w:rFonts w:ascii="宋体" w:hAnsi="宋体" w:cs="宋体" w:eastAsia="宋体"/>
                <w:color w:val="000000"/>
                <w:sz w:val="22"/>
              </w:rPr>
              <w:t>15、具有图片展播功能，可向智慧黑板发送不低于10张图片，设备端将进行轮播展示，平台可设定轮播时长和速度。（</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sz w:val="21"/>
              </w:rPr>
              <w:t>★</w:t>
            </w:r>
            <w:r>
              <w:rPr>
                <w:rFonts w:ascii="宋体" w:hAnsi="宋体" w:cs="宋体" w:eastAsia="宋体"/>
                <w:color w:val="000000"/>
                <w:sz w:val="22"/>
              </w:rPr>
              <w:t>16、具有课程表功能，可针对智慧黑板设置课程表，设定智慧黑板依据课程表进行开/关屏幕。（</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r>
              <w:br/>
            </w:r>
            <w:r>
              <w:rPr>
                <w:rFonts w:ascii="宋体" w:hAnsi="宋体" w:cs="宋体" w:eastAsia="宋体"/>
                <w:color w:val="000000"/>
                <w:sz w:val="22"/>
              </w:rPr>
              <w:t>17、提供远程巡课功能，可以图片形式巡课，也可以实时动态查看智慧黑板使用界面，并支持远程操作智慧黑板。</w:t>
            </w:r>
            <w:r>
              <w:br/>
            </w:r>
            <w:r>
              <w:rPr>
                <w:rFonts w:ascii="宋体" w:hAnsi="宋体" w:cs="宋体" w:eastAsia="宋体"/>
                <w:color w:val="000000"/>
                <w:sz w:val="22"/>
              </w:rPr>
              <w:t>18、智慧黑板客户端输入所在学校管理员的账号密码进行注册绑定，支持自定义智慧黑板名称，方便管理员对应管理。</w:t>
            </w:r>
            <w:r>
              <w:br/>
            </w:r>
            <w:r>
              <w:rPr>
                <w:rFonts w:ascii="宋体" w:hAnsi="宋体" w:cs="宋体" w:eastAsia="宋体"/>
                <w:color w:val="000000"/>
                <w:sz w:val="22"/>
              </w:rPr>
              <w:t>19、智慧黑板客户端可查看任务列表，包括关机、锁屏、打铃、倒计日等任务；可查看平台已经发布的公告，未到公告结束时间前均可再次查看。（</w:t>
            </w:r>
            <w:r>
              <w:rPr>
                <w:rFonts w:ascii="宋体" w:hAnsi="宋体" w:cs="宋体" w:eastAsia="宋体"/>
                <w:b/>
                <w:color w:val="000000"/>
                <w:sz w:val="22"/>
              </w:rPr>
              <w:t>提供检测报告复印件佐证，或者产品厂商技术白皮书、产品技术资料彩页、厂商参数证明等佐证材料</w:t>
            </w:r>
            <w:r>
              <w:rPr>
                <w:rFonts w:ascii="宋体" w:hAnsi="宋体" w:cs="宋体" w:eastAsia="宋体"/>
                <w:color w:val="000000"/>
                <w:sz w:val="22"/>
              </w:rPr>
              <w:t>）</w:t>
            </w:r>
          </w:p>
        </w:tc>
      </w:tr>
      <w:tr>
        <w:tc>
          <w:tcPr>
            <w:tcW w:type="dxa" w:w="2769"/>
          </w:tcPr>
          <w:p>
            <w:pPr>
              <w:pStyle w:val="null3"/>
              <w:jc w:val="left"/>
            </w:pPr>
            <w:r>
              <w:rPr/>
              <w:t>2</w:t>
            </w:r>
          </w:p>
        </w:tc>
        <w:tc>
          <w:tcPr>
            <w:tcW w:type="dxa" w:w="2769"/>
          </w:tcPr>
          <w:p/>
        </w:tc>
        <w:tc>
          <w:tcPr>
            <w:tcW w:type="dxa" w:w="2769"/>
          </w:tcPr>
          <w:p>
            <w:pPr>
              <w:pStyle w:val="null3"/>
              <w:jc w:val="left"/>
            </w:pPr>
            <w:r>
              <w:rPr>
                <w:rFonts w:ascii="宋体" w:hAnsi="宋体" w:cs="宋体" w:eastAsia="宋体"/>
                <w:sz w:val="21"/>
              </w:rPr>
              <w:t>注：</w:t>
            </w:r>
          </w:p>
          <w:p>
            <w:pPr>
              <w:pStyle w:val="null3"/>
              <w:spacing w:after="120"/>
              <w:jc w:val="both"/>
            </w:pPr>
            <w:r>
              <w:rPr>
                <w:rFonts w:ascii="宋体" w:hAnsi="宋体" w:cs="宋体" w:eastAsia="宋体"/>
                <w:sz w:val="21"/>
              </w:rPr>
              <w:t>1、上表所列技术指标仅用于描述标的功能、性能，如与特定产品匹配不代表指向特定产品，投标人可以理解为提供相当或更优的产品应标。</w:t>
            </w:r>
          </w:p>
          <w:p>
            <w:pPr>
              <w:pStyle w:val="null3"/>
              <w:jc w:val="both"/>
            </w:pPr>
            <w:r>
              <w:rPr>
                <w:rFonts w:ascii="宋体" w:hAnsi="宋体" w:cs="宋体" w:eastAsia="宋体"/>
                <w:sz w:val="21"/>
              </w:rPr>
              <w:t>2、上表中带★的参数不允许负偏离，其余参数负偏离数量不得超过5条（标的物智慧黑板和</w:t>
            </w:r>
            <w:r>
              <w:rPr>
                <w:rFonts w:ascii="宋体" w:hAnsi="宋体" w:cs="宋体" w:eastAsia="宋体"/>
                <w:sz w:val="21"/>
              </w:rPr>
              <w:t>壁挂视频展台参数负偏离数量合计不超过5条，</w:t>
            </w:r>
            <w:r>
              <w:rPr>
                <w:rFonts w:ascii="宋体" w:hAnsi="宋体" w:cs="宋体" w:eastAsia="宋体"/>
                <w:sz w:val="21"/>
              </w:rPr>
              <w:t>包含5条），否则按无效响应处理（其余参数的条数按照技术参数最低层级序号计取）。</w:t>
            </w:r>
          </w:p>
          <w:p>
            <w:pPr>
              <w:pStyle w:val="null3"/>
              <w:jc w:val="left"/>
            </w:pPr>
            <w:r>
              <w:rPr>
                <w:rFonts w:ascii="宋体" w:hAnsi="宋体" w:cs="宋体" w:eastAsia="宋体"/>
                <w:sz w:val="21"/>
              </w:rPr>
              <w:t>3、上表中标注“★”的参数均须提供佐证材料，参数已有明确要求的按其要求提供，参数无明确要求的，可提供厂商技术白皮书或厂商参数证明或产品彩页或检测报告等作为佐证材料，</w:t>
            </w:r>
            <w:r>
              <w:rPr>
                <w:rFonts w:ascii="宋体" w:hAnsi="宋体" w:cs="宋体" w:eastAsia="宋体"/>
                <w:b/>
                <w:sz w:val="21"/>
              </w:rPr>
              <w:t>如未提供佐证材料或佐证材料不能证明满足参数要求按无效响应处理</w:t>
            </w:r>
            <w:r>
              <w:rPr>
                <w:rFonts w:ascii="宋体" w:hAnsi="宋体" w:cs="宋体" w:eastAsia="宋体"/>
                <w:sz w:val="21"/>
              </w:rPr>
              <w:t>。</w:t>
            </w:r>
          </w:p>
        </w:tc>
      </w:tr>
    </w:tbl>
    <w:p>
      <w:pPr>
        <w:pStyle w:val="null3"/>
        <w:jc w:val="left"/>
      </w:pPr>
      <w:r>
        <w:rPr/>
        <w:t>标的名称：壁挂视频展台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宋体" w:hAnsi="宋体" w:cs="宋体" w:eastAsia="宋体"/>
                <w:color w:val="000000"/>
                <w:sz w:val="22"/>
              </w:rPr>
              <w:t>1、有线壁挂展台像素≥1300W，分辨率最高可支持4224*3144。</w:t>
            </w:r>
            <w:r>
              <w:br/>
            </w:r>
            <w:r>
              <w:rPr>
                <w:rFonts w:ascii="宋体" w:hAnsi="宋体" w:cs="宋体" w:eastAsia="宋体"/>
                <w:color w:val="000000"/>
                <w:sz w:val="22"/>
              </w:rPr>
              <w:t>2、壁挂展台需要隐藏式接线，无接线口外露避免人为故障。</w:t>
            </w:r>
            <w:r>
              <w:br/>
            </w:r>
            <w:r>
              <w:rPr>
                <w:rFonts w:ascii="宋体" w:hAnsi="宋体" w:cs="宋体" w:eastAsia="宋体"/>
                <w:color w:val="000000"/>
                <w:sz w:val="22"/>
              </w:rPr>
              <w:t>3、壁挂展台需支持补光灯功能，并支持轻触式开启或关闭。</w:t>
            </w:r>
            <w:r>
              <w:br/>
            </w:r>
            <w:r>
              <w:rPr>
                <w:rFonts w:ascii="宋体" w:hAnsi="宋体" w:cs="宋体" w:eastAsia="宋体"/>
                <w:color w:val="000000"/>
                <w:sz w:val="22"/>
              </w:rPr>
              <w:t>4、壁挂展台需支持≥3个按键，其中必须有电源按键、拍照按键、补光灯按键。</w:t>
            </w:r>
            <w:r>
              <w:br/>
            </w:r>
            <w:r>
              <w:rPr>
                <w:rFonts w:ascii="宋体" w:hAnsi="宋体" w:cs="宋体" w:eastAsia="宋体"/>
                <w:color w:val="000000"/>
                <w:sz w:val="22"/>
              </w:rPr>
              <w:t>5、壁挂展台支持A4全尺寸托板打开即用，无需2次展开。</w:t>
            </w:r>
            <w:r>
              <w:br/>
            </w:r>
            <w:r>
              <w:rPr>
                <w:rFonts w:ascii="宋体" w:hAnsi="宋体" w:cs="宋体" w:eastAsia="宋体"/>
                <w:color w:val="000000"/>
                <w:sz w:val="22"/>
              </w:rPr>
              <w:t>1、壁挂展台支持一键开启功能打开展台电源，黑板端自动打开展台软件显示界面，方便教师使用。</w:t>
            </w:r>
            <w:r>
              <w:br/>
            </w:r>
            <w:r>
              <w:rPr>
                <w:rFonts w:ascii="宋体" w:hAnsi="宋体" w:cs="宋体" w:eastAsia="宋体"/>
                <w:color w:val="000000"/>
                <w:sz w:val="22"/>
              </w:rPr>
              <w:t>2、展台软件采用嵌入式模块设计，直接嵌入在教学白板软件中使用，方便将展台拍摄素材发送至白板中使用。</w:t>
            </w:r>
            <w:r>
              <w:br/>
            </w:r>
            <w:r>
              <w:rPr>
                <w:rFonts w:ascii="宋体" w:hAnsi="宋体" w:cs="宋体" w:eastAsia="宋体"/>
                <w:color w:val="000000"/>
                <w:sz w:val="22"/>
              </w:rPr>
              <w:t>3、软件内支持笔、橡皮、拍照、比对、最小化、图库等功能。</w:t>
            </w:r>
            <w:r>
              <w:br/>
            </w:r>
            <w:r>
              <w:rPr>
                <w:rFonts w:ascii="宋体" w:hAnsi="宋体" w:cs="宋体" w:eastAsia="宋体"/>
                <w:color w:val="000000"/>
                <w:sz w:val="22"/>
              </w:rPr>
              <w:t>4、笔支持最少6种颜色，支持无极粗细调整，方便老师使用。</w:t>
            </w:r>
            <w:r>
              <w:br/>
            </w:r>
            <w:r>
              <w:rPr>
                <w:rFonts w:ascii="宋体" w:hAnsi="宋体" w:cs="宋体" w:eastAsia="宋体"/>
                <w:color w:val="000000"/>
                <w:sz w:val="22"/>
              </w:rPr>
              <w:t>5、多人内容图片比对需支持≥8张图片，方便老师分析讲解多种案例。</w:t>
            </w:r>
            <w:r>
              <w:br/>
            </w:r>
            <w:r>
              <w:rPr>
                <w:rFonts w:ascii="宋体" w:hAnsi="宋体" w:cs="宋体" w:eastAsia="宋体"/>
                <w:color w:val="000000"/>
                <w:sz w:val="22"/>
              </w:rPr>
              <w:t>6、图片比对讲解需支持笔批注内容跟随被批注图片，不管是全屏显示或对比显示状态。</w:t>
            </w:r>
            <w:r>
              <w:br/>
            </w:r>
            <w:r>
              <w:rPr>
                <w:rFonts w:ascii="宋体" w:hAnsi="宋体" w:cs="宋体" w:eastAsia="宋体"/>
                <w:color w:val="000000"/>
                <w:sz w:val="22"/>
              </w:rPr>
              <w:t>7、图片比对模式下支持单张图片的旋转、全屏、关闭或保存，保存格式支持图片、PDF等。</w:t>
            </w:r>
            <w:r>
              <w:br/>
            </w:r>
            <w:r>
              <w:rPr>
                <w:rFonts w:ascii="宋体" w:hAnsi="宋体" w:cs="宋体" w:eastAsia="宋体"/>
                <w:color w:val="000000"/>
                <w:sz w:val="22"/>
              </w:rPr>
              <w:t>8、支持画面调整功能，可以改变展台拍摄画面的方向、画面锁定、模式、亮度、对比度等。</w:t>
            </w:r>
            <w:r>
              <w:br/>
            </w:r>
            <w:r>
              <w:rPr>
                <w:rFonts w:ascii="宋体" w:hAnsi="宋体" w:cs="宋体" w:eastAsia="宋体"/>
                <w:color w:val="000000"/>
                <w:sz w:val="22"/>
              </w:rPr>
              <w:t>9、展台软件支持图库功能，可以预览之前拍摄的图片，方便老师调取使用。</w:t>
            </w:r>
            <w:r>
              <w:br/>
            </w:r>
            <w:r>
              <w:rPr>
                <w:rFonts w:ascii="宋体" w:hAnsi="宋体" w:cs="宋体" w:eastAsia="宋体"/>
                <w:color w:val="000000"/>
                <w:sz w:val="22"/>
              </w:rPr>
              <w:t>10、展台软件支持一键最小化，方便教学随时调用。</w:t>
            </w:r>
            <w:r>
              <w:br/>
            </w:r>
            <w:r>
              <w:rPr>
                <w:rFonts w:ascii="宋体" w:hAnsi="宋体" w:cs="宋体" w:eastAsia="宋体"/>
                <w:color w:val="000000"/>
                <w:sz w:val="22"/>
              </w:rPr>
              <w:t>11、与智慧黑板同一品牌。</w:t>
            </w:r>
          </w:p>
        </w:tc>
      </w:tr>
      <w:tr>
        <w:tc>
          <w:tcPr>
            <w:tcW w:type="dxa" w:w="2769"/>
          </w:tcPr>
          <w:p>
            <w:pPr>
              <w:pStyle w:val="null3"/>
              <w:jc w:val="left"/>
            </w:pPr>
            <w:r>
              <w:rPr/>
              <w:t>2</w:t>
            </w:r>
          </w:p>
        </w:tc>
        <w:tc>
          <w:tcPr>
            <w:tcW w:type="dxa" w:w="2769"/>
          </w:tcPr>
          <w:p/>
        </w:tc>
        <w:tc>
          <w:tcPr>
            <w:tcW w:type="dxa" w:w="2769"/>
          </w:tcPr>
          <w:p>
            <w:pPr>
              <w:pStyle w:val="null3"/>
              <w:jc w:val="left"/>
            </w:pPr>
            <w:r>
              <w:rPr>
                <w:rFonts w:ascii="宋体" w:hAnsi="宋体" w:cs="宋体" w:eastAsia="宋体"/>
                <w:sz w:val="21"/>
              </w:rPr>
              <w:t>注：</w:t>
            </w:r>
          </w:p>
          <w:p>
            <w:pPr>
              <w:pStyle w:val="null3"/>
              <w:spacing w:after="120"/>
              <w:jc w:val="both"/>
            </w:pPr>
            <w:r>
              <w:rPr>
                <w:rFonts w:ascii="宋体" w:hAnsi="宋体" w:cs="宋体" w:eastAsia="宋体"/>
                <w:sz w:val="21"/>
              </w:rPr>
              <w:t>1、上表所列技术指标仅用于描述标的功能、性能，如与特定产品匹配不代表指向特定产品，投标人可以理解为提供相当或更优的产品应标。</w:t>
            </w:r>
          </w:p>
          <w:p>
            <w:pPr>
              <w:pStyle w:val="null3"/>
              <w:jc w:val="both"/>
            </w:pPr>
            <w:r>
              <w:rPr>
                <w:rFonts w:ascii="宋体" w:hAnsi="宋体" w:cs="宋体" w:eastAsia="宋体"/>
                <w:sz w:val="21"/>
              </w:rPr>
              <w:t>2、上表中带★的参数不允许负偏离，其余参数负偏离数量不得超过5条</w:t>
            </w:r>
            <w:r>
              <w:rPr>
                <w:rFonts w:ascii="宋体" w:hAnsi="宋体" w:cs="宋体" w:eastAsia="宋体"/>
                <w:sz w:val="21"/>
              </w:rPr>
              <w:t>（标的物智慧黑板和</w:t>
            </w:r>
            <w:r>
              <w:rPr>
                <w:rFonts w:ascii="宋体" w:hAnsi="宋体" w:cs="宋体" w:eastAsia="宋体"/>
                <w:sz w:val="21"/>
              </w:rPr>
              <w:t>壁挂视频展台参数负偏离数量合计不超过5条，</w:t>
            </w:r>
            <w:r>
              <w:rPr>
                <w:rFonts w:ascii="宋体" w:hAnsi="宋体" w:cs="宋体" w:eastAsia="宋体"/>
                <w:sz w:val="21"/>
              </w:rPr>
              <w:t>包含5条</w:t>
            </w:r>
            <w:r>
              <w:rPr>
                <w:rFonts w:ascii="宋体" w:hAnsi="宋体" w:cs="宋体" w:eastAsia="宋体"/>
                <w:sz w:val="21"/>
              </w:rPr>
              <w:t>），否则按无效响应处理（其余参数的条数按照技术参数最低层级序号计取）。</w:t>
            </w:r>
          </w:p>
          <w:p>
            <w:pPr>
              <w:pStyle w:val="null3"/>
              <w:jc w:val="left"/>
            </w:pPr>
            <w:r>
              <w:rPr>
                <w:rFonts w:ascii="宋体" w:hAnsi="宋体" w:cs="宋体" w:eastAsia="宋体"/>
                <w:sz w:val="21"/>
              </w:rPr>
              <w:t>3、上表中标注“★”的参数均须提供佐证材料，参数已有明确要求的按其要求提供，参数无明确要求的，可提供厂商技术白皮书或厂商参数证明或产品彩页或检测报告等作为佐证材料，</w:t>
            </w:r>
            <w:r>
              <w:rPr>
                <w:rFonts w:ascii="宋体" w:hAnsi="宋体" w:cs="宋体" w:eastAsia="宋体"/>
                <w:b/>
                <w:sz w:val="21"/>
              </w:rPr>
              <w:t>如未提供佐证材料或佐证材料不能证明满足参数要求按无效响应处理</w:t>
            </w:r>
            <w:r>
              <w:rPr>
                <w:rFonts w:ascii="宋体" w:hAnsi="宋体" w:cs="宋体" w:eastAsia="宋体"/>
                <w:sz w:val="21"/>
              </w:rPr>
              <w:t>。</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售后服务要求</w:t>
            </w:r>
          </w:p>
        </w:tc>
        <w:tc>
          <w:tcPr>
            <w:tcW w:type="dxa" w:w="2076"/>
          </w:tcPr>
          <w:p>
            <w:pPr>
              <w:pStyle w:val="null3"/>
              <w:jc w:val="left"/>
            </w:pPr>
            <w:r>
              <w:rPr>
                <w:rFonts w:ascii="宋体" w:hAnsi="宋体" w:cs="宋体" w:eastAsia="宋体"/>
                <w:color w:val="000000"/>
                <w:sz w:val="24"/>
              </w:rPr>
              <w:t>1、供应商应有完善的技术支持与服务体系，专人负责与采购人联系售后服务事宜。</w:t>
            </w:r>
          </w:p>
          <w:p>
            <w:pPr>
              <w:pStyle w:val="null3"/>
              <w:jc w:val="left"/>
            </w:pPr>
            <w:r>
              <w:rPr>
                <w:rFonts w:ascii="宋体" w:hAnsi="宋体" w:cs="宋体" w:eastAsia="宋体"/>
                <w:color w:val="000000"/>
                <w:sz w:val="24"/>
              </w:rPr>
              <w:t>2、质保期内供应商负责所有因货物质量问题而产生的费用，所有服务免费。保修期满前一个月，供应商免费负责一次全面的检查、维护，并出具正式报告，如发现潜在问题，应负责排除不收取任何费用。</w:t>
            </w:r>
          </w:p>
          <w:p>
            <w:pPr>
              <w:pStyle w:val="null3"/>
              <w:jc w:val="left"/>
            </w:pPr>
            <w:r>
              <w:rPr>
                <w:rFonts w:ascii="宋体" w:hAnsi="宋体" w:cs="宋体" w:eastAsia="宋体"/>
                <w:color w:val="000000"/>
                <w:sz w:val="24"/>
              </w:rPr>
              <w:t>3、质保期内，由于产品本身的质量原因造成的损失，由成交供应商无条件赔偿；设备免费维修，不收取任何费用；软件免费升级。质保期满后，需要维修、更换时，成交供应商只收取材料成本费，不收取上门费；为满足学校教学需求，货期较长的需提供替代产品。</w:t>
            </w:r>
          </w:p>
          <w:p>
            <w:pPr>
              <w:pStyle w:val="null3"/>
              <w:jc w:val="left"/>
            </w:pPr>
            <w:r>
              <w:rPr>
                <w:rFonts w:ascii="宋体" w:hAnsi="宋体" w:cs="宋体" w:eastAsia="宋体"/>
                <w:color w:val="000000"/>
                <w:sz w:val="24"/>
              </w:rPr>
              <w:t>4、质保期内出现质量问题，接通知后，成交供应商在接到通知后30分钟内给予明确答复，若现场需要，4小时内到达现场（自然气候原因及不可抗力因素除外），12小时内解决问题，2个工作日故障不能排除应提供同等值的备用设备供采购人使用。</w:t>
            </w:r>
          </w:p>
          <w:p>
            <w:pPr>
              <w:pStyle w:val="null3"/>
              <w:jc w:val="left"/>
            </w:pPr>
            <w:r>
              <w:rPr>
                <w:rFonts w:ascii="宋体" w:hAnsi="宋体" w:cs="宋体" w:eastAsia="宋体"/>
                <w:color w:val="000000"/>
                <w:sz w:val="24"/>
              </w:rPr>
              <w:t>5、软件及产品需合法取得，任何涉及知识产权和设备非法获得的纠纷，均由成交供应商承担，与采购人无关。</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因本项目时间紧迫，成交供应商在领取通知书后2个工作日签订采购合同。合同签订且生效之日起10个日历天内完成送货，采购人技术查验合格后，成交供应商10天内完成所有货物安装、调试。需要在8月底全部安装调试完成，9月开学全部投入使用。</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乐山市金口河区永和镇第一小学。</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1、项目验收合格并出具验收合格报告之日，达到付款条件起30日内，据实情况说明为成交供应商须向采购人出具合法有效完整的完税发票及凭证资料进行支付结算</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一、安装调试及验收： 1、供货方需派遣工程技术人员进行设备的现场安装和免费技术操作培训及指导，采购方应安排相应工艺和设备维护人员协助配合。 2、设备调试正常后，双方按照合同约定的技术内容依验收标准逐项验收并签署验收合格证。 3、供货方要针对设备使用教师进行免费技术培训，让培训教师能达到设备的正常使用、常规的维护与保养，并且能够解决常规故障，完成该设备的相关实训项目设计、运行与考核内容。 4、设备相关配套条件应完全满足合同技术文件中对使用环境的约定要求(实质性要求)。 5、此项目安装、调试、运行过程中涉及的材料、元件等相关内容由供货方全权负责。 二、验收方法： 1、验收标准：依据谈判文件以及经评审后供应商的响应文件中的规格，技术指标响应承诺以及商务等承诺为标准进行验收。货到时，验收检查，如不合格，拒收货物，并要求供货方于 7 日内调换产品，经检验还不合格，取消合同，产生的所有后果由供货方承担。 2、其他未尽事宜严格按照《中华人民共和国政府采购法实施条例》第四十五条〕和乐市财政采【2021】8号文件以及《财政部关于进一步加强政府采购需求和履约验收管理的指导意见》财库〔2016〕205号文件的规定对每一项技术、服务、安全标准逐项(条)确认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一、 质保期为验收合格之日起3年（硬件产品的质保期如按国家规定大于3年的，按国家规定执行）。 二、质保期内成交供应商应免费负责设备维修及抢修。 三、质量要求：1、供应商须提供全新的货物(含零部件、配件、使用说明书等)，表面无划伤、无碰撞 痕迹，且权属清楚，不得侵害他人的知识产权。 2、货物必须符合或优于国家标准，以及本项目文件及技术协议的质量要求和技术指标与出厂标准。 3、货物质量出现问题，供应商应负责三包(包修、包换、包退)，费用由供应商负担。 4、具有严格的质量管理制度及保障措施。 5、应保证所供货物完全符合行业规定的质量、规格和性能的要求。 6、若本项目采购产品涉及3C认证的， 成交供应商应当在签订采购合同后交付货物前向采购人提交相关产品的3C认证证书复印件盖供应商公章。</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一、违约责任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3、有下列情形之一的，当事人可以解除合同： 3.1 因不可抗力致使不能实现合同目的(由于非供应商或采购人原因，致使合同实质性条 款无法实现的)； 3.2 当事人一方迟延履行主要债务，经催告后在合理期限内仍未履行； 3.3 当事人一方迟延履行债务或者有其他违约行为致使不能实现合同目的； 3.4 法律规定的其他情形。 二、解决争议的方法 1、因货物的质量问题发生争议，由采购人或其指定的第三方机构进行质量鉴定。货物符合 标准的，鉴定费由采购人承担；货物不符合质量标准的，鉴定费由中标人承担。 2、合同履行期间，若双方发生争议，可协商或由有关部门调解解决，协商或调解不成的， 向项目所在地人民法院提起诉讼。 3、人民法院判决应为最终决定，并对双方具有约束力。 4、除另有判决外，诉讼费应由败诉方负担。 5、在判决期间，除正在进行判决部分外，合同其他部分继续执行</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3.5.其他要求</w:t>
      </w:r>
    </w:p>
    <w:p>
      <w:pPr>
        <w:pStyle w:val="null3"/>
        <w:jc w:val="left"/>
      </w:pPr>
      <w:r>
        <w:rPr/>
        <w:t>采购包1：</w:t>
      </w:r>
    </w:p>
    <w:p>
      <w:pPr>
        <w:pStyle w:val="null3"/>
        <w:jc w:val="left"/>
      </w:pPr>
      <w:r>
        <w:rPr/>
        <w:t>1、成交供应商在项目履约过程中投入的设备、材料及安装过程中的措施、办法涉及到国家节能、环保方面的政策要求的，按国家节能、环保现行政策要求执行。 2、本项目不允许成交供应商分包履约； 3、本项目严禁成交供应商任何形式的转包； 4、成交供应商在履约过程中，如若涉及国家相关强制管理制度、许可制度等强制方面的规定及要求的，应当符合其规定及要求。 5、在本采购文件中没有提及的与本项目履约切实相关的事宜，在采购人与成交供应商订立合同时明细约定或后续补充约定（约定的内容须符合国家相关法律法规的规定）。 （以上1-5点内容全为实质性要求）</w:t>
      </w:r>
    </w:p>
    <w:p>
      <w:pPr>
        <w:pStyle w:val="null3"/>
      </w:pPr>
      <w:r>
        <w:rPr/>
        <w:t xml:space="preserve"> </w:t>
        <w:br/>
        <w:br w:type="page"/>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谈判小组可以根据谈判文件和谈判情况实质性变动以下内容：</w:t>
      </w:r>
    </w:p>
    <w:p>
      <w:pPr>
        <w:pStyle w:val="null3"/>
        <w:ind w:firstLine="480"/>
        <w:jc w:val="left"/>
      </w:pPr>
      <w:r>
        <w:rPr/>
        <w:t>一、第三章“技术、服务及其他要求”：</w:t>
      </w:r>
    </w:p>
    <w:p>
      <w:pPr>
        <w:pStyle w:val="null3"/>
        <w:ind w:firstLine="480"/>
        <w:jc w:val="left"/>
      </w:pPr>
      <w:r>
        <w:rPr>
          <w:rFonts w:ascii="宋体" w:hAnsi="宋体" w:cs="宋体" w:eastAsia="宋体"/>
        </w:rPr>
        <w:t>本谈判文件中除标注</w:t>
      </w:r>
      <w:r>
        <w:rPr>
          <w:rFonts w:ascii="宋体" w:hAnsi="宋体" w:cs="宋体" w:eastAsia="宋体"/>
        </w:rPr>
        <w:t>“★”及“实质性要求”以外的内容，根据采购人项目实际需求可进行谈判。</w:t>
      </w:r>
    </w:p>
    <w:p>
      <w:pPr>
        <w:pStyle w:val="null3"/>
        <w:ind w:firstLine="480"/>
        <w:jc w:val="left"/>
      </w:pPr>
      <w:r>
        <w:rPr/>
        <w:t>二、第七章“拟签订采购合同文本”：</w:t>
      </w:r>
    </w:p>
    <w:p>
      <w:pPr>
        <w:pStyle w:val="null3"/>
        <w:ind w:firstLine="480"/>
        <w:jc w:val="left"/>
      </w:pPr>
      <w:r>
        <w:rPr>
          <w:rFonts w:ascii="宋体" w:hAnsi="宋体" w:cs="宋体" w:eastAsia="宋体"/>
        </w:rPr>
        <w:t>本谈判文件中除标注</w:t>
      </w:r>
      <w:r>
        <w:rPr>
          <w:rFonts w:ascii="宋体" w:hAnsi="宋体" w:cs="宋体" w:eastAsia="宋体"/>
        </w:rPr>
        <w:t>“★”及“实质性要求”以外的内容，根据采购人项目实际需求可进行谈判。</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t>二、评审工作由代理机构组织，具体评审事务由依法组建的谈判小组负责。</w:t>
      </w:r>
    </w:p>
    <w:p>
      <w:pPr>
        <w:pStyle w:val="null3"/>
        <w:ind w:firstLine="480"/>
        <w:jc w:val="left"/>
      </w:pPr>
      <w:r>
        <w:rPr/>
        <w:t>三、评审工作应遵循客观、公正、审慎的原则，并以相同的谈判程序和标准对待所有的供应商。</w:t>
      </w:r>
    </w:p>
    <w:p>
      <w:pPr>
        <w:pStyle w:val="null3"/>
        <w:ind w:firstLine="480"/>
        <w:jc w:val="left"/>
      </w:pPr>
      <w:r>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t>五、评审过程中的书面材料往来均通过交易系统传递，需要供应商电子签章的，应使用互认的证书及签章加盖其电子印章。谈判小组成员在签署评审报告时，出现无法在线签章的特殊情况，谈判小组成员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是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t>二、谈判小组成员应当满足并适应电子化采购评审的工作需要，使用已身份认证并具备签章功能的证书，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四、谈判小组按照谈判文件规定的评审程序、评审方法和评审标准进行评审，并独立履行下列职责：</w:t>
      </w:r>
    </w:p>
    <w:p>
      <w:pPr>
        <w:pStyle w:val="null3"/>
        <w:ind w:firstLine="480"/>
        <w:jc w:val="left"/>
      </w:pPr>
      <w:r>
        <w:rPr/>
        <w:t>（一）熟悉和理解谈判文件；</w:t>
      </w:r>
    </w:p>
    <w:p>
      <w:pPr>
        <w:pStyle w:val="null3"/>
        <w:ind w:firstLine="480"/>
        <w:jc w:val="left"/>
      </w:pPr>
      <w:r>
        <w:rPr/>
        <w:t>（二）审查、评价供应商响应文件等是否满足谈判文件要求；</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（六）起草资格审查报告、评审报告并进行签署；</w:t>
      </w:r>
    </w:p>
    <w:p>
      <w:pPr>
        <w:pStyle w:val="null3"/>
        <w:ind w:firstLine="480"/>
        <w:jc w:val="left"/>
      </w:pPr>
      <w:r>
        <w:rPr/>
        <w:t>（七）向采购人、代理机构或者有关部门报告谈判中发现的违法行为；</w:t>
      </w:r>
    </w:p>
    <w:p>
      <w:pPr>
        <w:pStyle w:val="null3"/>
        <w:ind w:firstLine="480"/>
        <w:jc w:val="left"/>
      </w:pPr>
      <w:r>
        <w:rPr/>
        <w:t>（八）按规定告知供应商，未实质性响应谈判文件的响应文件按无效响应处理；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5.3.1.熟悉和理解谈判文件</w:t>
      </w:r>
    </w:p>
    <w:p>
      <w:pPr>
        <w:pStyle w:val="null3"/>
        <w:ind w:firstLine="480"/>
        <w:jc w:val="left"/>
      </w:pPr>
      <w:r>
        <w:rPr/>
        <w:t>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jc w:val="left"/>
        <w:outlineLvl w:val="3"/>
      </w:pPr>
      <w:r>
        <w:rPr>
          <w:b/>
          <w:sz w:val="24"/>
        </w:rPr>
        <w:t>5.3.2.停止评审的情形</w:t>
      </w:r>
    </w:p>
    <w:p>
      <w:pPr>
        <w:pStyle w:val="null3"/>
        <w:ind w:firstLine="480"/>
        <w:jc w:val="left"/>
      </w:pPr>
      <w:r>
        <w:rPr/>
        <w:t>本谈判文件有下列情形之一的，谈判小组应当停止评审：</w:t>
      </w:r>
    </w:p>
    <w:p>
      <w:pPr>
        <w:pStyle w:val="null3"/>
        <w:ind w:firstLine="480"/>
        <w:jc w:val="left"/>
      </w:pPr>
      <w:r>
        <w:rPr/>
        <w:t>一、谈判文件的规定存在歧义、重大缺陷的；</w:t>
      </w:r>
    </w:p>
    <w:p>
      <w:pPr>
        <w:pStyle w:val="null3"/>
        <w:ind w:firstLine="480"/>
        <w:jc w:val="left"/>
      </w:pPr>
      <w:r>
        <w:rPr/>
        <w:t>二、谈判文件明显以不合理条件对供应商实行差别待遇或者歧视待遇的；</w:t>
      </w:r>
    </w:p>
    <w:p>
      <w:pPr>
        <w:pStyle w:val="null3"/>
        <w:ind w:firstLine="480"/>
        <w:jc w:val="left"/>
      </w:pPr>
      <w:r>
        <w:rPr/>
        <w:t>三、采购项目属于国家规定的优先、强制采购范围，但是谈判文件未依法体现优先、强制采购相关规定的；</w:t>
      </w:r>
    </w:p>
    <w:p>
      <w:pPr>
        <w:pStyle w:val="null3"/>
        <w:ind w:firstLine="480"/>
        <w:jc w:val="left"/>
      </w:pPr>
      <w:r>
        <w:rPr/>
        <w:t>四、采购项目属于政府采购促进中小企业发展的范围，但是谈判文件未依法体现促进中小企业发展相关规定的；</w:t>
      </w:r>
    </w:p>
    <w:p>
      <w:pPr>
        <w:pStyle w:val="null3"/>
        <w:ind w:firstLine="480"/>
        <w:jc w:val="left"/>
      </w:pPr>
      <w:r>
        <w:rPr/>
        <w:t>五、谈判文件载明的成交原则不合法的；</w:t>
      </w:r>
    </w:p>
    <w:p>
      <w:pPr>
        <w:pStyle w:val="null3"/>
        <w:ind w:firstLine="480"/>
        <w:jc w:val="left"/>
      </w:pPr>
      <w:r>
        <w:rPr/>
        <w:t>六、谈判文件有违反国家其他有关强制性规定的情形。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响应文件开启解密完成后，由谈判小组依据法律法规和谈判文件的规定，对成功解密的响应文件中供应商资格证明等进行审查，出具资格审查报告。资格审查标准及要求如下：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jc w:val="left"/>
      </w:pPr>
      <w:r>
        <w:rPr/>
        <w:t>谈判小组依据本谈判文件的符合性审查要求，对符合资格要求供应商的响应文件有效性、完整性和响应程度进行审查。</w:t>
      </w:r>
    </w:p>
    <w:p>
      <w:pPr>
        <w:pStyle w:val="null3"/>
        <w:ind w:firstLine="480"/>
        <w:jc w:val="left"/>
      </w:pPr>
      <w:r>
        <w:rPr/>
        <w:t>在符合性审查过程中，如果出现谈判小组成员意见不一致的情况，按照少数服从多数的原则确定，但不得违背政府采购基本原则和谈判文件规定。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注：供应商报价低于最高限价50%或者低于其他有效供应商报价算术平均价40%的，谈判小组可以认为该供应商“报价明显低于其他通过符合性审查供应商的报价”。） 2、供应商在填写《报价明细表》时，“标的名称、单位、数量”须按采购文件第三章“3.2采购内容”中对应标的货物数据填写，且投标单价不得超过单价限价，否则按响应无效处理。</w:t>
            </w:r>
          </w:p>
        </w:tc>
        <w:tc>
          <w:tcPr>
            <w:tcW w:type="dxa" w:w="1910"/>
          </w:tcPr>
          <w:p>
            <w:pPr>
              <w:pStyle w:val="null3"/>
              <w:jc w:val="left"/>
            </w:pPr>
            <w:r>
              <w:rPr/>
              <w:t>报价一览表 报价明细表</w:t>
            </w:r>
          </w:p>
        </w:tc>
      </w:tr>
      <w:tr>
        <w:tc>
          <w:tcPr>
            <w:tcW w:type="dxa" w:w="581"/>
          </w:tcPr>
          <w:p>
            <w:pPr>
              <w:pStyle w:val="null3"/>
              <w:jc w:val="center"/>
            </w:pPr>
            <w:r>
              <w:rPr/>
              <w:t>3</w:t>
            </w:r>
          </w:p>
        </w:tc>
        <w:tc>
          <w:tcPr>
            <w:tcW w:type="dxa" w:w="2492"/>
          </w:tcPr>
          <w:p>
            <w:pPr>
              <w:pStyle w:val="null3"/>
              <w:jc w:val="left"/>
            </w:pPr>
            <w:r>
              <w:rPr/>
              <w:t>技术参数要求响应</w:t>
            </w:r>
          </w:p>
        </w:tc>
        <w:tc>
          <w:tcPr>
            <w:tcW w:type="dxa" w:w="3322"/>
          </w:tcPr>
          <w:p>
            <w:pPr>
              <w:pStyle w:val="null3"/>
              <w:jc w:val="left"/>
            </w:pPr>
            <w:r>
              <w:rPr/>
              <w:t>1、供应商须把采购文件第三章“3.3技术要求”中的全部内容按顺序对应列入此表进行应答。标注有“★”的参数为本项目实质性要求，谈判前不满足或有负偏离的，响应文件作无效处理；其余参数谈判前负偏离的数量超过5条（包含5条），响应文件作无效处理。 2、供应商需按采购文件要求提供证明材料，格式自拟。 3、响应文件及相关的证明材料须加盖供应商电子印章。</w:t>
            </w:r>
          </w:p>
        </w:tc>
        <w:tc>
          <w:tcPr>
            <w:tcW w:type="dxa" w:w="1910"/>
          </w:tcPr>
          <w:p>
            <w:pPr>
              <w:pStyle w:val="null3"/>
              <w:jc w:val="left"/>
            </w:pPr>
            <w:r>
              <w:rPr/>
              <w:t>产品技术参数响应表 供应商应提交的相关证明材料</w:t>
            </w:r>
          </w:p>
        </w:tc>
      </w:tr>
      <w:tr>
        <w:tc>
          <w:tcPr>
            <w:tcW w:type="dxa" w:w="581"/>
          </w:tcPr>
          <w:p>
            <w:pPr>
              <w:pStyle w:val="null3"/>
              <w:jc w:val="center"/>
            </w:pPr>
            <w:r>
              <w:rPr/>
              <w:t>4</w:t>
            </w:r>
          </w:p>
        </w:tc>
        <w:tc>
          <w:tcPr>
            <w:tcW w:type="dxa" w:w="2492"/>
          </w:tcPr>
          <w:p>
            <w:pPr>
              <w:pStyle w:val="null3"/>
              <w:jc w:val="left"/>
            </w:pPr>
            <w:r>
              <w:rPr/>
              <w:t>服务要求响应</w:t>
            </w:r>
          </w:p>
        </w:tc>
        <w:tc>
          <w:tcPr>
            <w:tcW w:type="dxa" w:w="3322"/>
          </w:tcPr>
          <w:p>
            <w:pPr>
              <w:pStyle w:val="null3"/>
              <w:jc w:val="left"/>
            </w:pPr>
            <w:r>
              <w:rPr/>
              <w:t>供应商须对采购文件第三章“3.4服务要求”及“3.5其他要求”的全部内容逐条进行响应。标注有“★”的内容为采购文件实质性要求，谈判前未响应或有负偏离的，作无效处理，响应文件及相关的证明材料（如有要求）须加盖供应商电子印章。</w:t>
            </w:r>
          </w:p>
        </w:tc>
        <w:tc>
          <w:tcPr>
            <w:tcW w:type="dxa" w:w="1910"/>
          </w:tcPr>
          <w:p>
            <w:pPr>
              <w:pStyle w:val="null3"/>
              <w:jc w:val="left"/>
            </w:pPr>
            <w:r>
              <w:rPr/>
              <w:t>供应商应提交的相关证明材料 服务应答表</w:t>
            </w:r>
          </w:p>
        </w:tc>
      </w:tr>
    </w:tbl>
    <w:p>
      <w:pPr>
        <w:pStyle w:val="null3"/>
        <w:ind w:firstLine="480"/>
        <w:jc w:val="left"/>
      </w:pPr>
      <w:r>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b/>
          <w:sz w:val="24"/>
        </w:rPr>
        <w:t>5.3.5.谈判</w:t>
      </w:r>
    </w:p>
    <w:p>
      <w:pPr>
        <w:pStyle w:val="null3"/>
        <w:ind w:firstLine="480"/>
        <w:jc w:val="left"/>
      </w:pPr>
      <w:r>
        <w:rPr/>
        <w:t>一、谈判小组按照谈判文件的规定与邀请参加谈判的供应商分别进行谈判，谈判顺序由谈判小组确定。</w:t>
      </w:r>
    </w:p>
    <w:p>
      <w:pPr>
        <w:pStyle w:val="null3"/>
        <w:ind w:firstLine="480"/>
        <w:jc w:val="left"/>
      </w:pPr>
      <w:r>
        <w:rPr/>
        <w:t>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jc w:val="left"/>
      </w:pPr>
      <w:r>
        <w:rPr/>
        <w:t>三、谈判小组可以根据谈判文件和谈判情况实质性变动第三章“技术、服务及其他要求”、第七章“拟签订采购合同文本”，但不得变动谈判文件中的其他内容。实质性变动的内容，须经采购人代表确认。</w:t>
      </w:r>
    </w:p>
    <w:p>
      <w:pPr>
        <w:pStyle w:val="null3"/>
        <w:ind w:firstLine="480"/>
        <w:jc w:val="left"/>
      </w:pPr>
      <w:r>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t>六、经最终谈判后，供应商响应文件仍未实质性响应谈判文件的，谈判小组应当对其响应文件按无效处理，并通过交易系统告知供应商，说明理由。</w:t>
      </w:r>
    </w:p>
    <w:p>
      <w:pPr>
        <w:pStyle w:val="null3"/>
        <w:ind w:firstLine="480"/>
        <w:jc w:val="left"/>
      </w:pPr>
      <w:r>
        <w:rPr/>
        <w:t>七、谈判过程中，谈判的任何一方不得透露与谈判有关的其他供应商的技术资料、价格和其他信息。</w:t>
      </w:r>
    </w:p>
    <w:p>
      <w:pPr>
        <w:pStyle w:val="null3"/>
        <w:ind w:firstLine="480"/>
        <w:jc w:val="left"/>
      </w:pPr>
      <w:r>
        <w:rPr/>
        <w:t>八、谈判过程中，谈判小组发现或者知晓供应商存在违法行为的，应当谈判报告中予以记录，并向本级财政部门报告，依法应将该供应商响应文件作无效处理的，应当作无效处理。</w:t>
      </w:r>
    </w:p>
    <w:p>
      <w:pPr>
        <w:pStyle w:val="null3"/>
        <w:jc w:val="left"/>
        <w:outlineLvl w:val="3"/>
      </w:pPr>
      <w:r>
        <w:rPr>
          <w:b/>
          <w:sz w:val="24"/>
        </w:rPr>
        <w:t>5.3.6.最后报价</w:t>
      </w:r>
    </w:p>
    <w:p>
      <w:pPr>
        <w:pStyle w:val="null3"/>
        <w:jc w:val="left"/>
      </w:pPr>
      <w:r>
        <w:rPr/>
        <w:t>采购包1：谈判结束后，谈判小组可以根据谈判情况要求所有实质性响应的供应商在规定时间内进行最后报价。提交最后报价的供应商不得少于3家。有效最后报价供应商家数不足本采购包约定最低有效家数的，本次采购活动终止，并发布终止公告。</w:t>
      </w:r>
    </w:p>
    <w:p>
      <w:pPr>
        <w:pStyle w:val="null3"/>
        <w:ind w:firstLine="480"/>
        <w:jc w:val="left"/>
      </w:pPr>
      <w:r>
        <w:rPr/>
        <w:t>一、谈判小组开启报价后，供应商应随时关注交易系统信息提醒，登录交易系统，通过“等候大厅”进行报价并签章后提交。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t>三、供应商未按谈判小组要求在规定时间内提交报价的，视为无效响应，由供应商自行承担不利后果。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六、最后报价出现下列情况的，不需要供应商澄清，按以下原则处理：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签章。供应商拒绝或者变相拒绝提供有效书面说明或者书面说明不能证明其报价合理性的，谈判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w:t>
      </w:r>
    </w:p>
    <w:p>
      <w:pPr>
        <w:pStyle w:val="null3"/>
        <w:ind w:firstLine="480"/>
        <w:jc w:val="left"/>
      </w:pPr>
      <w:r>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t>四、谈判小组应当积极履行澄清、说明或者更正的职责，不得滥用权力。</w:t>
      </w:r>
    </w:p>
    <w:p>
      <w:pPr>
        <w:pStyle w:val="null3"/>
        <w:jc w:val="left"/>
        <w:outlineLvl w:val="3"/>
      </w:pPr>
      <w:r>
        <w:rPr>
          <w:b/>
          <w:sz w:val="24"/>
        </w:rPr>
        <w:t>5.3.8.谈判小组复核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5.3.9.代理机构现场复核评审结果</w:t>
      </w:r>
    </w:p>
    <w:p>
      <w:pPr>
        <w:pStyle w:val="null3"/>
        <w:ind w:firstLine="480"/>
        <w:jc w:val="left"/>
      </w:pPr>
      <w:r>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b/>
          <w:sz w:val="24"/>
        </w:rPr>
        <w:t>5.3.10.推荐成交候选供应商</w:t>
      </w:r>
    </w:p>
    <w:p>
      <w:pPr>
        <w:pStyle w:val="null3"/>
        <w:jc w:val="left"/>
      </w:pPr>
      <w:r>
        <w:rPr/>
        <w:t>采购包1：</w:t>
      </w:r>
      <w:r>
        <w:rPr/>
        <w:t>确定3名成交候选供应商。</w:t>
      </w:r>
    </w:p>
    <w:p>
      <w:pPr>
        <w:pStyle w:val="null3"/>
        <w:ind w:firstLine="480"/>
        <w:jc w:val="left"/>
      </w:pPr>
      <w:r>
        <w:rPr/>
        <w:t>按供应商最后报价从低到高顺序排列，最后报价相同的，按供应商提供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按照排名由低到高的顺序确定成交候选供应商。响应文件满足谈判文件全部实质性要求且最后报价最低的供应商为排名第一的成交候选供应商。</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1家供应商参加评审，其他作无效响应处理。</w:t>
      </w:r>
    </w:p>
    <w:p>
      <w:pPr>
        <w:pStyle w:val="null3"/>
        <w:jc w:val="left"/>
        <w:outlineLvl w:val="3"/>
      </w:pPr>
      <w:r>
        <w:rPr>
          <w:b/>
          <w:sz w:val="24"/>
        </w:rPr>
        <w:t>5.3.11.出具谈判报告</w:t>
      </w:r>
    </w:p>
    <w:p>
      <w:pPr>
        <w:pStyle w:val="null3"/>
        <w:ind w:firstLine="480"/>
        <w:jc w:val="left"/>
      </w:pPr>
      <w:r>
        <w:rPr/>
        <w:t>谈判小组推荐成交候选供应商后，应向代理机构出具谈判报告。谈判报告应当包括以下主要内容：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二、谈判日期和地点，谈判小组成员名单；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四、变动谈判文件实质性内容的有关资料及记录；</w:t>
      </w:r>
    </w:p>
    <w:p>
      <w:pPr>
        <w:pStyle w:val="null3"/>
        <w:ind w:firstLine="480"/>
        <w:jc w:val="left"/>
      </w:pPr>
      <w:r>
        <w:rPr/>
        <w:t>五、供应商响应文件响应谈判文件实质性要求情况及供应商变动响应文件有关资料及记录；</w:t>
      </w:r>
    </w:p>
    <w:p>
      <w:pPr>
        <w:pStyle w:val="null3"/>
        <w:ind w:firstLine="480"/>
        <w:jc w:val="left"/>
      </w:pPr>
      <w:r>
        <w:rPr/>
        <w:t>六、谈判情况记录和说明，包括对供应商的资格审查情况、供应商响应文件谈判情况等；</w:t>
      </w:r>
    </w:p>
    <w:p>
      <w:pPr>
        <w:pStyle w:val="null3"/>
        <w:ind w:firstLine="480"/>
        <w:jc w:val="left"/>
      </w:pPr>
      <w:r>
        <w:rPr/>
        <w:t>七、推荐的成交候选供应商名单及理由。</w:t>
      </w:r>
    </w:p>
    <w:p>
      <w:pPr>
        <w:pStyle w:val="null3"/>
        <w:ind w:firstLine="480"/>
        <w:jc w:val="left"/>
      </w:pPr>
      <w:r>
        <w:rPr/>
        <w:t>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jc w:val="left"/>
        <w:outlineLvl w:val="3"/>
      </w:pPr>
      <w:r>
        <w:rPr>
          <w:b/>
          <w:sz w:val="24"/>
        </w:rPr>
        <w:t>5.3.12.评审争议处理规则</w:t>
      </w:r>
    </w:p>
    <w:p>
      <w:pPr>
        <w:pStyle w:val="null3"/>
        <w:ind w:firstLine="480"/>
        <w:jc w:val="left"/>
      </w:pPr>
      <w:r>
        <w:rPr/>
        <w:t>谈判小组在谈判过程中，对于资格审查、符合性审查、对响应文件作无效处理及其他需要共同认定的事项存在争议的，应当以少数服从多数的原则做出结论，但不得违背法律法规和谈判文件规定。有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pPr>
      <w:r>
        <w:rPr>
          <w:b/>
        </w:rPr>
        <w:t>5.4.1.评审方法</w:t>
      </w:r>
    </w:p>
    <w:p>
      <w:pPr>
        <w:pStyle w:val="null3"/>
        <w:ind w:firstLine="480"/>
        <w:jc w:val="left"/>
      </w:pPr>
      <w:r>
        <w:rPr/>
        <w:t>最低评标价法，是指响应文件满足谈判文件全部实质性要求且响应报价最低的供应商为成交候选供应商的评审方法。</w:t>
      </w:r>
    </w:p>
    <w:p>
      <w:pPr>
        <w:pStyle w:val="null3"/>
        <w:jc w:val="left"/>
      </w:pPr>
      <w:r>
        <w:rPr>
          <w:b/>
        </w:rPr>
        <w:t>5.4.2.评审细则及标准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最后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1、评审价格=响应报价。2、经价格调整后的评审价格=响应报价×（1-价格调整比例）3、基准价=经价格调整后评审价格的最低值。1. 经谈判小组评审，通过资格和符合性审查，且响应报价最低的供应商的响应报价作为评审基准价。2.响应报价得分=(评审基准价／响应报价)×评审系数。</w:t>
            </w:r>
          </w:p>
        </w:tc>
        <w:tc>
          <w:tcPr>
            <w:tcW w:type="dxa" w:w="2123"/>
          </w:tcPr>
          <w:p>
            <w:pPr>
              <w:pStyle w:val="null3"/>
              <w:jc w:val="left"/>
            </w:pPr>
            <w:r>
              <w:rPr/>
              <w:t>报价一览表 报价明细表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b/>
          <w:sz w:val="28"/>
        </w:rPr>
        <w:t>5.6.确定成交供应商</w:t>
      </w:r>
    </w:p>
    <w:p>
      <w:pPr>
        <w:pStyle w:val="null3"/>
        <w:jc w:val="left"/>
      </w:pPr>
      <w:r>
        <w:rPr/>
        <w:t>一、评审结束后，代理机构在评审结束后2个工作日内将谈判报告送采购人。</w:t>
      </w:r>
    </w:p>
    <w:p>
      <w:pPr>
        <w:pStyle w:val="null3"/>
        <w:jc w:val="left"/>
      </w:pPr>
      <w:r>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t>三、采购人或者代理机构应当自成交供应商确定之日起 2 个工作日内，在四川政府采购网公告成交结果，谈判文件应当随成交结果同时公告。</w:t>
      </w:r>
    </w:p>
    <w:p>
      <w:pPr>
        <w:pStyle w:val="null3"/>
        <w:jc w:val="left"/>
        <w:outlineLvl w:val="2"/>
      </w:pPr>
      <w:r>
        <w:rPr>
          <w:b/>
          <w:sz w:val="28"/>
        </w:rPr>
        <w:t>5.7.谈判小组义务</w:t>
      </w:r>
    </w:p>
    <w:p>
      <w:pPr>
        <w:pStyle w:val="null3"/>
        <w:ind w:firstLine="480"/>
        <w:jc w:val="left"/>
      </w:pPr>
      <w:r>
        <w:rPr/>
        <w:t>谈判小组在政府采购活动中应当履行下列义务：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二、按照客观、公正、审慎的原则，根据谈判文件规定的评审程序、评审方法和评审标准进行独立评审；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5.8.谈判小组成员工作纪律</w:t>
      </w:r>
    </w:p>
    <w:p>
      <w:pPr>
        <w:pStyle w:val="null3"/>
        <w:ind w:firstLine="480"/>
        <w:jc w:val="left"/>
      </w:pPr>
      <w:r>
        <w:rPr/>
        <w:t>谈判小组成员在政府采购活动中应当遵守下列工作纪律：</w:t>
      </w:r>
    </w:p>
    <w:p>
      <w:pPr>
        <w:pStyle w:val="null3"/>
        <w:ind w:firstLine="480"/>
        <w:jc w:val="left"/>
      </w:pPr>
      <w:r>
        <w:rPr/>
        <w:t>一、严格遵守政府采购法律制度关于谈判小组成员回避的规定。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详见附件：报价一览表</w:t>
      </w:r>
    </w:p>
    <w:p>
      <w:pPr>
        <w:pStyle w:val="null3"/>
        <w:ind w:firstLine="960"/>
        <w:jc w:val="left"/>
      </w:pPr>
      <w:r>
        <w:rPr/>
        <w:t>详见附件：报价明细表</w:t>
      </w:r>
    </w:p>
    <w:p>
      <w:pPr>
        <w:pStyle w:val="null3"/>
      </w:pPr>
      <w:r>
        <w:rPr/>
        <w:t xml:space="preserve"> </w:t>
        <w:br/>
        <w:br w:type="page"/>
      </w:r>
    </w:p>
    <w:p>
      <w:pPr>
        <w:pStyle w:val="null3"/>
        <w:jc w:val="center"/>
        <w:outlineLvl w:val="1"/>
      </w:pPr>
      <w:r>
        <w:rPr>
          <w:b/>
          <w:sz w:val="36"/>
        </w:rPr>
        <w:t>第七章 拟签订采购合同文本</w:t>
      </w:r>
    </w:p>
    <w:p>
      <w:pPr>
        <w:pStyle w:val="null3"/>
        <w:jc w:val="left"/>
      </w:pPr>
      <w:r>
        <w:rPr/>
        <w:t>详见附件：政府采购合同(8.1).docx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