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版本号：N511113202600001520260508002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乐山市金口河区2023年省级财政乡村振兴转移支付资金园区建设项目（冷链物流项目）工程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N5111132026000015</w:t>
      </w:r>
    </w:p>
    <w:p>
      <w:pPr>
        <w:pStyle w:val="null3"/>
        <w:jc w:val="left"/>
        <w:outlineLvl w:val="2"/>
      </w:pPr>
      <w:r>
        <w:rPr>
          <w:rFonts w:ascii="仿宋_GB2312" w:hAnsi="仿宋_GB2312" w:cs="仿宋_GB2312" w:eastAsia="仿宋_GB2312"/>
          <w:sz w:val="28"/>
          <w:b/>
        </w:rPr>
        <w:t>乐山市金口河区农业农村局</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乐山市金口河区农业农村局</w:t>
      </w:r>
      <w:r>
        <w:rPr>
          <w:rFonts w:ascii="仿宋_GB2312" w:hAnsi="仿宋_GB2312" w:cs="仿宋_GB2312" w:eastAsia="仿宋_GB2312"/>
        </w:rPr>
        <w:t xml:space="preserve"> 委托，拟对 </w:t>
      </w:r>
      <w:r>
        <w:rPr>
          <w:rFonts w:ascii="仿宋_GB2312" w:hAnsi="仿宋_GB2312" w:cs="仿宋_GB2312" w:eastAsia="仿宋_GB2312"/>
        </w:rPr>
        <w:t>乐山市金口河区2023年省级财政乡村振兴转移支付资金园区建设项目（冷链物流项目）工程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乐山市金口河区2023年省级财政乡村振兴转移支付资金园区建设项目（冷链物流项目）工程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新建冷链仓储设备冻库一个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乐山市金口河区滨河路3段173号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19981343698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采购包1：1,409,154.06元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乐山市金口河区农业农村局</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7日内组织验收。据政府采购相关法律法规、《财政部关于进一步加强政府采购需求和履约验收管理的指导意见》(财库(2016)205号)、《政府采购需求管理办法》(财库(2021)22号)的要求及国家行业主管部门规定的标准、方法和内容组织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货物/设备规格、型号、品牌与采购需求及合同约定一致，具备合格证明文件(合格证、检测报告等)2. 安装、调试符合国家现行技术规范、行业标准及设计文件要求，运行稳定、达标。3.施工质量符合合同及国家/行业验收标准，无安全隐患。</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供货范围、数量、交付时间、交付地点严格按合同及采购需求执行。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1.符合国家现行法律、法规、规范及行业标准。2.符合采购需求、招标文件及合同约定的全部条款。3.货物/工程质量达到合格标准，功能满足使用要求。4.相关资料完整、规范、真实有效。</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验收过程中如发现质量问题，按合同约定及时整改，直至验收合格。2. 验收合格后，正式移交并进入质保期，质保及服务按合同执行。3.未尽事宜，按国家相关规定及合同约定办理。4.本项目冻库设备属于特种设备，由供货商负责完善特种设备备案手续，确保满足正常使用要求。</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联系人：周杰</w:t>
      </w:r>
    </w:p>
    <w:p>
      <w:pPr>
        <w:pStyle w:val="null3"/>
        <w:jc w:val="left"/>
      </w:pPr>
      <w:r>
        <w:rPr>
          <w:rFonts w:ascii="仿宋_GB2312" w:hAnsi="仿宋_GB2312" w:cs="仿宋_GB2312" w:eastAsia="仿宋_GB2312"/>
        </w:rPr>
        <w:t>联系电话：19981343698</w:t>
      </w:r>
    </w:p>
    <w:p>
      <w:pPr>
        <w:pStyle w:val="null3"/>
        <w:jc w:val="left"/>
      </w:pPr>
      <w:r>
        <w:rPr>
          <w:rFonts w:ascii="仿宋_GB2312" w:hAnsi="仿宋_GB2312" w:cs="仿宋_GB2312" w:eastAsia="仿宋_GB2312"/>
        </w:rPr>
        <w:t>地址：乐山市金口河区滨河路3段173号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1,409,154.06</w:t>
      </w:r>
    </w:p>
    <w:p>
      <w:pPr>
        <w:pStyle w:val="null3"/>
        <w:jc w:val="left"/>
      </w:pPr>
      <w:r>
        <w:rPr>
          <w:rFonts w:ascii="仿宋_GB2312" w:hAnsi="仿宋_GB2312" w:cs="仿宋_GB2312" w:eastAsia="仿宋_GB2312"/>
        </w:rPr>
        <w:t>采购包最高限价（元）: 1,150,000.00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B01022600 仓储用房施工</w:t>
            </w:r>
          </w:p>
        </w:tc>
        <w:tc>
          <w:tcPr>
            <w:tcW w:type="dxa" w:w="821"/>
          </w:tcPr>
          <w:p>
            <w:pPr>
              <w:pStyle w:val="null3"/>
              <w:jc w:val="left"/>
            </w:pPr>
            <w:r>
              <w:rPr>
                <w:rFonts w:ascii="仿宋_GB2312" w:hAnsi="仿宋_GB2312" w:cs="仿宋_GB2312" w:eastAsia="仿宋_GB2312"/>
              </w:rPr>
              <w:t>乐山市金口河区2023年省级财政乡村振兴转移支付资金园区建设项目（冷链物流项目）工程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1,150,000.00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乐山市金口河区2023年省级财政乡村振兴转移支付资金园区建设项目（冷链物流项目）工程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B01022600 仓储用房施工</w:t>
            </w:r>
          </w:p>
        </w:tc>
        <w:tc>
          <w:tcPr>
            <w:tcW w:type="dxa" w:w="2492"/>
          </w:tcPr>
          <w:p>
            <w:pPr>
              <w:pStyle w:val="null3"/>
              <w:jc w:val="left"/>
            </w:pPr>
            <w:r>
              <w:rPr>
                <w:rFonts w:ascii="仿宋_GB2312" w:hAnsi="仿宋_GB2312" w:cs="仿宋_GB2312" w:eastAsia="仿宋_GB2312"/>
              </w:rPr>
              <w:t>乐山市金口河区2023年省级财政乡村振兴转移支付资金园区建设项目（冷链物流项目）工程</w:t>
            </w:r>
          </w:p>
        </w:tc>
        <w:tc>
          <w:tcPr>
            <w:tcW w:type="dxa" w:w="2492"/>
          </w:tcPr>
          <w:p>
            <w:pPr>
              <w:pStyle w:val="null3"/>
              <w:jc w:val="left"/>
            </w:pPr>
            <w:r>
              <w:rPr>
                <w:rFonts w:ascii="仿宋_GB2312" w:hAnsi="仿宋_GB2312" w:cs="仿宋_GB2312" w:eastAsia="仿宋_GB2312"/>
              </w:rPr>
              <w:t>LED悬挂灯(密闭型,防冻耐低温 IP67)</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B01022600 仓储用房施工</w:t>
            </w:r>
          </w:p>
        </w:tc>
        <w:tc>
          <w:tcPr>
            <w:tcW w:type="dxa" w:w="2492"/>
          </w:tcPr>
          <w:p>
            <w:pPr>
              <w:pStyle w:val="null3"/>
              <w:jc w:val="left"/>
            </w:pPr>
            <w:r>
              <w:rPr>
                <w:rFonts w:ascii="仿宋_GB2312" w:hAnsi="仿宋_GB2312" w:cs="仿宋_GB2312" w:eastAsia="仿宋_GB2312"/>
              </w:rPr>
              <w:t>乐山市金口河区2023年省级财政乡村振兴转移支付资金园区建设项目（冷链物流项目）工程</w:t>
            </w:r>
          </w:p>
        </w:tc>
        <w:tc>
          <w:tcPr>
            <w:tcW w:type="dxa" w:w="2492"/>
          </w:tcPr>
          <w:p>
            <w:pPr>
              <w:pStyle w:val="null3"/>
              <w:jc w:val="left"/>
            </w:pPr>
            <w:r>
              <w:rPr>
                <w:rFonts w:ascii="仿宋_GB2312" w:hAnsi="仿宋_GB2312" w:cs="仿宋_GB2312" w:eastAsia="仿宋_GB2312"/>
              </w:rPr>
              <w:t>商品混凝土 C15、商品混凝土 C20、商品混凝土 C30、商品混凝土 C25、SBS改性沥青防水涂料、JS-II型防水涂料、水泥基渗透结晶型防水涂料、外墙乳胶漆（底漆、面漆）、内墙乳胶漆（底漆、面漆）、顶棚乳胶漆、聚氨酯冷库板（双面彩钢板，B1防火）、地面挤塑板（XPS）、防紫外线优质PVC-U雨水管、钢塑复合排水管、普通单相五孔插座、开关等（塑料件）、冷凝机组 15P 150m2、 蒸发器 DD80、冷凝机组 9P 100m2、蒸发器 DL55、冷凝机组 5P 60m2、金属防盗门、钢质防火门、金属卷帘门、断桥铝合金窗</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标的名称：乐山市金口河区2023年省级财政乡村振兴转移支付资金园区建设项目（冷链物流项目）工程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具备建筑工程类专业中级及以上职称。提供：1、人员证书复印件；2、提供其为本单位人员的证明材料。（均加盖单位鲜章）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经承包人申请，发包人无息全额将质保金支付至承包人。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保修范围及质量保修期</w:t>
            </w:r>
          </w:p>
        </w:tc>
        <w:tc>
          <w:tcPr>
            <w:tcW w:type="dxa" w:w="5814"/>
          </w:tcPr>
          <w:p>
            <w:pPr>
              <w:pStyle w:val="null3"/>
              <w:jc w:val="left"/>
            </w:pPr>
            <w:r>
              <w:rPr>
                <w:rFonts w:ascii="仿宋_GB2312" w:hAnsi="仿宋_GB2312" w:cs="仿宋_GB2312" w:eastAsia="仿宋_GB2312"/>
              </w:rPr>
              <w:t>施工范围内保修，设备验收合格后起，保修壹年。</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1、预付款，支付合同价的 30%作为工程预付款，达到付款条件起10日内，据实结算说明为完成产值达到签约合同价30%前不再支付任何费用；</w:t>
            </w:r>
          </w:p>
          <w:p>
            <w:pPr>
              <w:pStyle w:val="null3"/>
              <w:jc w:val="left"/>
            </w:pPr>
            <w:r>
              <w:rPr>
                <w:rFonts w:ascii="仿宋_GB2312" w:hAnsi="仿宋_GB2312" w:cs="仿宋_GB2312" w:eastAsia="仿宋_GB2312"/>
              </w:rPr>
              <w:t>2、进度款，从30%开始计算进度款，项目每月进度付款根据工程施工进度进行支付（每次进度款支付比例为完成对应合格工程量的100%)，达到付款条件起10日内，据实结算说明为项目完工前支付至不超过合同价款的79%；项目验收合格后支付至合同价款的80%；</w:t>
            </w:r>
          </w:p>
          <w:p>
            <w:pPr>
              <w:pStyle w:val="null3"/>
              <w:jc w:val="left"/>
            </w:pPr>
            <w:r>
              <w:rPr>
                <w:rFonts w:ascii="仿宋_GB2312" w:hAnsi="仿宋_GB2312" w:cs="仿宋_GB2312" w:eastAsia="仿宋_GB2312"/>
              </w:rPr>
              <w:t>3、尾款，项目完成财政结算评审后，达到付款条件起10日内，据实结算说明为项目完成结算评审后支付至审定金额的97%；审定金额的3%作为质保金；</w:t>
            </w:r>
          </w:p>
          <w:p>
            <w:pPr>
              <w:pStyle w:val="null3"/>
              <w:jc w:val="left"/>
            </w:pPr>
            <w:r>
              <w:rPr>
                <w:rFonts w:ascii="仿宋_GB2312" w:hAnsi="仿宋_GB2312" w:cs="仿宋_GB2312" w:eastAsia="仿宋_GB2312"/>
              </w:rPr>
              <w:t>4、缺陷责任期，缺陷责任期满后，无工程质量问题，达到付款条件起10日内，据实结算说明为经承包人申请，发包人无息全额将质保金支付至承包人。</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和方法:①验收方法:成交供应商与采购人应严格按照《财政部关于进一步加强政府采购需求和履约验收管理的指导意见》(财库〔2016〕205号)和乐山市财政局《乐山市政府采购项目需求论证和履约验收管理实施细则》(乐市财政采〔2018〕16号)的要求进行验收。 ②验收标准:按照现行相关的工程技术标准、规范进行验收，验收结果为合格。</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与成交供应商必须遵守本项目政府采购合同并执行合同中的各项规定，保证本项目政府采购合同的正常履行。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相应的赔偿责任。解决争议的方法：在执行本项目政府采购合同中发生的或与本项目政府采购合同有关的争议，双方应通过友好协商解决，经协商不能达成协议时，应提交至金口河区当地人民法院提起诉讼解决。仲裁裁决应为最终决定，并对双方具有约束力。除另有裁决外，仲裁费应由败诉方承担。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知识产权归属和处理方式：乙方所供产品不应侵害他人的知识产权专利。如有相关纠纷。由乙方承担全部责任。如相关纠纷影响甲方正常施工和验收。对甲方造成工期和经济损 失，每影响一天，甲方向乙方处以合同金额百分之一的罚款。 成本补偿和风险分担约定：由甲乙双方共同约定。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661"/>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3.供应商通过项目电子化交易系统在谈判小组要求的合理时间内提交说明，否则无效。</w:t>
            </w:r>
          </w:p>
        </w:tc>
        <w:tc>
          <w:tcPr>
            <w:tcW w:type="dxa" w:w="1661"/>
          </w:tcPr>
          <w:p>
            <w:pPr>
              <w:pStyle w:val="null3"/>
              <w:jc w:val="left"/>
            </w:pPr>
            <w:r>
              <w:rPr>
                <w:rFonts w:ascii="仿宋_GB2312" w:hAnsi="仿宋_GB2312" w:cs="仿宋_GB2312" w:eastAsia="仿宋_GB2312"/>
              </w:rPr>
              <w:t>已标价工程量清单,报价明细表,报价表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技术要求”、“3.3服务要求”及其他要求里的全部要求在本表中进行逐条响应，供应商若无法列入此表的，由供应商自拟格式响应，并加盖供应商电子印章。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661"/>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详见附件：《建设工程施工合同（示范文本）》（GF-2017-0201）最新.docx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