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_GBK" w:eastAsia="方正小标宋简体" w:cs="方正小标宋_GBK"/>
          <w:sz w:val="40"/>
          <w:szCs w:val="40"/>
        </w:rPr>
      </w:pPr>
      <w:r>
        <w:rPr>
          <w:rFonts w:hint="eastAsia" w:ascii="方正小标宋简体" w:hAnsi="方正小标宋_GBK" w:eastAsia="方正小标宋简体" w:cs="方正小标宋_GBK"/>
          <w:sz w:val="40"/>
          <w:szCs w:val="40"/>
          <w:lang w:eastAsia="zh-CN"/>
        </w:rPr>
        <w:t>金口河区</w:t>
      </w:r>
      <w:r>
        <w:rPr>
          <w:rFonts w:hint="eastAsia" w:ascii="方正小标宋简体" w:hAnsi="方正小标宋_GBK" w:eastAsia="方正小标宋简体" w:cs="方正小标宋_GBK"/>
          <w:sz w:val="40"/>
          <w:szCs w:val="40"/>
          <w:lang w:val="en-US" w:eastAsia="zh-CN"/>
        </w:rPr>
        <w:t>应急管理局</w:t>
      </w:r>
      <w:r>
        <w:rPr>
          <w:rFonts w:hint="eastAsia" w:ascii="方正小标宋简体" w:hAnsi="方正小标宋_GBK" w:eastAsia="方正小标宋简体" w:cs="方正小标宋_GBK"/>
          <w:sz w:val="40"/>
          <w:szCs w:val="40"/>
        </w:rPr>
        <w:t>信息主动公开基本目录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548"/>
        <w:gridCol w:w="2412"/>
        <w:gridCol w:w="1693"/>
        <w:gridCol w:w="860"/>
        <w:gridCol w:w="799"/>
        <w:gridCol w:w="3064"/>
        <w:gridCol w:w="1105"/>
        <w:gridCol w:w="90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55"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kern w:val="0"/>
                <w:sz w:val="18"/>
                <w:szCs w:val="18"/>
                <w:lang w:bidi="ar"/>
              </w:rPr>
            </w:pPr>
            <w:r>
              <w:rPr>
                <w:rFonts w:hint="eastAsia" w:ascii="黑体" w:hAnsi="宋体" w:eastAsia="黑体" w:cs="黑体"/>
                <w:b/>
                <w:kern w:val="0"/>
                <w:sz w:val="18"/>
                <w:szCs w:val="18"/>
                <w:lang w:bidi="ar"/>
              </w:rPr>
              <w:t>事项</w:t>
            </w:r>
          </w:p>
          <w:p>
            <w:pPr>
              <w:widowControl/>
              <w:spacing w:line="200" w:lineRule="exact"/>
              <w:jc w:val="center"/>
              <w:textAlignment w:val="center"/>
              <w:rPr>
                <w:rFonts w:ascii="黑体" w:hAnsi="宋体" w:eastAsia="黑体" w:cs="黑体"/>
                <w:b/>
                <w:sz w:val="18"/>
                <w:szCs w:val="18"/>
              </w:rPr>
            </w:pPr>
            <w:r>
              <w:rPr>
                <w:rFonts w:hint="eastAsia" w:ascii="黑体" w:hAnsi="宋体" w:eastAsia="黑体" w:cs="黑体"/>
                <w:b/>
                <w:kern w:val="0"/>
                <w:sz w:val="18"/>
                <w:szCs w:val="18"/>
                <w:lang w:bidi="ar"/>
              </w:rPr>
              <w:t>类别</w:t>
            </w:r>
          </w:p>
        </w:tc>
        <w:tc>
          <w:tcPr>
            <w:tcW w:w="1548"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事项名称</w:t>
            </w:r>
          </w:p>
        </w:tc>
        <w:tc>
          <w:tcPr>
            <w:tcW w:w="2412"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公开内容</w:t>
            </w:r>
          </w:p>
        </w:tc>
        <w:tc>
          <w:tcPr>
            <w:tcW w:w="1693"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公开依据</w:t>
            </w:r>
          </w:p>
        </w:tc>
        <w:tc>
          <w:tcPr>
            <w:tcW w:w="860"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公开主体</w:t>
            </w:r>
          </w:p>
        </w:tc>
        <w:tc>
          <w:tcPr>
            <w:tcW w:w="799"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kern w:val="0"/>
                <w:sz w:val="18"/>
                <w:szCs w:val="18"/>
                <w:lang w:bidi="ar"/>
              </w:rPr>
            </w:pPr>
            <w:r>
              <w:rPr>
                <w:rFonts w:hint="eastAsia" w:ascii="黑体" w:hAnsi="宋体" w:eastAsia="黑体" w:cs="黑体"/>
                <w:b/>
                <w:kern w:val="0"/>
                <w:sz w:val="18"/>
                <w:szCs w:val="18"/>
                <w:lang w:bidi="ar"/>
              </w:rPr>
              <w:t>公开</w:t>
            </w:r>
          </w:p>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时限</w:t>
            </w:r>
          </w:p>
        </w:tc>
        <w:tc>
          <w:tcPr>
            <w:tcW w:w="3064"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公开渠道</w:t>
            </w:r>
          </w:p>
        </w:tc>
        <w:tc>
          <w:tcPr>
            <w:tcW w:w="1105"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公开方式</w:t>
            </w:r>
          </w:p>
        </w:tc>
        <w:tc>
          <w:tcPr>
            <w:tcW w:w="900"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公开对象</w:t>
            </w:r>
          </w:p>
        </w:tc>
        <w:tc>
          <w:tcPr>
            <w:tcW w:w="1055" w:type="dxa"/>
            <w:noWrap w:val="0"/>
            <w:tcMar>
              <w:top w:w="15" w:type="dxa"/>
              <w:left w:w="15" w:type="dxa"/>
              <w:right w:w="15" w:type="dxa"/>
            </w:tcMar>
            <w:vAlign w:val="center"/>
          </w:tcPr>
          <w:p>
            <w:pPr>
              <w:widowControl/>
              <w:spacing w:line="200" w:lineRule="exact"/>
              <w:jc w:val="center"/>
              <w:textAlignment w:val="center"/>
              <w:rPr>
                <w:rFonts w:hint="eastAsia" w:ascii="黑体" w:hAnsi="宋体" w:eastAsia="黑体" w:cs="黑体"/>
                <w:b/>
                <w:sz w:val="18"/>
                <w:szCs w:val="18"/>
              </w:rPr>
            </w:pPr>
            <w:r>
              <w:rPr>
                <w:rFonts w:hint="eastAsia" w:ascii="黑体" w:hAnsi="宋体" w:eastAsia="黑体" w:cs="黑体"/>
                <w:b/>
                <w:kern w:val="0"/>
                <w:sz w:val="18"/>
                <w:szCs w:val="18"/>
                <w:lang w:bidi="ar"/>
              </w:rPr>
              <w:t>咨询及监督举报电话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机构信息</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机构概况</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pacing w:val="-4"/>
                <w:sz w:val="18"/>
                <w:szCs w:val="18"/>
              </w:rPr>
            </w:pPr>
            <w:r>
              <w:rPr>
                <w:rFonts w:hint="eastAsia" w:ascii="宋体" w:hAnsi="宋体" w:cs="宋体"/>
                <w:b/>
                <w:spacing w:val="-4"/>
                <w:kern w:val="0"/>
                <w:sz w:val="18"/>
                <w:szCs w:val="18"/>
                <w:lang w:bidi="ar"/>
              </w:rPr>
              <w:t>机构名称、办公地址、</w:t>
            </w:r>
            <w:r>
              <w:rPr>
                <w:rFonts w:hint="eastAsia" w:ascii="宋体" w:hAnsi="宋体" w:cs="宋体"/>
                <w:b/>
                <w:spacing w:val="-4"/>
                <w:kern w:val="0"/>
                <w:sz w:val="18"/>
                <w:szCs w:val="18"/>
                <w:lang w:eastAsia="zh-CN" w:bidi="ar"/>
              </w:rPr>
              <w:t>办公时间、</w:t>
            </w:r>
            <w:r>
              <w:rPr>
                <w:rFonts w:hint="eastAsia" w:ascii="宋体" w:hAnsi="宋体" w:cs="宋体"/>
                <w:b/>
                <w:spacing w:val="-4"/>
                <w:kern w:val="0"/>
                <w:sz w:val="18"/>
                <w:szCs w:val="18"/>
                <w:lang w:bidi="ar"/>
              </w:rPr>
              <w:t>办公电话、传真、通信地址、邮政编码</w:t>
            </w:r>
          </w:p>
        </w:tc>
        <w:tc>
          <w:tcPr>
            <w:tcW w:w="1693"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《中华人民共和国政府信息公开条例》（国务院令第492号）、三定方案</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相关信息形成或变更之日起3个工作日内</w:t>
            </w:r>
          </w:p>
        </w:tc>
        <w:tc>
          <w:tcPr>
            <w:tcW w:w="3064"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105"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vMerge w:val="restart"/>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w w:val="90"/>
                <w:sz w:val="18"/>
                <w:szCs w:val="18"/>
                <w:lang w:val="en-US" w:eastAsia="zh-CN"/>
              </w:rPr>
            </w:pPr>
            <w:r>
              <w:rPr>
                <w:rFonts w:hint="eastAsia" w:ascii="宋体" w:hAnsi="宋体" w:cs="宋体"/>
                <w:b/>
                <w:w w:val="90"/>
                <w:kern w:val="0"/>
                <w:sz w:val="18"/>
                <w:szCs w:val="18"/>
                <w:lang w:val="en-US" w:eastAsia="zh-CN" w:bidi="ar"/>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机构职能</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pacing w:val="-4"/>
                <w:sz w:val="18"/>
                <w:szCs w:val="18"/>
              </w:rPr>
            </w:pPr>
            <w:r>
              <w:rPr>
                <w:rFonts w:hint="eastAsia" w:ascii="宋体" w:hAnsi="宋体" w:cs="宋体"/>
                <w:b/>
                <w:spacing w:val="-4"/>
                <w:kern w:val="0"/>
                <w:sz w:val="18"/>
                <w:szCs w:val="18"/>
                <w:lang w:bidi="ar"/>
              </w:rPr>
              <w:t>依据“三定”方案及职责调整情况确定的本部门最新法定职能</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064"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0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90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55"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领导分工</w:t>
            </w:r>
          </w:p>
        </w:tc>
        <w:tc>
          <w:tcPr>
            <w:tcW w:w="2412"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领导姓名、工作职务、工作分工、标准工作照</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br w:type="textWrapping"/>
            </w:r>
            <w:r>
              <w:rPr>
                <w:rFonts w:hint="eastAsia" w:ascii="宋体" w:hAnsi="宋体" w:cs="宋体"/>
                <w:b/>
                <w:kern w:val="0"/>
                <w:sz w:val="18"/>
                <w:szCs w:val="18"/>
                <w:lang w:bidi="ar"/>
              </w:rPr>
              <w:t>办公室</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064"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0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90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55"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2412"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064"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0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90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55"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内设机构</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内设机构名称、职责、办公电话</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064"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0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90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55"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下属单位概况</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下属单位名称、地址、主要负责人、办公电话</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064"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0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90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55"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政策文件</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法律、法规</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国家有关发展规划、固定资产投资、外资利用、地区经济、西部开发、产业发展、环境与资源、信用建设、价格管理、招投标管理、能源管理等方面的法律、法规和全省有关发展规划、固定资产投资、外资利用、地区经济、西部开发、产业发展、环境与资源、信用建设、价格管理、招投标管理、能源管理等方面的地方性法规</w:t>
            </w:r>
          </w:p>
        </w:tc>
        <w:tc>
          <w:tcPr>
            <w:tcW w:w="1693"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《中华人民共和国政府信息公开条例》（国务院令第492号）、《四川省行政规范性文件管理办法》（省政府令第327号）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kern w:val="0"/>
                <w:sz w:val="18"/>
                <w:szCs w:val="18"/>
                <w:lang w:eastAsia="zh-CN" w:bidi="ar"/>
              </w:rPr>
            </w:pPr>
            <w:r>
              <w:rPr>
                <w:rFonts w:hint="eastAsia" w:ascii="宋体" w:hAnsi="宋体" w:cs="宋体"/>
                <w:b/>
                <w:kern w:val="0"/>
                <w:sz w:val="18"/>
                <w:szCs w:val="18"/>
                <w:lang w:eastAsia="zh-CN" w:bidi="ar"/>
              </w:rPr>
              <w:t>各相关科室</w:t>
            </w:r>
          </w:p>
        </w:tc>
        <w:tc>
          <w:tcPr>
            <w:tcW w:w="799"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064" w:type="dxa"/>
            <w:vMerge w:val="restart"/>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sz w:val="18"/>
                <w:szCs w:val="18"/>
                <w:lang w:val="en-US" w:eastAsia="zh-CN"/>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105"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kern w:val="0"/>
                <w:sz w:val="18"/>
                <w:szCs w:val="18"/>
                <w:lang w:val="en-US" w:eastAsia="zh-CN" w:bidi="ar"/>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部门和地方政府规章</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国家部委和省政府有关发展规划、固定资产投资、外资利用、地区经济、西部开发、产业发展、环境与资源、信用建设、价格管理、招投标管理、能源管理等方面的规章</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kern w:val="0"/>
                <w:sz w:val="18"/>
                <w:szCs w:val="18"/>
                <w:lang w:bidi="ar"/>
              </w:rPr>
            </w:pPr>
            <w:r>
              <w:rPr>
                <w:rFonts w:hint="eastAsia" w:ascii="宋体" w:hAnsi="宋体" w:cs="宋体"/>
                <w:b/>
                <w:kern w:val="0"/>
                <w:sz w:val="18"/>
                <w:szCs w:val="18"/>
                <w:lang w:eastAsia="zh-CN" w:bidi="ar"/>
              </w:rPr>
              <w:t>各相关科室</w:t>
            </w:r>
            <w:r>
              <w:rPr>
                <w:rFonts w:hint="eastAsia" w:ascii="宋体" w:hAnsi="宋体" w:cs="宋体"/>
                <w:b/>
                <w:kern w:val="0"/>
                <w:sz w:val="18"/>
                <w:szCs w:val="18"/>
                <w:lang w:bidi="ar"/>
              </w:rPr>
              <w:t>）</w:t>
            </w: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064"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0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90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55" w:type="dxa"/>
            <w:vMerge w:val="restart"/>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kern w:val="0"/>
                <w:sz w:val="18"/>
                <w:szCs w:val="18"/>
                <w:lang w:val="en-US" w:eastAsia="zh-CN" w:bidi="ar"/>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其他政策文件</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kern w:val="0"/>
                <w:sz w:val="18"/>
                <w:szCs w:val="18"/>
                <w:lang w:bidi="ar"/>
              </w:rPr>
            </w:pPr>
            <w:r>
              <w:rPr>
                <w:rFonts w:hint="eastAsia" w:ascii="宋体" w:hAnsi="宋体" w:cs="宋体"/>
                <w:b/>
                <w:kern w:val="0"/>
                <w:sz w:val="18"/>
                <w:szCs w:val="18"/>
                <w:lang w:bidi="ar"/>
              </w:rPr>
              <w:t>以省委（办公厅）、省政府（办公厅）名义制定或发改委制定的政策性文件</w:t>
            </w:r>
          </w:p>
          <w:p>
            <w:pPr>
              <w:widowControl/>
              <w:spacing w:line="240" w:lineRule="exact"/>
              <w:jc w:val="left"/>
              <w:textAlignment w:val="center"/>
              <w:rPr>
                <w:rFonts w:hint="eastAsia" w:ascii="宋体" w:hAnsi="宋体" w:cs="宋体"/>
                <w:b/>
                <w:kern w:val="0"/>
                <w:sz w:val="18"/>
                <w:szCs w:val="18"/>
                <w:lang w:bidi="ar"/>
              </w:rPr>
            </w:pP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3064"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0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90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55" w:type="dxa"/>
            <w:vMerge w:val="continue"/>
            <w:noWrap w:val="0"/>
            <w:tcMar>
              <w:top w:w="15" w:type="dxa"/>
              <w:left w:w="15" w:type="dxa"/>
              <w:right w:w="15" w:type="dxa"/>
            </w:tcMar>
            <w:vAlign w:val="center"/>
          </w:tcPr>
          <w:p>
            <w:pPr>
              <w:spacing w:line="240" w:lineRule="exact"/>
              <w:jc w:val="left"/>
              <w:rPr>
                <w:rFonts w:hint="eastAsia" w:ascii="宋体" w:hAnsi="宋体" w:cs="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规划计划</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国民经济和社会发展中长期规划</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规划全文</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sz w:val="18"/>
                <w:szCs w:val="18"/>
                <w:lang w:eastAsia="zh-CN"/>
              </w:rPr>
            </w:pPr>
            <w:r>
              <w:rPr>
                <w:rFonts w:hint="eastAsia" w:ascii="宋体" w:hAnsi="宋体" w:cs="宋体"/>
                <w:b/>
                <w:sz w:val="18"/>
                <w:szCs w:val="18"/>
                <w:lang w:val="en-US" w:eastAsia="zh-CN"/>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064" w:type="dxa"/>
            <w:noWrap w:val="0"/>
            <w:tcMar>
              <w:top w:w="15" w:type="dxa"/>
              <w:left w:w="15" w:type="dxa"/>
              <w:right w:w="15" w:type="dxa"/>
            </w:tcMar>
            <w:vAlign w:val="center"/>
          </w:tcPr>
          <w:p>
            <w:pPr>
              <w:widowControl/>
              <w:spacing w:line="22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kern w:val="0"/>
                <w:sz w:val="18"/>
                <w:szCs w:val="18"/>
                <w:lang w:val="en-US" w:eastAsia="zh-CN" w:bidi="ar"/>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国民经济和社会发展年度计划</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计划全文</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sz w:val="18"/>
                <w:szCs w:val="18"/>
                <w:lang w:eastAsia="zh-CN"/>
              </w:rPr>
            </w:pPr>
            <w:r>
              <w:rPr>
                <w:rFonts w:hint="eastAsia" w:ascii="宋体" w:hAnsi="宋体" w:cs="宋体"/>
                <w:b/>
                <w:kern w:val="0"/>
                <w:sz w:val="18"/>
                <w:szCs w:val="18"/>
                <w:lang w:val="en-US" w:eastAsia="zh-CN"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064" w:type="dxa"/>
            <w:noWrap w:val="0"/>
            <w:tcMar>
              <w:top w:w="15" w:type="dxa"/>
              <w:left w:w="15" w:type="dxa"/>
              <w:right w:w="15" w:type="dxa"/>
            </w:tcMar>
            <w:vAlign w:val="center"/>
          </w:tcPr>
          <w:p>
            <w:pPr>
              <w:widowControl/>
              <w:spacing w:line="22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kern w:val="0"/>
                <w:sz w:val="18"/>
                <w:szCs w:val="18"/>
                <w:lang w:val="en-US" w:eastAsia="zh-CN" w:bidi="ar"/>
              </w:rPr>
            </w:pPr>
            <w:r>
              <w:rPr>
                <w:rFonts w:hint="eastAsia" w:ascii="宋体" w:hAnsi="宋体" w:cs="宋体"/>
                <w:b/>
                <w:w w:val="90"/>
                <w:kern w:val="0"/>
                <w:sz w:val="18"/>
                <w:szCs w:val="18"/>
                <w:lang w:val="en-US" w:eastAsia="zh-CN" w:bidi="ar"/>
              </w:rPr>
              <w:t>0833-2711460</w:t>
            </w:r>
          </w:p>
          <w:p>
            <w:pPr>
              <w:widowControl/>
              <w:spacing w:line="240" w:lineRule="exact"/>
              <w:jc w:val="left"/>
              <w:textAlignment w:val="center"/>
              <w:rPr>
                <w:rFonts w:hint="default" w:ascii="宋体" w:hAnsi="宋体" w:cs="宋体"/>
                <w:b/>
                <w:w w:val="9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易地扶贫搬迁和以工代赈年度计划</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计划全文</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pacing w:val="-4"/>
                <w:sz w:val="18"/>
                <w:szCs w:val="18"/>
              </w:rPr>
            </w:pPr>
            <w:r>
              <w:rPr>
                <w:rFonts w:hint="eastAsia" w:ascii="宋体" w:hAnsi="宋体" w:cs="宋体"/>
                <w:b/>
                <w:spacing w:val="-4"/>
                <w:kern w:val="0"/>
                <w:sz w:val="18"/>
                <w:szCs w:val="18"/>
                <w:lang w:bidi="ar"/>
              </w:rPr>
              <w:t>《中华人民共和国政府信息公开条例》（国务院令第492号）、四川省脱贫攻坚领导小组关于印发〈四川省扶贫资金项目公告公示实施办法〉的通知》（川脱贫办发[2018]24号）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sz w:val="18"/>
                <w:szCs w:val="18"/>
                <w:lang w:eastAsia="zh-CN"/>
              </w:rPr>
            </w:pPr>
            <w:r>
              <w:rPr>
                <w:rFonts w:hint="eastAsia" w:ascii="宋体" w:hAnsi="宋体" w:cs="宋体"/>
                <w:b/>
                <w:kern w:val="0"/>
                <w:sz w:val="18"/>
                <w:szCs w:val="18"/>
                <w:lang w:val="en-US" w:eastAsia="zh-CN"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项目资金下达30日内</w:t>
            </w:r>
          </w:p>
        </w:tc>
        <w:tc>
          <w:tcPr>
            <w:tcW w:w="3064" w:type="dxa"/>
            <w:noWrap w:val="0"/>
            <w:tcMar>
              <w:top w:w="15" w:type="dxa"/>
              <w:left w:w="15" w:type="dxa"/>
              <w:right w:w="15" w:type="dxa"/>
            </w:tcMar>
            <w:vAlign w:val="center"/>
          </w:tcPr>
          <w:p>
            <w:pPr>
              <w:widowControl/>
              <w:spacing w:line="22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kern w:val="0"/>
                <w:sz w:val="18"/>
                <w:szCs w:val="18"/>
                <w:lang w:val="en-US" w:eastAsia="zh-CN" w:bidi="ar"/>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其他专项规划</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规划全文</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各相关处室（单位）</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064" w:type="dxa"/>
            <w:noWrap w:val="0"/>
            <w:tcMar>
              <w:top w:w="15" w:type="dxa"/>
              <w:left w:w="15" w:type="dxa"/>
              <w:right w:w="15" w:type="dxa"/>
            </w:tcMar>
            <w:vAlign w:val="center"/>
          </w:tcPr>
          <w:p>
            <w:pPr>
              <w:widowControl/>
              <w:spacing w:line="22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kern w:val="0"/>
                <w:sz w:val="18"/>
                <w:szCs w:val="18"/>
                <w:lang w:val="en-US" w:eastAsia="zh-CN" w:bidi="ar"/>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综合管理</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建议提案答复</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由</w:t>
            </w:r>
            <w:r>
              <w:rPr>
                <w:rFonts w:hint="eastAsia" w:ascii="宋体" w:hAnsi="宋体" w:cs="宋体"/>
                <w:b/>
                <w:kern w:val="0"/>
                <w:sz w:val="18"/>
                <w:szCs w:val="18"/>
                <w:lang w:eastAsia="zh-CN" w:bidi="ar"/>
              </w:rPr>
              <w:t>应急管理局</w:t>
            </w:r>
            <w:r>
              <w:rPr>
                <w:rFonts w:hint="eastAsia" w:ascii="宋体" w:hAnsi="宋体" w:cs="宋体"/>
                <w:b/>
                <w:kern w:val="0"/>
                <w:sz w:val="18"/>
                <w:szCs w:val="18"/>
                <w:lang w:bidi="ar"/>
              </w:rPr>
              <w:t>答复的、应当公开的人大代表建议复文</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《中华人民共和国政府信息公开条例》（国务院令第492号）、《四川省人民政府办公厅关于做好人大代表建议和政协提案办理结果公开工作的通知》（川办发〔2014〕96号）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1个月内</w:t>
            </w:r>
          </w:p>
        </w:tc>
        <w:tc>
          <w:tcPr>
            <w:tcW w:w="3064"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w w:val="90"/>
                <w:sz w:val="18"/>
                <w:szCs w:val="18"/>
                <w:lang w:val="en-US" w:eastAsia="zh-CN"/>
              </w:rPr>
            </w:pPr>
            <w:r>
              <w:rPr>
                <w:rFonts w:hint="eastAsia" w:ascii="宋体" w:hAnsi="宋体" w:cs="宋体"/>
                <w:b/>
                <w:w w:val="90"/>
                <w:sz w:val="18"/>
                <w:szCs w:val="18"/>
                <w:lang w:val="en-US" w:eastAsia="zh-CN"/>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人事任免</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人事任免文件</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sz w:val="18"/>
                <w:szCs w:val="18"/>
                <w:lang w:eastAsia="zh-CN"/>
              </w:rPr>
            </w:pPr>
            <w:r>
              <w:rPr>
                <w:rFonts w:hint="eastAsia" w:ascii="宋体" w:hAnsi="宋体" w:cs="宋体"/>
                <w:b/>
                <w:kern w:val="0"/>
                <w:sz w:val="18"/>
                <w:szCs w:val="18"/>
                <w:lang w:eastAsia="zh-CN"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相关信息形成或变更之日起3个工作日内</w:t>
            </w:r>
          </w:p>
        </w:tc>
        <w:tc>
          <w:tcPr>
            <w:tcW w:w="3064"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sz w:val="18"/>
                <w:szCs w:val="18"/>
                <w:lang w:val="en-US" w:eastAsia="zh-CN"/>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财务信息</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部门预决算（含“三公”经费）</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财政预算、决算报告</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《中华人民共和国政府信息公开条例》（国务院令第492号）、《财政部关于推进省以下预决算公开工作的通知》（财预〔2013〕309号）</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sz w:val="18"/>
                <w:szCs w:val="18"/>
                <w:lang w:eastAsia="zh-CN"/>
              </w:rPr>
            </w:pPr>
            <w:r>
              <w:rPr>
                <w:rFonts w:hint="eastAsia" w:ascii="宋体" w:hAnsi="宋体" w:cs="宋体"/>
                <w:b/>
                <w:kern w:val="0"/>
                <w:sz w:val="18"/>
                <w:szCs w:val="18"/>
                <w:lang w:val="en-US" w:eastAsia="zh-CN"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064"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eastAsia="zh-CN"/>
              </w:rPr>
            </w:pPr>
            <w:r>
              <w:rPr>
                <w:rFonts w:hint="eastAsia" w:ascii="宋体" w:hAnsi="宋体" w:cs="宋体"/>
                <w:b/>
                <w:w w:val="90"/>
                <w:sz w:val="18"/>
                <w:szCs w:val="18"/>
                <w:lang w:val="en-US" w:eastAsia="zh-CN"/>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行政许可</w:t>
            </w:r>
          </w:p>
        </w:tc>
        <w:tc>
          <w:tcPr>
            <w:tcW w:w="1548" w:type="dxa"/>
            <w:noWrap w:val="0"/>
            <w:tcMar>
              <w:top w:w="15" w:type="dxa"/>
              <w:left w:w="15" w:type="dxa"/>
              <w:right w:w="15" w:type="dxa"/>
            </w:tcMar>
            <w:vAlign w:val="center"/>
          </w:tcPr>
          <w:p>
            <w:pPr>
              <w:widowControl/>
              <w:spacing w:line="200" w:lineRule="exact"/>
              <w:jc w:val="left"/>
              <w:textAlignment w:val="center"/>
              <w:rPr>
                <w:rFonts w:hint="eastAsia" w:ascii="宋体" w:hAnsi="宋体" w:cs="宋体"/>
                <w:b/>
                <w:spacing w:val="-4"/>
                <w:sz w:val="18"/>
                <w:szCs w:val="18"/>
              </w:rPr>
            </w:pPr>
            <w:r>
              <w:rPr>
                <w:rFonts w:hint="eastAsia" w:ascii="宋体" w:hAnsi="宋体" w:cs="宋体"/>
                <w:b/>
                <w:spacing w:val="-4"/>
                <w:kern w:val="0"/>
                <w:sz w:val="18"/>
                <w:szCs w:val="18"/>
                <w:lang w:bidi="ar"/>
              </w:rPr>
              <w:t>（共计4项）企业、事业单位、社会团体等投资建设的固定资产投资项目核准；固定资产投资项目节能审查;国家及省级核准的水电站项目竣工验收（市级核准的水电站项目竣工验收）;石油天然气管道竣工验收</w:t>
            </w:r>
          </w:p>
        </w:tc>
        <w:tc>
          <w:tcPr>
            <w:tcW w:w="2412" w:type="dxa"/>
            <w:noWrap w:val="0"/>
            <w:tcMar>
              <w:top w:w="15" w:type="dxa"/>
              <w:left w:w="15" w:type="dxa"/>
              <w:right w:w="15" w:type="dxa"/>
            </w:tcMar>
            <w:vAlign w:val="center"/>
          </w:tcPr>
          <w:p>
            <w:pPr>
              <w:widowControl/>
              <w:spacing w:line="260" w:lineRule="exact"/>
              <w:jc w:val="left"/>
              <w:textAlignment w:val="center"/>
              <w:rPr>
                <w:rFonts w:hint="eastAsia" w:ascii="宋体" w:hAnsi="宋体" w:cs="宋体"/>
                <w:b/>
                <w:spacing w:val="-6"/>
                <w:sz w:val="18"/>
                <w:szCs w:val="18"/>
              </w:rPr>
            </w:pPr>
            <w:r>
              <w:rPr>
                <w:rFonts w:hint="eastAsia" w:ascii="宋体" w:hAnsi="宋体" w:cs="宋体"/>
                <w:b/>
                <w:spacing w:val="-6"/>
                <w:kern w:val="0"/>
                <w:sz w:val="18"/>
                <w:szCs w:val="18"/>
                <w:lang w:bidi="ar"/>
              </w:rPr>
              <w:t>适用范围、项目信息、审批依据、受理机构、决定机构、数量限制、申请条件、申请材料、申请接收、办理基本流程、办理方式、办结时限、收费依据及标准、审批结果、结果送达、申请人权利和义务、咨询途径、监督和投诉渠道、办公地址和时间</w:t>
            </w:r>
          </w:p>
        </w:tc>
        <w:tc>
          <w:tcPr>
            <w:tcW w:w="1693" w:type="dxa"/>
            <w:noWrap w:val="0"/>
            <w:tcMar>
              <w:top w:w="15" w:type="dxa"/>
              <w:left w:w="15" w:type="dxa"/>
              <w:right w:w="15" w:type="dxa"/>
            </w:tcMar>
            <w:vAlign w:val="center"/>
          </w:tcPr>
          <w:p>
            <w:pPr>
              <w:widowControl/>
              <w:spacing w:line="26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br w:type="textWrapping"/>
            </w:r>
            <w:r>
              <w:rPr>
                <w:rFonts w:hint="eastAsia" w:ascii="宋体" w:hAnsi="宋体" w:cs="宋体"/>
                <w:b/>
                <w:kern w:val="0"/>
                <w:sz w:val="18"/>
                <w:szCs w:val="18"/>
                <w:lang w:bidi="ar"/>
              </w:rPr>
              <w:t>《中华人民共和国政府信息公开条例》（国务院令第492号）、《四川省行政权力指导清单（2018年本）》</w:t>
            </w:r>
          </w:p>
        </w:tc>
        <w:tc>
          <w:tcPr>
            <w:tcW w:w="860" w:type="dxa"/>
            <w:noWrap w:val="0"/>
            <w:tcMar>
              <w:top w:w="15" w:type="dxa"/>
              <w:left w:w="15" w:type="dxa"/>
              <w:right w:w="15" w:type="dxa"/>
            </w:tcMar>
            <w:vAlign w:val="center"/>
          </w:tcPr>
          <w:p>
            <w:pPr>
              <w:widowControl/>
              <w:spacing w:line="260" w:lineRule="exact"/>
              <w:jc w:val="left"/>
              <w:textAlignment w:val="center"/>
              <w:rPr>
                <w:rFonts w:hint="eastAsia" w:ascii="宋体" w:hAnsi="宋体" w:eastAsia="宋体" w:cs="宋体"/>
                <w:b/>
                <w:sz w:val="18"/>
                <w:szCs w:val="18"/>
                <w:lang w:eastAsia="zh-CN"/>
              </w:rPr>
            </w:pPr>
            <w:r>
              <w:rPr>
                <w:rFonts w:hint="eastAsia" w:ascii="宋体" w:hAnsi="宋体" w:cs="宋体"/>
                <w:b/>
                <w:kern w:val="0"/>
                <w:sz w:val="18"/>
                <w:szCs w:val="18"/>
                <w:lang w:val="en-US" w:eastAsia="zh-CN"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064"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sz w:val="18"/>
                <w:szCs w:val="18"/>
                <w:lang w:val="en-US" w:eastAsia="zh-CN"/>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行政处罚</w:t>
            </w:r>
          </w:p>
        </w:tc>
        <w:tc>
          <w:tcPr>
            <w:tcW w:w="1548" w:type="dxa"/>
            <w:noWrap w:val="0"/>
            <w:tcMar>
              <w:top w:w="15" w:type="dxa"/>
              <w:left w:w="15" w:type="dxa"/>
              <w:right w:w="15" w:type="dxa"/>
            </w:tcMar>
            <w:vAlign w:val="center"/>
          </w:tcPr>
          <w:p>
            <w:pPr>
              <w:widowControl/>
              <w:spacing w:line="200" w:lineRule="exact"/>
              <w:jc w:val="left"/>
              <w:textAlignment w:val="center"/>
              <w:rPr>
                <w:rFonts w:hint="eastAsia" w:ascii="宋体" w:hAnsi="宋体" w:cs="宋体"/>
                <w:b/>
                <w:spacing w:val="-4"/>
                <w:sz w:val="18"/>
                <w:szCs w:val="18"/>
              </w:rPr>
            </w:pPr>
            <w:r>
              <w:rPr>
                <w:rFonts w:hint="eastAsia" w:ascii="宋体" w:hAnsi="宋体" w:cs="宋体"/>
                <w:b/>
                <w:spacing w:val="-4"/>
                <w:kern w:val="0"/>
                <w:sz w:val="18"/>
                <w:szCs w:val="18"/>
                <w:lang w:bidi="ar"/>
              </w:rPr>
              <w:t>（共计5项）对企业、事业单位、社会团体等投资建设的固定资产投资项目违法行为的处罚结果;对石油天然气管道企业未依法履行管道保护相关义务的处罚;对实施危害石油天然气管道安全行为的处罚;对未经依法批准进行危害石油天然气管道安全的施工作业的处罚;对擅自开启、关闭管道阀门等危害石油天然气管道安全及阻碍管道建设行为的处罚</w:t>
            </w:r>
          </w:p>
        </w:tc>
        <w:tc>
          <w:tcPr>
            <w:tcW w:w="2412" w:type="dxa"/>
            <w:noWrap w:val="0"/>
            <w:tcMar>
              <w:top w:w="15" w:type="dxa"/>
              <w:left w:w="15" w:type="dxa"/>
              <w:right w:w="15" w:type="dxa"/>
            </w:tcMar>
            <w:vAlign w:val="center"/>
          </w:tcPr>
          <w:p>
            <w:pPr>
              <w:widowControl/>
              <w:spacing w:line="26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每一项行政处罚的权力类型、名称、责任主体、责任事项、追责情形、监督电话</w:t>
            </w:r>
          </w:p>
        </w:tc>
        <w:tc>
          <w:tcPr>
            <w:tcW w:w="1693" w:type="dxa"/>
            <w:noWrap w:val="0"/>
            <w:tcMar>
              <w:top w:w="15" w:type="dxa"/>
              <w:left w:w="15" w:type="dxa"/>
              <w:right w:w="15" w:type="dxa"/>
            </w:tcMar>
            <w:vAlign w:val="center"/>
          </w:tcPr>
          <w:p>
            <w:pPr>
              <w:widowControl/>
              <w:spacing w:line="26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br w:type="textWrapping"/>
            </w:r>
            <w:r>
              <w:rPr>
                <w:rFonts w:hint="eastAsia" w:ascii="宋体" w:hAnsi="宋体" w:cs="宋体"/>
                <w:b/>
                <w:kern w:val="0"/>
                <w:sz w:val="18"/>
                <w:szCs w:val="18"/>
                <w:lang w:bidi="ar"/>
              </w:rPr>
              <w:t>《中华人民共和国政府信息公开条例》（国务院令第492号）、《四川省行政权力指导清单（2018年本）》</w:t>
            </w:r>
          </w:p>
        </w:tc>
        <w:tc>
          <w:tcPr>
            <w:tcW w:w="860" w:type="dxa"/>
            <w:noWrap w:val="0"/>
            <w:tcMar>
              <w:top w:w="15" w:type="dxa"/>
              <w:left w:w="15" w:type="dxa"/>
              <w:right w:w="15" w:type="dxa"/>
            </w:tcMar>
            <w:vAlign w:val="center"/>
          </w:tcPr>
          <w:p>
            <w:pPr>
              <w:widowControl/>
              <w:spacing w:line="260" w:lineRule="exact"/>
              <w:jc w:val="left"/>
              <w:textAlignment w:val="center"/>
              <w:rPr>
                <w:rFonts w:hint="eastAsia" w:ascii="宋体" w:hAnsi="宋体" w:cs="宋体"/>
                <w:b/>
                <w:sz w:val="18"/>
                <w:szCs w:val="18"/>
              </w:rPr>
            </w:pPr>
            <w:r>
              <w:rPr>
                <w:rFonts w:hint="eastAsia" w:ascii="宋体" w:hAnsi="宋体" w:cs="宋体"/>
                <w:b/>
                <w:kern w:val="0"/>
                <w:sz w:val="18"/>
                <w:szCs w:val="18"/>
                <w:lang w:val="en-US" w:eastAsia="zh-CN"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064"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sz w:val="18"/>
                <w:szCs w:val="18"/>
                <w:lang w:val="en-US" w:eastAsia="zh-CN"/>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公共服务</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（共计3项）西南地区鼓励类产业项目认定；咨询工程师（投资）继续教育；工程咨询单位执业检查</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项目认定结果；咨询工程师（投资）继续教育跟踪和督促情况；执业检查结果</w:t>
            </w:r>
          </w:p>
        </w:tc>
        <w:tc>
          <w:tcPr>
            <w:tcW w:w="1693"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《四川省公共服务事项目录（2018年版）》</w:t>
            </w:r>
          </w:p>
        </w:tc>
        <w:tc>
          <w:tcPr>
            <w:tcW w:w="86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eastAsia="zh-CN" w:bidi="ar"/>
              </w:rPr>
              <w:t>各</w:t>
            </w:r>
            <w:r>
              <w:rPr>
                <w:rFonts w:hint="eastAsia" w:ascii="宋体" w:hAnsi="宋体" w:cs="宋体"/>
                <w:b/>
                <w:kern w:val="0"/>
                <w:sz w:val="18"/>
                <w:szCs w:val="18"/>
                <w:lang w:bidi="ar"/>
              </w:rPr>
              <w:t>相关</w:t>
            </w:r>
            <w:r>
              <w:rPr>
                <w:rFonts w:hint="eastAsia" w:ascii="宋体" w:hAnsi="宋体" w:cs="宋体"/>
                <w:b/>
                <w:kern w:val="0"/>
                <w:sz w:val="18"/>
                <w:szCs w:val="18"/>
                <w:lang w:eastAsia="zh-CN" w:bidi="ar"/>
              </w:rPr>
              <w:t>科室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相关信息形成或变更之日起5个工作日内</w:t>
            </w:r>
          </w:p>
        </w:tc>
        <w:tc>
          <w:tcPr>
            <w:tcW w:w="3064" w:type="dxa"/>
            <w:noWrap w:val="0"/>
            <w:tcMar>
              <w:top w:w="15" w:type="dxa"/>
              <w:left w:w="15" w:type="dxa"/>
              <w:right w:w="15" w:type="dxa"/>
            </w:tcMar>
            <w:vAlign w:val="center"/>
          </w:tcPr>
          <w:p>
            <w:pPr>
              <w:widowControl/>
              <w:spacing w:line="20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□其他〔四川省工程咨询网站（http://scecri.com）〕</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□其他(由中国工程咨询协会在行业内通报)</w:t>
            </w:r>
          </w:p>
        </w:tc>
        <w:tc>
          <w:tcPr>
            <w:tcW w:w="1105"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noWrap w:val="0"/>
            <w:tcMar>
              <w:top w:w="15" w:type="dxa"/>
              <w:left w:w="15" w:type="dxa"/>
              <w:right w:w="15" w:type="dxa"/>
            </w:tcMar>
            <w:vAlign w:val="center"/>
          </w:tcPr>
          <w:p>
            <w:pPr>
              <w:widowControl/>
              <w:spacing w:line="240" w:lineRule="exact"/>
              <w:jc w:val="left"/>
              <w:textAlignment w:val="center"/>
              <w:rPr>
                <w:rFonts w:hint="default" w:ascii="宋体" w:hAnsi="宋体" w:cs="宋体"/>
                <w:b/>
                <w:w w:val="90"/>
                <w:sz w:val="18"/>
                <w:szCs w:val="18"/>
                <w:lang w:val="en-US"/>
              </w:rPr>
            </w:pPr>
            <w:r>
              <w:rPr>
                <w:rFonts w:hint="eastAsia" w:ascii="宋体" w:hAnsi="宋体" w:cs="宋体"/>
                <w:b/>
                <w:w w:val="90"/>
                <w:sz w:val="18"/>
                <w:szCs w:val="18"/>
                <w:lang w:val="en-US" w:eastAsia="zh-CN"/>
              </w:rPr>
              <w:t>0833-2711460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restart"/>
            <w:noWrap w:val="0"/>
            <w:tcMar>
              <w:top w:w="15" w:type="dxa"/>
              <w:left w:w="15" w:type="dxa"/>
              <w:right w:w="15" w:type="dxa"/>
            </w:tcMar>
            <w:vAlign w:val="center"/>
          </w:tcPr>
          <w:p>
            <w:pPr>
              <w:widowControl/>
              <w:spacing w:line="240" w:lineRule="exact"/>
              <w:jc w:val="center"/>
              <w:textAlignment w:val="center"/>
              <w:rPr>
                <w:rFonts w:hint="eastAsia" w:ascii="宋体" w:hAnsi="宋体" w:cs="宋体"/>
                <w:b/>
                <w:sz w:val="18"/>
                <w:szCs w:val="18"/>
              </w:rPr>
            </w:pPr>
            <w:r>
              <w:rPr>
                <w:rFonts w:hint="eastAsia" w:ascii="宋体" w:hAnsi="宋体" w:cs="宋体"/>
                <w:b/>
                <w:kern w:val="0"/>
                <w:sz w:val="18"/>
                <w:szCs w:val="18"/>
                <w:lang w:bidi="ar"/>
              </w:rPr>
              <w:t>依申请公开和年度报告</w:t>
            </w: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依申请公开</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政府信息依申请公开服务指南（受理机构、申请方式、申请处理、收费等）；在线受理申请表</w:t>
            </w:r>
          </w:p>
        </w:tc>
        <w:tc>
          <w:tcPr>
            <w:tcW w:w="1693"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《中华人民共和国政府信息公开条例》（国务院令第492号）</w:t>
            </w:r>
          </w:p>
        </w:tc>
        <w:tc>
          <w:tcPr>
            <w:tcW w:w="86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办公室</w:t>
            </w: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相关信息形成或变更之日起3个工作日内</w:t>
            </w:r>
          </w:p>
        </w:tc>
        <w:tc>
          <w:tcPr>
            <w:tcW w:w="3064"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■政府网站      □政府公报</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□政务微博      □政务微信</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□移动客户端    □微视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□手机短信推送  □电视</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□广播          □报刊</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□信息公告栏    □电子信息屏</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□政务服务中心（行政审批局）</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□便民服务中心  □便民服务点（室）</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□图书馆        □档案馆  □其他</w:t>
            </w:r>
          </w:p>
        </w:tc>
        <w:tc>
          <w:tcPr>
            <w:tcW w:w="1105"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■全文发布</w:t>
            </w:r>
            <w:r>
              <w:rPr>
                <w:rFonts w:hint="eastAsia" w:ascii="宋体" w:hAnsi="宋体" w:cs="宋体"/>
                <w:b/>
                <w:kern w:val="0"/>
                <w:sz w:val="18"/>
                <w:szCs w:val="18"/>
                <w:lang w:bidi="ar"/>
              </w:rPr>
              <w:br w:type="textWrapping"/>
            </w:r>
            <w:r>
              <w:rPr>
                <w:rFonts w:hint="eastAsia" w:ascii="宋体" w:hAnsi="宋体" w:cs="宋体"/>
                <w:b/>
                <w:kern w:val="0"/>
                <w:sz w:val="18"/>
                <w:szCs w:val="18"/>
                <w:lang w:bidi="ar"/>
              </w:rPr>
              <w:t>□</w:t>
            </w:r>
            <w:r>
              <w:rPr>
                <w:rFonts w:hint="eastAsia" w:ascii="宋体" w:hAnsi="宋体" w:cs="宋体"/>
                <w:b/>
                <w:kern w:val="0"/>
                <w:sz w:val="18"/>
                <w:szCs w:val="18"/>
                <w:lang w:eastAsia="zh-CN" w:bidi="ar"/>
              </w:rPr>
              <w:t>区分处理后发布</w:t>
            </w:r>
          </w:p>
        </w:tc>
        <w:tc>
          <w:tcPr>
            <w:tcW w:w="900" w:type="dxa"/>
            <w:vMerge w:val="restart"/>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社会</w:t>
            </w:r>
          </w:p>
        </w:tc>
        <w:tc>
          <w:tcPr>
            <w:tcW w:w="1055" w:type="dxa"/>
            <w:vMerge w:val="restart"/>
            <w:noWrap w:val="0"/>
            <w:tcMar>
              <w:top w:w="15" w:type="dxa"/>
              <w:left w:w="15" w:type="dxa"/>
              <w:right w:w="15" w:type="dxa"/>
            </w:tcMar>
            <w:vAlign w:val="center"/>
          </w:tcPr>
          <w:p>
            <w:pPr>
              <w:widowControl/>
              <w:spacing w:line="240" w:lineRule="exact"/>
              <w:jc w:val="left"/>
              <w:textAlignment w:val="center"/>
              <w:rPr>
                <w:rFonts w:hint="default" w:ascii="宋体" w:hAnsi="宋体" w:eastAsia="宋体" w:cs="宋体"/>
                <w:b/>
                <w:w w:val="90"/>
                <w:sz w:val="18"/>
                <w:szCs w:val="18"/>
                <w:lang w:val="en-US" w:eastAsia="zh-CN"/>
              </w:rPr>
            </w:pPr>
            <w:r>
              <w:rPr>
                <w:rFonts w:hint="eastAsia" w:ascii="宋体" w:hAnsi="宋体" w:cs="宋体"/>
                <w:b/>
                <w:w w:val="90"/>
                <w:sz w:val="18"/>
                <w:szCs w:val="18"/>
                <w:lang w:val="en-US" w:eastAsia="zh-CN"/>
              </w:rPr>
              <w:t>0833-2711460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55" w:type="dxa"/>
            <w:vMerge w:val="continue"/>
            <w:noWrap w:val="0"/>
            <w:tcMar>
              <w:top w:w="15" w:type="dxa"/>
              <w:left w:w="15" w:type="dxa"/>
              <w:right w:w="15" w:type="dxa"/>
            </w:tcMar>
            <w:vAlign w:val="center"/>
          </w:tcPr>
          <w:p>
            <w:pPr>
              <w:spacing w:line="240" w:lineRule="exact"/>
              <w:jc w:val="center"/>
              <w:rPr>
                <w:rFonts w:hint="eastAsia" w:ascii="宋体" w:hAnsi="宋体" w:cs="宋体"/>
                <w:b/>
                <w:sz w:val="18"/>
                <w:szCs w:val="18"/>
              </w:rPr>
            </w:pPr>
          </w:p>
        </w:tc>
        <w:tc>
          <w:tcPr>
            <w:tcW w:w="1548"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政府信息公开年度报告</w:t>
            </w:r>
          </w:p>
        </w:tc>
        <w:tc>
          <w:tcPr>
            <w:tcW w:w="2412"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各年度政府信息公开年报</w:t>
            </w:r>
          </w:p>
        </w:tc>
        <w:tc>
          <w:tcPr>
            <w:tcW w:w="1693"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86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799" w:type="dxa"/>
            <w:noWrap w:val="0"/>
            <w:tcMar>
              <w:top w:w="15" w:type="dxa"/>
              <w:left w:w="15" w:type="dxa"/>
              <w:right w:w="15" w:type="dxa"/>
            </w:tcMar>
            <w:vAlign w:val="center"/>
          </w:tcPr>
          <w:p>
            <w:pPr>
              <w:widowControl/>
              <w:spacing w:line="240" w:lineRule="exact"/>
              <w:jc w:val="left"/>
              <w:textAlignment w:val="center"/>
              <w:rPr>
                <w:rFonts w:hint="eastAsia" w:ascii="宋体" w:hAnsi="宋体" w:cs="宋体"/>
                <w:b/>
                <w:sz w:val="18"/>
                <w:szCs w:val="18"/>
              </w:rPr>
            </w:pPr>
            <w:r>
              <w:rPr>
                <w:rFonts w:hint="eastAsia" w:ascii="宋体" w:hAnsi="宋体" w:cs="宋体"/>
                <w:b/>
                <w:kern w:val="0"/>
                <w:sz w:val="18"/>
                <w:szCs w:val="18"/>
                <w:lang w:bidi="ar"/>
              </w:rPr>
              <w:t>每年</w:t>
            </w:r>
            <w:r>
              <w:rPr>
                <w:rFonts w:hint="eastAsia" w:ascii="宋体" w:hAnsi="宋体" w:cs="宋体"/>
                <w:b/>
                <w:kern w:val="0"/>
                <w:sz w:val="18"/>
                <w:szCs w:val="18"/>
                <w:lang w:val="en-US" w:eastAsia="zh-CN" w:bidi="ar"/>
              </w:rPr>
              <w:t>1</w:t>
            </w:r>
            <w:r>
              <w:rPr>
                <w:rFonts w:hint="eastAsia" w:ascii="宋体" w:hAnsi="宋体" w:cs="宋体"/>
                <w:b/>
                <w:kern w:val="0"/>
                <w:sz w:val="18"/>
                <w:szCs w:val="18"/>
                <w:lang w:bidi="ar"/>
              </w:rPr>
              <w:t>月31日前</w:t>
            </w:r>
          </w:p>
        </w:tc>
        <w:tc>
          <w:tcPr>
            <w:tcW w:w="3064"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10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900"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c>
          <w:tcPr>
            <w:tcW w:w="1055" w:type="dxa"/>
            <w:vMerge w:val="continue"/>
            <w:noWrap w:val="0"/>
            <w:tcMar>
              <w:top w:w="15" w:type="dxa"/>
              <w:left w:w="15" w:type="dxa"/>
              <w:right w:w="15" w:type="dxa"/>
            </w:tcMar>
            <w:vAlign w:val="center"/>
          </w:tcPr>
          <w:p>
            <w:pPr>
              <w:spacing w:line="240" w:lineRule="exact"/>
              <w:jc w:val="left"/>
              <w:rPr>
                <w:rFonts w:hint="eastAsia" w:ascii="宋体" w:hAnsi="宋体" w:cs="宋体"/>
                <w:b/>
                <w:sz w:val="18"/>
                <w:szCs w:val="18"/>
              </w:rPr>
            </w:pPr>
          </w:p>
        </w:tc>
      </w:tr>
    </w:tbl>
    <w:p>
      <w:pPr>
        <w:wordWrap w:val="0"/>
        <w:spacing w:line="400" w:lineRule="exact"/>
        <w:jc w:val="left"/>
        <w:rPr>
          <w:rFonts w:hint="eastAsia" w:ascii="仿宋" w:hAnsi="仿宋" w:eastAsia="仿宋"/>
          <w:sz w:val="28"/>
          <w:szCs w:val="28"/>
        </w:rPr>
      </w:pPr>
    </w:p>
    <w:sectPr>
      <w:headerReference r:id="rId3" w:type="default"/>
      <w:footerReference r:id="rId4" w:type="default"/>
      <w:pgSz w:w="16838" w:h="11906" w:orient="landscape"/>
      <w:pgMar w:top="1247" w:right="1134" w:bottom="124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79" w:wrap="around" w:vAnchor="text" w:hAnchor="margin" w:xAlign="outside" w:y="5"/>
      <w:jc w:val="center"/>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69"/>
    <w:rsid w:val="00272369"/>
    <w:rsid w:val="002E2B9D"/>
    <w:rsid w:val="004B3C55"/>
    <w:rsid w:val="005D2207"/>
    <w:rsid w:val="008169D0"/>
    <w:rsid w:val="009171DE"/>
    <w:rsid w:val="00D05869"/>
    <w:rsid w:val="00DF6B32"/>
    <w:rsid w:val="00F843FC"/>
    <w:rsid w:val="01F71318"/>
    <w:rsid w:val="08987EDE"/>
    <w:rsid w:val="0B8064D2"/>
    <w:rsid w:val="0D4D17E1"/>
    <w:rsid w:val="1ACF3D96"/>
    <w:rsid w:val="1E2D596E"/>
    <w:rsid w:val="208D020C"/>
    <w:rsid w:val="21525B17"/>
    <w:rsid w:val="21697EFC"/>
    <w:rsid w:val="249A4B39"/>
    <w:rsid w:val="253F247C"/>
    <w:rsid w:val="3091617D"/>
    <w:rsid w:val="31522D8B"/>
    <w:rsid w:val="35230E10"/>
    <w:rsid w:val="363C054E"/>
    <w:rsid w:val="389A7D16"/>
    <w:rsid w:val="38F67C48"/>
    <w:rsid w:val="399A2085"/>
    <w:rsid w:val="3B1B63C5"/>
    <w:rsid w:val="3C066FAF"/>
    <w:rsid w:val="3C7C3992"/>
    <w:rsid w:val="3CCD4C2B"/>
    <w:rsid w:val="3FFC4F49"/>
    <w:rsid w:val="58A97F24"/>
    <w:rsid w:val="61906A6E"/>
    <w:rsid w:val="620A793F"/>
    <w:rsid w:val="621B409A"/>
    <w:rsid w:val="63092947"/>
    <w:rsid w:val="64C86F0E"/>
    <w:rsid w:val="654F047A"/>
    <w:rsid w:val="66060180"/>
    <w:rsid w:val="66E37CA8"/>
    <w:rsid w:val="68F75466"/>
    <w:rsid w:val="6A6D375A"/>
    <w:rsid w:val="6D832444"/>
    <w:rsid w:val="79805C88"/>
    <w:rsid w:val="7B730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Emphasis"/>
    <w:basedOn w:val="6"/>
    <w:qFormat/>
    <w:uiPriority w:val="0"/>
  </w:style>
  <w:style w:type="character" w:styleId="9">
    <w:name w:val="Hyperlink"/>
    <w:basedOn w:val="6"/>
    <w:qFormat/>
    <w:uiPriority w:val="0"/>
    <w:rPr>
      <w:color w:val="000000"/>
      <w:u w:val="none"/>
    </w:rPr>
  </w:style>
  <w:style w:type="character" w:customStyle="1" w:styleId="10">
    <w:name w:val="gwds_nopic"/>
    <w:basedOn w:val="6"/>
    <w:qFormat/>
    <w:uiPriority w:val="0"/>
  </w:style>
  <w:style w:type="character" w:customStyle="1" w:styleId="11">
    <w:name w:val="gwds_nopic2"/>
    <w:basedOn w:val="6"/>
    <w:qFormat/>
    <w:uiPriority w:val="0"/>
  </w:style>
  <w:style w:type="character" w:customStyle="1" w:styleId="12">
    <w:name w:val="gwds_nopic1"/>
    <w:basedOn w:val="6"/>
    <w:qFormat/>
    <w:uiPriority w:val="0"/>
  </w:style>
  <w:style w:type="table" w:customStyle="1" w:styleId="13">
    <w:name w:val="常规1"/>
    <w:basedOn w:val="5"/>
    <w:qFormat/>
    <w:uiPriority w:val="0"/>
    <w:pPr>
      <w:textAlignment w:val="center"/>
    </w:pPr>
    <w:rPr>
      <w:rFonts w:hint="eastAsia" w:ascii="宋体" w:hAnsi="宋体" w:eastAsia="宋体" w:cs="宋体"/>
      <w:color w:val="000000"/>
      <w:sz w:val="22"/>
      <w:szCs w:val="22"/>
      <w:u w:val="none"/>
    </w:rPr>
    <w:tbl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1331</Words>
  <Characters>7588</Characters>
  <Lines>63</Lines>
  <Paragraphs>17</Paragraphs>
  <TotalTime>3</TotalTime>
  <ScaleCrop>false</ScaleCrop>
  <LinksUpToDate>false</LinksUpToDate>
  <CharactersWithSpaces>8902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2019-07-25T08:54:00Z</dcterms:created>
  <dc:creator>Administrator</dc:creator>
  <cp:lastModifiedBy></cp:lastModifiedBy>
  <cp:lastPrinted>2019-10-16T01:35:00Z</cp:lastPrinted>
  <dcterms:modified xsi:type="dcterms:W3CDTF">2019-12-25T03:23:24Z</dcterms:modified>
  <dc:title>峨眉山市人民政府办公室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