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i w:val="0"/>
          <w:caps w:val="0"/>
          <w:color w:val="auto"/>
          <w:spacing w:val="0"/>
          <w:sz w:val="40"/>
          <w:szCs w:val="40"/>
          <w:shd w:val="clear" w:fill="FFFFFF"/>
          <w:lang w:val="en-US" w:eastAsia="zh-CN"/>
        </w:rPr>
        <w:t>乐山市金口河区</w:t>
      </w:r>
      <w:r>
        <w:rPr>
          <w:rFonts w:hint="eastAsia" w:ascii="方正小标宋简体" w:hAnsi="方正小标宋简体" w:eastAsia="方正小标宋简体" w:cs="方正小标宋简体"/>
          <w:i w:val="0"/>
          <w:caps w:val="0"/>
          <w:color w:val="auto"/>
          <w:spacing w:val="0"/>
          <w:sz w:val="40"/>
          <w:szCs w:val="40"/>
          <w:shd w:val="clear" w:fill="FFFFFF"/>
        </w:rPr>
        <w:t>水务局政府信息主动公开基本目录</w:t>
      </w:r>
    </w:p>
    <w:tbl>
      <w:tblPr>
        <w:tblStyle w:val="5"/>
        <w:tblW w:w="15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7"/>
        <w:gridCol w:w="1184"/>
        <w:gridCol w:w="3200"/>
        <w:gridCol w:w="1771"/>
        <w:gridCol w:w="850"/>
        <w:gridCol w:w="1383"/>
        <w:gridCol w:w="3085"/>
        <w:gridCol w:w="1004"/>
        <w:gridCol w:w="792"/>
        <w:gridCol w:w="1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59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8"/>
                <w:szCs w:val="18"/>
              </w:rPr>
            </w:pPr>
            <w:r>
              <w:rPr>
                <w:rFonts w:hint="eastAsia" w:ascii="黑体" w:hAnsi="黑体" w:eastAsia="黑体" w:cs="黑体"/>
                <w:b/>
                <w:sz w:val="18"/>
                <w:szCs w:val="18"/>
              </w:rPr>
              <w:t>事项类别</w:t>
            </w:r>
          </w:p>
        </w:tc>
        <w:tc>
          <w:tcPr>
            <w:tcW w:w="1184"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8"/>
                <w:szCs w:val="18"/>
              </w:rPr>
            </w:pPr>
            <w:r>
              <w:rPr>
                <w:rFonts w:hint="eastAsia" w:ascii="黑体" w:hAnsi="黑体" w:eastAsia="黑体" w:cs="黑体"/>
                <w:b/>
                <w:sz w:val="18"/>
                <w:szCs w:val="18"/>
              </w:rPr>
              <w:t>公开事项名称</w:t>
            </w:r>
          </w:p>
        </w:tc>
        <w:tc>
          <w:tcPr>
            <w:tcW w:w="3200"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8"/>
                <w:szCs w:val="18"/>
              </w:rPr>
            </w:pPr>
            <w:r>
              <w:rPr>
                <w:rFonts w:hint="eastAsia" w:ascii="黑体" w:hAnsi="黑体" w:eastAsia="黑体" w:cs="黑体"/>
                <w:b/>
                <w:sz w:val="18"/>
                <w:szCs w:val="18"/>
              </w:rPr>
              <w:t>公开内容</w:t>
            </w:r>
          </w:p>
        </w:tc>
        <w:tc>
          <w:tcPr>
            <w:tcW w:w="1771"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8"/>
                <w:szCs w:val="18"/>
              </w:rPr>
            </w:pPr>
            <w:r>
              <w:rPr>
                <w:rFonts w:hint="eastAsia" w:ascii="黑体" w:hAnsi="黑体" w:eastAsia="黑体" w:cs="黑体"/>
                <w:b/>
                <w:sz w:val="18"/>
                <w:szCs w:val="18"/>
              </w:rPr>
              <w:t>公开依据</w:t>
            </w:r>
          </w:p>
        </w:tc>
        <w:tc>
          <w:tcPr>
            <w:tcW w:w="850"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8"/>
                <w:szCs w:val="18"/>
              </w:rPr>
            </w:pPr>
            <w:r>
              <w:rPr>
                <w:rFonts w:hint="eastAsia" w:ascii="黑体" w:hAnsi="黑体" w:eastAsia="黑体" w:cs="黑体"/>
                <w:b/>
                <w:sz w:val="18"/>
                <w:szCs w:val="18"/>
              </w:rPr>
              <w:t>公开主体</w:t>
            </w:r>
          </w:p>
        </w:tc>
        <w:tc>
          <w:tcPr>
            <w:tcW w:w="1383"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8"/>
                <w:szCs w:val="18"/>
              </w:rPr>
            </w:pPr>
            <w:r>
              <w:rPr>
                <w:rFonts w:hint="eastAsia" w:ascii="黑体" w:hAnsi="黑体" w:eastAsia="黑体" w:cs="黑体"/>
                <w:b/>
                <w:sz w:val="18"/>
                <w:szCs w:val="18"/>
              </w:rPr>
              <w:t>公开时限</w:t>
            </w:r>
          </w:p>
        </w:tc>
        <w:tc>
          <w:tcPr>
            <w:tcW w:w="3085"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8"/>
                <w:szCs w:val="18"/>
              </w:rPr>
            </w:pPr>
            <w:r>
              <w:rPr>
                <w:rFonts w:hint="eastAsia" w:ascii="黑体" w:hAnsi="黑体" w:eastAsia="黑体" w:cs="黑体"/>
                <w:b/>
                <w:sz w:val="18"/>
                <w:szCs w:val="18"/>
              </w:rPr>
              <w:t>公开渠道</w:t>
            </w:r>
          </w:p>
        </w:tc>
        <w:tc>
          <w:tcPr>
            <w:tcW w:w="1004"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8"/>
                <w:szCs w:val="18"/>
              </w:rPr>
            </w:pPr>
            <w:r>
              <w:rPr>
                <w:rFonts w:hint="eastAsia" w:ascii="黑体" w:hAnsi="黑体" w:eastAsia="黑体" w:cs="黑体"/>
                <w:b/>
                <w:sz w:val="18"/>
                <w:szCs w:val="18"/>
              </w:rPr>
              <w:t>公开方式</w:t>
            </w:r>
          </w:p>
        </w:tc>
        <w:tc>
          <w:tcPr>
            <w:tcW w:w="792"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8"/>
                <w:szCs w:val="18"/>
              </w:rPr>
            </w:pPr>
            <w:r>
              <w:rPr>
                <w:rFonts w:hint="eastAsia" w:ascii="黑体" w:hAnsi="黑体" w:eastAsia="黑体" w:cs="黑体"/>
                <w:b/>
                <w:sz w:val="18"/>
                <w:szCs w:val="18"/>
              </w:rPr>
              <w:t>公开对象</w:t>
            </w:r>
          </w:p>
        </w:tc>
        <w:tc>
          <w:tcPr>
            <w:tcW w:w="1864"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18"/>
                <w:szCs w:val="18"/>
              </w:rPr>
            </w:pPr>
            <w:r>
              <w:rPr>
                <w:rFonts w:hint="eastAsia" w:ascii="黑体" w:hAnsi="黑体" w:eastAsia="黑体" w:cs="黑体"/>
                <w:b/>
                <w:sz w:val="18"/>
                <w:szCs w:val="18"/>
              </w:rPr>
              <w:t>咨询及监督举报电话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8" w:hRule="atLeast"/>
          <w:jc w:val="center"/>
        </w:trPr>
        <w:tc>
          <w:tcPr>
            <w:tcW w:w="597"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机构概况</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机构概况</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机构名称、办公地址、办公电话、传真、通信地址、邮政编码</w:t>
            </w:r>
          </w:p>
        </w:tc>
        <w:tc>
          <w:tcPr>
            <w:tcW w:w="1771"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《中华人民共和国政府信息公开条例》（国务院令第492号）、三定方案</w:t>
            </w:r>
          </w:p>
        </w:tc>
        <w:tc>
          <w:tcPr>
            <w:tcW w:w="850"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办公室</w:t>
            </w:r>
          </w:p>
        </w:tc>
        <w:tc>
          <w:tcPr>
            <w:tcW w:w="1383"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□档案馆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□其他</w:t>
            </w:r>
          </w:p>
        </w:tc>
        <w:tc>
          <w:tcPr>
            <w:tcW w:w="1004" w:type="dxa"/>
            <w:vMerge w:val="restart"/>
            <w:tcBorders>
              <w:top w:val="nil"/>
              <w:left w:val="nil"/>
              <w:bottom w:val="nil"/>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cstheme="minorEastAsia"/>
                <w:b w:val="0"/>
                <w:bCs/>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9"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机构职能</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依据三定方案确定的本部门法定职能</w:t>
            </w:r>
          </w:p>
        </w:tc>
        <w:tc>
          <w:tcPr>
            <w:tcW w:w="177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85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383"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3085"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004" w:type="dxa"/>
            <w:vMerge w:val="continue"/>
            <w:tcBorders>
              <w:top w:val="nil"/>
              <w:left w:val="nil"/>
              <w:bottom w:val="nil"/>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792"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864"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7"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领导分工</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bookmarkStart w:id="0" w:name="_GoBack"/>
            <w:bookmarkEnd w:id="0"/>
            <w:r>
              <w:rPr>
                <w:rFonts w:hint="eastAsia" w:asciiTheme="minorEastAsia" w:hAnsiTheme="minorEastAsia" w:cstheme="minorEastAsia"/>
                <w:b w:val="0"/>
                <w:bCs/>
                <w:sz w:val="18"/>
                <w:szCs w:val="18"/>
                <w:lang w:eastAsia="zh-CN"/>
              </w:rPr>
              <w:t>乐山市金口河区水务局</w:t>
            </w:r>
            <w:r>
              <w:rPr>
                <w:rFonts w:hint="eastAsia" w:asciiTheme="minorEastAsia" w:hAnsiTheme="minorEastAsia" w:eastAsiaTheme="minorEastAsia" w:cstheme="minorEastAsia"/>
                <w:b w:val="0"/>
                <w:bCs/>
                <w:sz w:val="18"/>
                <w:szCs w:val="18"/>
              </w:rPr>
              <w:t>领导姓名、职务、分工</w:t>
            </w:r>
          </w:p>
        </w:tc>
        <w:tc>
          <w:tcPr>
            <w:tcW w:w="177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85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383"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3085"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004" w:type="dxa"/>
            <w:vMerge w:val="continue"/>
            <w:tcBorders>
              <w:top w:val="nil"/>
              <w:left w:val="nil"/>
              <w:bottom w:val="nil"/>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792"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864"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6"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内设机构</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局机关内设机构名称、职能、联系电话</w:t>
            </w:r>
          </w:p>
        </w:tc>
        <w:tc>
          <w:tcPr>
            <w:tcW w:w="177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85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383"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3085"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004" w:type="dxa"/>
            <w:vMerge w:val="continue"/>
            <w:tcBorders>
              <w:top w:val="nil"/>
              <w:left w:val="nil"/>
              <w:bottom w:val="nil"/>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792"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864"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3"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下属单位概况</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下属单位名称、职能、联系电话</w:t>
            </w:r>
          </w:p>
        </w:tc>
        <w:tc>
          <w:tcPr>
            <w:tcW w:w="177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85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383"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3085"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004" w:type="dxa"/>
            <w:vMerge w:val="continue"/>
            <w:tcBorders>
              <w:top w:val="nil"/>
              <w:left w:val="nil"/>
              <w:bottom w:val="nil"/>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792"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864"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11" w:hRule="atLeast"/>
          <w:jc w:val="center"/>
        </w:trPr>
        <w:tc>
          <w:tcPr>
            <w:tcW w:w="597"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政策文件</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法律、法规</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国家有关水资源管理、农村水利、水土保持、防汛抗旱、取水许可等的法律、法规和全市有关水利工程管理、河道采砂、农村水利、村镇供水等的地方性法规</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《中华人民共和国政府信息公开条例》（国务院令第492号）、《四川省行政规范性文件管理办法》（省政府令第327号）</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水务综合执法队、各相关股（室）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档案馆  □其他</w:t>
            </w:r>
          </w:p>
        </w:tc>
        <w:tc>
          <w:tcPr>
            <w:tcW w:w="1004"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3"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部门和地方政府规章</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国家部委和省、市政府有关水利工程规划建设管理、水利工程运行管理、安全生产、水权交易、取水许可等的规章</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《中华人民共和国政府信息公开条例》（国务院令第492号）、《四川省行政规范性文件管理办法》（省政府令第327号）</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水务综合执法队、各相关科（室）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 </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规范性文件</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水利建设与管理有关标准、规范、制度等。</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《中华人民共和国政府信息公开条例》（国务院令第492号）、《四川省行政规范性文件管理办法》（省政府令第327号）</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负责文件起草制定科室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 </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69" w:hRule="atLeast"/>
          <w:jc w:val="center"/>
        </w:trPr>
        <w:tc>
          <w:tcPr>
            <w:tcW w:w="597"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重点工作</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规划计划</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水利发展规划</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《中华人民共和国政府信息公开条例》（国务院令第492号）、《四川省人民政府办公厅关于推进重大建设项目批准和实施领域政府信息公开的实施意见》（川办发〔2018〕93号）</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规建河湖管理股</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47"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重大工程</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水利工程可研报告审查结果，初步设计报告、取水许可、水土保持方案、洪水影响评价审批结果，重大设计变更批准结果，竣工验收时间、竣工验收的质量结论意见等信息</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《中华人民共和国政府信息公开条例》（国务院令第492号）、《四川省人民政府办公厅关于推进重大建设项目批准和实施领域政府信息公开的实施意见》（川办发〔2018〕93号）</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相关股（室）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□档案馆</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6" w:hRule="atLeast"/>
          <w:jc w:val="center"/>
        </w:trPr>
        <w:tc>
          <w:tcPr>
            <w:tcW w:w="597"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内部管理</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人事动态</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干部任免、公务员招录等人事管理情况。</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办公室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1"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财务公开</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部门预算、决算及报表</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《中华人民共和国政府信息公开条例》（国务院令第492号）、《中华人民共和国预算法》</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办公室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7" w:hRule="atLeast"/>
          <w:jc w:val="center"/>
        </w:trPr>
        <w:tc>
          <w:tcPr>
            <w:tcW w:w="597"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依申请公开和公开年报</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依申请公开</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政府信息依申请公开服务指南（受理机构、申请方式、申请处理、收费等）</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办公室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□档案馆</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36"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政府信息公开指南</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政府信息主动公开范围、方式，依申请公开申请方式、受理流程、受理机构等。</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办公室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2"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公开年报</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本机构年度政府信息公开情况。</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 </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办公室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1月31日前</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2" w:hRule="atLeast"/>
          <w:jc w:val="center"/>
        </w:trPr>
        <w:tc>
          <w:tcPr>
            <w:tcW w:w="597"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双随机一公开</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随机抽查事项清单</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抽查事项、抽查依据、抽查主体、抽查内容、抽查方式等。</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水务综合执法大队、各相关股（室）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0" w:hRule="atLeast"/>
          <w:jc w:val="center"/>
        </w:trPr>
        <w:tc>
          <w:tcPr>
            <w:tcW w:w="597"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行政处罚</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79项行政处罚</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实施行政处罚的依据、条件、程序以及本行政机关认为具有一定社会影响的行政处罚决定</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《中华人民共和国政府信息公开条例》（国务院令第492号）、《四川省行政权力指导清单（2018年本）》</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水务综合执法队牵头，各相关科（室）配合</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0" w:hRule="atLeast"/>
          <w:jc w:val="center"/>
        </w:trPr>
        <w:tc>
          <w:tcPr>
            <w:tcW w:w="597"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行政征收</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3项行政征收</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依据、标准、流程</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《中华人民共和国政府信息公开条例》（国务院令第492号）、《四川省行政权力指导清单（2018年本）》</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水保水资源股、规建河湖管理股</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敲定依据、标准、流程等信息形成或变更之日起20个工作日内公开，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□档案馆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9" w:hRule="atLeast"/>
          <w:jc w:val="center"/>
        </w:trPr>
        <w:tc>
          <w:tcPr>
            <w:tcW w:w="597"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行政检查</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10项行政检查</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行政检查的实施主体、咨询电话、监督反诉电话、法定依据等内容</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《中华人民共和国政府信息公开条例》（国务院令第492号）、《四川省行政权力指导清单（2018年本）》</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各相关股（室）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w:t>
            </w:r>
            <w:r>
              <w:rPr>
                <w:rFonts w:hint="eastAsia" w:asciiTheme="minorEastAsia" w:hAnsiTheme="minorEastAsia" w:eastAsiaTheme="minorEastAsia" w:cstheme="minorEastAsia"/>
                <w:b w:val="0"/>
                <w:bCs/>
                <w:color w:val="auto"/>
                <w:sz w:val="18"/>
                <w:szCs w:val="18"/>
              </w:rPr>
              <w:sym w:font="Wingdings 2" w:char="00A3"/>
            </w:r>
            <w:r>
              <w:rPr>
                <w:rFonts w:hint="eastAsia" w:asciiTheme="minorEastAsia" w:hAnsiTheme="minorEastAsia" w:eastAsiaTheme="minorEastAsia" w:cstheme="minorEastAsia"/>
                <w:b w:val="0"/>
                <w:bCs/>
                <w:color w:val="auto"/>
                <w:sz w:val="18"/>
                <w:szCs w:val="18"/>
              </w:rPr>
              <w:t>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97"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行政奖励</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10项行政奖励</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实施主体、咨询电话、监督反诉电话、法定依据、条款内容、条件、奖励类型和标准等内容</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《中华人民共和国政府信息公开条例》（国务院令第492号）、《四川省行政权力指导清单（2018年本）》</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各相关股（室）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597" w:type="dxa"/>
            <w:vMerge w:val="restart"/>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行政确认</w:t>
            </w:r>
          </w:p>
        </w:tc>
        <w:tc>
          <w:tcPr>
            <w:tcW w:w="1184"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br w:type="textWrapping"/>
            </w:r>
            <w:r>
              <w:rPr>
                <w:rFonts w:hint="eastAsia" w:asciiTheme="minorEastAsia" w:hAnsiTheme="minorEastAsia" w:eastAsiaTheme="minorEastAsia" w:cstheme="minorEastAsia"/>
                <w:b w:val="0"/>
                <w:bCs/>
                <w:sz w:val="18"/>
                <w:szCs w:val="18"/>
              </w:rPr>
              <w:t>水库大坝安全鉴定审定。</w:t>
            </w:r>
          </w:p>
        </w:tc>
        <w:tc>
          <w:tcPr>
            <w:tcW w:w="3200"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实施主体、咨询电话、监督反诉电话、法定依据、条款内容、条件、流程图、申请资料、办理时限等内容</w:t>
            </w:r>
          </w:p>
        </w:tc>
        <w:tc>
          <w:tcPr>
            <w:tcW w:w="1771"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《中华人民共和国政府信息公开条例》（国务院令第492号）、《四川省行政权力指导清单（2018年本）》</w:t>
            </w:r>
          </w:p>
        </w:tc>
        <w:tc>
          <w:tcPr>
            <w:tcW w:w="850"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各相关股（室）</w:t>
            </w:r>
          </w:p>
        </w:tc>
        <w:tc>
          <w:tcPr>
            <w:tcW w:w="1383"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vMerge w:val="restar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cstheme="minorEastAsia"/>
                <w:b w:val="0"/>
                <w:bCs/>
                <w:sz w:val="18"/>
                <w:szCs w:val="18"/>
                <w:lang w:val="en-US" w:eastAsia="zh-CN"/>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cstheme="minorEastAsia"/>
                <w:b w:val="0"/>
                <w:bCs/>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86" w:hRule="atLeast"/>
          <w:jc w:val="center"/>
        </w:trPr>
        <w:tc>
          <w:tcPr>
            <w:tcW w:w="597" w:type="dxa"/>
            <w:vMerge w:val="continue"/>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184"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320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771"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850"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383"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3085"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 </w:t>
            </w:r>
          </w:p>
        </w:tc>
        <w:tc>
          <w:tcPr>
            <w:tcW w:w="792"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c>
          <w:tcPr>
            <w:tcW w:w="1864" w:type="dxa"/>
            <w:vMerge w:val="continue"/>
            <w:tcBorders>
              <w:top w:val="nil"/>
              <w:left w:val="nil"/>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10" w:hRule="atLeast"/>
          <w:jc w:val="center"/>
        </w:trPr>
        <w:tc>
          <w:tcPr>
            <w:tcW w:w="597"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其他行政权力</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6项其他行政权力</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行使层级、事项来源、权力来源、审查类型、实施主体、办理时限、运行系统、申请材料、受理条件、办理流程、常见问题等内容</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《中华人民共和国政府信息公开条例》（国务院令第492号）、《四川省行政权力指导清单（2018年本）》</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各相关股（室）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自该政府信息形成或者变更之日起20个工作日内公开</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97" w:hRule="atLeast"/>
          <w:jc w:val="center"/>
        </w:trPr>
        <w:tc>
          <w:tcPr>
            <w:tcW w:w="597"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政民互动</w:t>
            </w:r>
          </w:p>
        </w:tc>
        <w:tc>
          <w:tcPr>
            <w:tcW w:w="118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政务咨询</w:t>
            </w:r>
          </w:p>
        </w:tc>
        <w:tc>
          <w:tcPr>
            <w:tcW w:w="320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对群众相关咨询的解答</w:t>
            </w:r>
          </w:p>
        </w:tc>
        <w:tc>
          <w:tcPr>
            <w:tcW w:w="1771"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《中华人民共和国政府信息公开条例》（国务院令第492号）、《四川省人民政府办公厅关于进一步加强政府信息公开回应社会关切提升政府公信力的实施意见》（川办发〔2013〕81号 ）</w:t>
            </w:r>
          </w:p>
        </w:tc>
        <w:tc>
          <w:tcPr>
            <w:tcW w:w="8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各相关股（室）</w:t>
            </w:r>
          </w:p>
        </w:tc>
        <w:tc>
          <w:tcPr>
            <w:tcW w:w="1383"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收到咨询20个工作日内</w:t>
            </w:r>
          </w:p>
        </w:tc>
        <w:tc>
          <w:tcPr>
            <w:tcW w:w="308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■政府网站   □政府公报</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□政务微博   □政务微信</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□移动客户端  □微视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□手机短信推送 □电视</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□广播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□报刊</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□信息公告栏  □电子信息屏</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□政务服务中心（行政审批局）</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□便民服务中心 □便民服务点（室）</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□图书馆 </w:t>
            </w:r>
            <w:r>
              <w:rPr>
                <w:rFonts w:hint="eastAsia" w:asciiTheme="minorEastAsia" w:hAnsi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  □档案馆 □其他</w:t>
            </w:r>
          </w:p>
        </w:tc>
        <w:tc>
          <w:tcPr>
            <w:tcW w:w="100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color w:val="auto"/>
                <w:sz w:val="18"/>
                <w:szCs w:val="18"/>
              </w:rPr>
              <w:t>■全文发布</w:t>
            </w:r>
            <w:r>
              <w:rPr>
                <w:rFonts w:hint="eastAsia" w:asciiTheme="minorEastAsia" w:hAnsiTheme="minorEastAsia" w:eastAsiaTheme="minorEastAsia" w:cstheme="minorEastAsia"/>
                <w:b w:val="0"/>
                <w:bCs/>
                <w:color w:val="auto"/>
                <w:sz w:val="18"/>
                <w:szCs w:val="18"/>
              </w:rPr>
              <w:br w:type="textWrapping"/>
            </w:r>
            <w:r>
              <w:rPr>
                <w:rFonts w:hint="eastAsia" w:asciiTheme="minorEastAsia" w:hAnsiTheme="minorEastAsia" w:eastAsiaTheme="minorEastAsia" w:cstheme="minorEastAsia"/>
                <w:b w:val="0"/>
                <w:bCs/>
                <w:color w:val="auto"/>
                <w:sz w:val="18"/>
                <w:szCs w:val="18"/>
              </w:rPr>
              <w:t>□区分处理后发布</w:t>
            </w:r>
          </w:p>
        </w:tc>
        <w:tc>
          <w:tcPr>
            <w:tcW w:w="792"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社会</w:t>
            </w:r>
          </w:p>
        </w:tc>
        <w:tc>
          <w:tcPr>
            <w:tcW w:w="1864"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0833-</w:t>
            </w:r>
            <w:r>
              <w:rPr>
                <w:rFonts w:hint="eastAsia" w:asciiTheme="minorEastAsia" w:hAnsiTheme="minorEastAsia" w:cstheme="minorEastAsia"/>
                <w:b w:val="0"/>
                <w:bCs/>
                <w:sz w:val="18"/>
                <w:szCs w:val="18"/>
                <w:lang w:val="en-US" w:eastAsia="zh-CN"/>
              </w:rPr>
              <w:t>2711021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both"/>
        <w:rPr>
          <w:rFonts w:hint="eastAsia" w:ascii="微软雅黑" w:hAnsi="微软雅黑" w:eastAsia="微软雅黑" w:cs="微软雅黑"/>
          <w:sz w:val="24"/>
          <w:szCs w:val="24"/>
        </w:rPr>
      </w:pPr>
      <w:r>
        <w:rPr>
          <w:rFonts w:hint="eastAsia" w:asciiTheme="minorEastAsia" w:hAnsiTheme="minorEastAsia" w:eastAsiaTheme="minorEastAsia" w:cstheme="minorEastAsia"/>
          <w:b w:val="0"/>
          <w:bCs/>
          <w:i w:val="0"/>
          <w:caps w:val="0"/>
          <w:color w:val="000000"/>
          <w:spacing w:val="0"/>
          <w:sz w:val="18"/>
          <w:szCs w:val="18"/>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p/>
    <w:sectPr>
      <w:headerReference r:id="rId3" w:type="default"/>
      <w:footerReference r:id="rId4" w:type="default"/>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E4772"/>
    <w:rsid w:val="089E4772"/>
    <w:rsid w:val="261A0023"/>
    <w:rsid w:val="608355AC"/>
    <w:rsid w:val="713B1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2019-12-25T06:14:00Z</dcterms:created>
  <dc:creator>有你们真好1405931273</dc:creator>
  <cp:lastModifiedBy>有你们真好1405931273</cp:lastModifiedBy>
  <dcterms:modified xsi:type="dcterms:W3CDTF">2019-12-25T08:39:25Z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