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6D" w:rsidRPr="0067126D" w:rsidRDefault="0067126D" w:rsidP="0067126D">
      <w:pPr>
        <w:spacing w:line="597" w:lineRule="exact"/>
        <w:rPr>
          <w:rFonts w:ascii="黑体" w:eastAsia="黑体" w:hint="eastAsia"/>
          <w:snapToGrid w:val="0"/>
          <w:kern w:val="0"/>
          <w:sz w:val="32"/>
          <w:szCs w:val="32"/>
        </w:rPr>
      </w:pPr>
      <w:r w:rsidRPr="0067126D">
        <w:rPr>
          <w:rFonts w:ascii="黑体" w:eastAsia="黑体" w:hint="eastAsia"/>
          <w:snapToGrid w:val="0"/>
          <w:kern w:val="0"/>
          <w:sz w:val="32"/>
          <w:szCs w:val="32"/>
        </w:rPr>
        <w:t>附件2</w:t>
      </w:r>
    </w:p>
    <w:p w:rsidR="0067126D" w:rsidRDefault="0067126D" w:rsidP="0067126D">
      <w:pPr>
        <w:pStyle w:val="a3"/>
        <w:spacing w:line="700" w:lineRule="exact"/>
        <w:jc w:val="center"/>
        <w:rPr>
          <w:rFonts w:ascii="方正小标宋简体" w:eastAsia="方正小标宋简体" w:hint="eastAsia"/>
          <w:snapToGrid w:val="0"/>
          <w:kern w:val="0"/>
          <w:sz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</w:rPr>
        <w:t>乐山市金口河区国家生态文明建设示范区创建工作任务分解</w:t>
      </w:r>
    </w:p>
    <w:tbl>
      <w:tblPr>
        <w:tblW w:w="14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849"/>
        <w:gridCol w:w="566"/>
        <w:gridCol w:w="2970"/>
        <w:gridCol w:w="849"/>
        <w:gridCol w:w="1556"/>
        <w:gridCol w:w="1415"/>
        <w:gridCol w:w="2072"/>
        <w:gridCol w:w="1747"/>
        <w:gridCol w:w="1132"/>
        <w:gridCol w:w="990"/>
      </w:tblGrid>
      <w:tr w:rsidR="0067126D" w:rsidTr="006E2DC5">
        <w:trPr>
          <w:trHeight w:val="4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领域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任务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序号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指标名称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指标值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指标属性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完成时限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牵头单位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责任人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备注</w:t>
            </w:r>
          </w:p>
        </w:tc>
      </w:tr>
      <w:tr w:rsidR="0067126D" w:rsidTr="006E2DC5">
        <w:trPr>
          <w:cantSplit/>
          <w:trHeight w:val="2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:rsidR="0067126D" w:rsidRDefault="0067126D" w:rsidP="006E2DC5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态</w:t>
            </w:r>
          </w:p>
          <w:p w:rsidR="0067126D" w:rsidRDefault="0067126D" w:rsidP="006E2DC5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</w:t>
            </w:r>
          </w:p>
          <w:p w:rsidR="0067126D" w:rsidRDefault="0067126D" w:rsidP="006E2DC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</w:p>
          <w:p w:rsidR="0067126D" w:rsidRDefault="0067126D" w:rsidP="006E2DC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组织保障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生态文明建设规划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制定实施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9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生态文明建设工作占党政实绩考核的比例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年开始持续推进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区目标办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张心婕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自然资源资产负债表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编制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区统计局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简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z w:val="24"/>
                <w:szCs w:val="24"/>
              </w:rPr>
              <w:t>丹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自然资源资产离任审计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开展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区审计局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徐廷冲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生态环境损坏责任追究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开展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年开始持续推进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区纪委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汪渝军</w:t>
            </w:r>
            <w:proofErr w:type="gramEnd"/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2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河长制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全面推行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持续推进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区水</w:t>
            </w:r>
            <w:proofErr w:type="gramStart"/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胡学明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固定源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排污许可证核发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开展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持续推进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0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环境信息公开率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持续推进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4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4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生</w:t>
            </w:r>
          </w:p>
          <w:p w:rsidR="0067126D" w:rsidRDefault="0067126D" w:rsidP="006E2DC5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态</w:t>
            </w:r>
          </w:p>
          <w:p w:rsidR="0067126D" w:rsidRDefault="0067126D" w:rsidP="006E2DC5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</w:t>
            </w:r>
          </w:p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境</w:t>
            </w:r>
          </w:p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</w:t>
            </w:r>
          </w:p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环境质量改善</w:t>
            </w:r>
          </w:p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环境空气质量</w:t>
            </w:r>
          </w:p>
          <w:p w:rsidR="0067126D" w:rsidRDefault="0067126D" w:rsidP="006E2DC5">
            <w:pPr>
              <w:spacing w:line="28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优良天数比例提高幅度</w:t>
            </w:r>
          </w:p>
          <w:p w:rsidR="0067126D" w:rsidRDefault="0067126D" w:rsidP="006E2DC5">
            <w:pPr>
              <w:spacing w:line="28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重污染天数比例下降幅度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省级环保部门根部市级情况自行确定本省改善幅度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8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8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各项指标计算的基准年为</w:t>
            </w:r>
            <w:r>
              <w:rPr>
                <w:rFonts w:ascii="仿宋_GB2312" w:hAnsi="宋体" w:hint="eastAsia"/>
                <w:sz w:val="24"/>
                <w:szCs w:val="24"/>
              </w:rPr>
              <w:t>2016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</w:p>
        </w:tc>
      </w:tr>
      <w:tr w:rsidR="0067126D" w:rsidTr="006E2DC5">
        <w:trPr>
          <w:cantSplit/>
          <w:trHeight w:val="1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地表水环境质量</w:t>
            </w:r>
          </w:p>
          <w:p w:rsidR="0067126D" w:rsidRDefault="0067126D" w:rsidP="006E2DC5">
            <w:pPr>
              <w:spacing w:line="28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水质达到优于Ⅲ类比例提高幅度</w:t>
            </w:r>
          </w:p>
          <w:p w:rsidR="0067126D" w:rsidRDefault="0067126D" w:rsidP="006E2DC5">
            <w:pPr>
              <w:spacing w:line="280" w:lineRule="exact"/>
              <w:rPr>
                <w:rFonts w:ascii="仿宋_GB2312" w:hAnsi="宋体" w:cs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质劣ⅴ类水体比例下降幅度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省级环保部门根部市级情况自行确定本省改善幅度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8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8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8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</w:p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生态系统保护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生态环境状况指数（</w:t>
            </w:r>
            <w:r>
              <w:rPr>
                <w:rFonts w:ascii="仿宋_GB2312" w:hAnsi="宋体" w:hint="eastAsia"/>
                <w:sz w:val="24"/>
                <w:szCs w:val="24"/>
              </w:rPr>
              <w:t>EI</w:t>
            </w:r>
            <w:r>
              <w:rPr>
                <w:rFonts w:ascii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w w:val="90"/>
                <w:sz w:val="24"/>
                <w:szCs w:val="24"/>
              </w:rPr>
              <w:t>55</w:t>
            </w:r>
            <w:r>
              <w:rPr>
                <w:rFonts w:ascii="仿宋_GB2312" w:hAnsi="宋体" w:hint="eastAsia"/>
                <w:w w:val="90"/>
                <w:sz w:val="24"/>
                <w:szCs w:val="24"/>
              </w:rPr>
              <w:t>且不降低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持续推进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34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森林覆盖率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区林业局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王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z w:val="24"/>
                <w:szCs w:val="24"/>
              </w:rPr>
              <w:t>琼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9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生物物种资源保护</w:t>
            </w:r>
          </w:p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重点保护物种受到严格保护</w:t>
            </w:r>
          </w:p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外来物种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执行</w:t>
            </w:r>
          </w:p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不明显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持续推进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区林业局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王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z w:val="24"/>
                <w:szCs w:val="24"/>
              </w:rPr>
              <w:t>琼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4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</w:t>
            </w:r>
          </w:p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环境风险防范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危险废物安全处置率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3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污染场地环境监管体系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ind w:firstLineChars="100" w:firstLine="24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建立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3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cs="Arial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重、特大突发环境事件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未发生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持续推进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33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:rsidR="0067126D" w:rsidRDefault="0067126D" w:rsidP="006E2DC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态</w:t>
            </w:r>
          </w:p>
          <w:p w:rsidR="0067126D" w:rsidRDefault="0067126D" w:rsidP="006E2DC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</w:t>
            </w:r>
          </w:p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（五）</w:t>
            </w:r>
          </w:p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生态空间格局优化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生态保护红线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开展划定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2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耕地红线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遵守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区国土资源局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/>
                <w:w w:val="90"/>
                <w:sz w:val="24"/>
                <w:szCs w:val="24"/>
              </w:rPr>
            </w:pPr>
            <w:r>
              <w:rPr>
                <w:rFonts w:ascii="仿宋_GB2312" w:hAnsi="宋体"/>
                <w:w w:val="90"/>
                <w:sz w:val="24"/>
                <w:szCs w:val="24"/>
              </w:rPr>
              <w:t>简尔根史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受保护地区占国土面积比例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区林业局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王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z w:val="24"/>
                <w:szCs w:val="24"/>
              </w:rPr>
              <w:t>琼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空间规划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编制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区发改经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信局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李华江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2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0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生态经济</w:t>
            </w:r>
          </w:p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（六）</w:t>
            </w:r>
          </w:p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资源节约利用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ind w:firstLineChars="50" w:firstLine="120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单位地区生产总值能耗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吨标煤</w:t>
            </w:r>
            <w:r>
              <w:rPr>
                <w:rFonts w:ascii="仿宋_GB2312" w:hAnsi="宋体" w:hint="eastAsia"/>
                <w:sz w:val="24"/>
                <w:szCs w:val="24"/>
              </w:rPr>
              <w:t>/</w:t>
            </w:r>
            <w:r>
              <w:rPr>
                <w:rFonts w:ascii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≤</w:t>
            </w:r>
            <w:r>
              <w:rPr>
                <w:rFonts w:ascii="仿宋_GB2312" w:hAnsi="宋体" w:hint="eastAsia"/>
                <w:sz w:val="24"/>
                <w:szCs w:val="24"/>
              </w:rPr>
              <w:t>0.70</w:t>
            </w:r>
          </w:p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且能源消耗总量不超过控制目标值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区发改经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信局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李华江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单位地区生产总值用水量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立方米</w:t>
            </w:r>
            <w:r>
              <w:rPr>
                <w:rFonts w:ascii="仿宋_GB2312" w:hAnsi="宋体" w:hint="eastAsia"/>
                <w:sz w:val="24"/>
                <w:szCs w:val="24"/>
              </w:rPr>
              <w:t>/</w:t>
            </w:r>
            <w:r>
              <w:rPr>
                <w:rFonts w:ascii="仿宋_GB2312" w:hAnsi="宋体" w:hint="eastAsia"/>
                <w:sz w:val="24"/>
                <w:szCs w:val="24"/>
              </w:rPr>
              <w:t>万元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用水总量不超过控制目标值≤</w:t>
            </w:r>
            <w:r>
              <w:rPr>
                <w:rFonts w:ascii="仿宋_GB2312" w:hAnsi="宋体" w:hint="eastAsia"/>
                <w:sz w:val="24"/>
                <w:szCs w:val="24"/>
              </w:rPr>
              <w:t>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区发改经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信局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李华江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单位工业用地工业增加值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万元</w:t>
            </w:r>
            <w:r>
              <w:rPr>
                <w:rFonts w:ascii="仿宋_GB2312" w:hAnsi="宋体" w:hint="eastAsia"/>
                <w:sz w:val="24"/>
                <w:szCs w:val="24"/>
              </w:rPr>
              <w:t>/</w:t>
            </w:r>
            <w:r>
              <w:rPr>
                <w:rFonts w:ascii="仿宋_GB2312" w:hAnsi="宋体" w:hint="eastAsia"/>
                <w:sz w:val="24"/>
                <w:szCs w:val="24"/>
              </w:rPr>
              <w:t>亩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区发改经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信局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李华江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10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（七）产业循环发展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农业废弃物综合利用率</w:t>
            </w:r>
          </w:p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秸秆综合利用率</w:t>
            </w:r>
          </w:p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畜禽养殖场粪便综合利用率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95</w:t>
            </w:r>
          </w:p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区农业局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郭建刚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4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一般工业固体废物处置利用率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区环保局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李茂林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25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:rsidR="0067126D" w:rsidRDefault="0067126D" w:rsidP="006E2DC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态</w:t>
            </w:r>
          </w:p>
          <w:p w:rsidR="0067126D" w:rsidRDefault="0067126D" w:rsidP="006E2DC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（八）</w:t>
            </w:r>
          </w:p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人居环境改善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村镇饮用水卫生合格率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卫计局</w:t>
            </w:r>
            <w:proofErr w:type="gramEnd"/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卢庭丽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4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城镇污水处理率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区住建局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/>
                <w:sz w:val="24"/>
                <w:szCs w:val="24"/>
              </w:rPr>
              <w:t>欧高学</w:t>
            </w:r>
            <w:proofErr w:type="gramEnd"/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4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城镇生活垃圾无害化处理率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区城管局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杨</w:t>
            </w:r>
            <w:r>
              <w:rPr>
                <w:rFonts w:ascii="仿宋_GB2312" w:hAnsi="宋体"/>
                <w:sz w:val="24"/>
                <w:szCs w:val="24"/>
              </w:rPr>
              <w:t>兴武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2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农村卫生厕所普及率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卫计局</w:t>
            </w:r>
            <w:proofErr w:type="gramEnd"/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卢庭丽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25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村庄环境综合整治率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约束性指标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2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区城管局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杨</w:t>
            </w:r>
            <w:r>
              <w:rPr>
                <w:rFonts w:ascii="仿宋_GB2312" w:hAnsi="宋体"/>
                <w:sz w:val="24"/>
                <w:szCs w:val="24"/>
              </w:rPr>
              <w:t>兴武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23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生</w:t>
            </w:r>
          </w:p>
          <w:p w:rsidR="0067126D" w:rsidRDefault="0067126D" w:rsidP="006E2DC5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态</w:t>
            </w:r>
          </w:p>
          <w:p w:rsidR="0067126D" w:rsidRDefault="0067126D" w:rsidP="006E2DC5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（九）</w:t>
            </w:r>
          </w:p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生活方式绿色化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城镇新建绿色建筑比例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区住建局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/>
                <w:sz w:val="24"/>
                <w:szCs w:val="24"/>
              </w:rPr>
              <w:t>欧高学</w:t>
            </w:r>
            <w:proofErr w:type="gramEnd"/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公众绿色出行率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区交通运输局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黄建康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节能、节水器具普及率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t>区发改经</w:t>
            </w:r>
            <w:proofErr w:type="gramEnd"/>
            <w:r>
              <w:rPr>
                <w:rFonts w:ascii="仿宋_GB2312" w:hAnsi="宋体" w:hint="eastAsia"/>
                <w:sz w:val="24"/>
                <w:szCs w:val="24"/>
              </w:rPr>
              <w:t>信局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李华江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4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政府绿色采购比例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区财政局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严秋田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5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:rsidR="0067126D" w:rsidRDefault="0067126D" w:rsidP="006E2DC5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态</w:t>
            </w:r>
          </w:p>
          <w:p w:rsidR="0067126D" w:rsidRDefault="0067126D" w:rsidP="006E2DC5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</w:t>
            </w:r>
          </w:p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（十）</w:t>
            </w:r>
          </w:p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观念意识普及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党政领导干部参加生态文明培训的人数比例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区委组织部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李金华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2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rPr>
                <w:rFonts w:ascii="仿宋_GB2312" w:hAnsi="宋体" w:hint="eastAsia"/>
                <w:w w:val="90"/>
                <w:sz w:val="24"/>
                <w:szCs w:val="24"/>
              </w:rPr>
            </w:pPr>
            <w:r>
              <w:rPr>
                <w:rFonts w:ascii="仿宋_GB2312" w:hAnsi="宋体" w:hint="eastAsia"/>
                <w:w w:val="90"/>
                <w:sz w:val="24"/>
                <w:szCs w:val="24"/>
              </w:rPr>
              <w:t>公众对生态文明知识知晓度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区委宣传部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段玉洁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67126D" w:rsidTr="006E2DC5">
        <w:trPr>
          <w:cantSplit/>
          <w:trHeight w:val="5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公众对生态文明建设的满意度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≥</w:t>
            </w:r>
            <w:r>
              <w:rPr>
                <w:rFonts w:ascii="仿宋_GB2312" w:hAnsi="宋体" w:hint="eastAsia"/>
                <w:sz w:val="24"/>
                <w:szCs w:val="24"/>
              </w:rPr>
              <w:t>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参考性指标</w:t>
            </w:r>
          </w:p>
        </w:tc>
        <w:tc>
          <w:tcPr>
            <w:tcW w:w="2072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2019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月前</w:t>
            </w:r>
          </w:p>
        </w:tc>
        <w:tc>
          <w:tcPr>
            <w:tcW w:w="1747" w:type="dxa"/>
            <w:vAlign w:val="center"/>
          </w:tcPr>
          <w:p w:rsidR="0067126D" w:rsidRDefault="0067126D" w:rsidP="006E2DC5">
            <w:pPr>
              <w:widowControl/>
              <w:spacing w:line="360" w:lineRule="exact"/>
              <w:jc w:val="center"/>
              <w:rPr>
                <w:rFonts w:ascii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区委宣传部</w:t>
            </w:r>
          </w:p>
        </w:tc>
        <w:tc>
          <w:tcPr>
            <w:tcW w:w="1132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段玉洁</w:t>
            </w:r>
          </w:p>
        </w:tc>
        <w:tc>
          <w:tcPr>
            <w:tcW w:w="990" w:type="dxa"/>
            <w:vAlign w:val="center"/>
          </w:tcPr>
          <w:p w:rsidR="0067126D" w:rsidRDefault="0067126D" w:rsidP="006E2DC5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3018D8" w:rsidRPr="0067126D" w:rsidRDefault="003018D8"/>
    <w:sectPr w:rsidR="003018D8" w:rsidRPr="0067126D" w:rsidSect="006712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26D"/>
    <w:rsid w:val="003018D8"/>
    <w:rsid w:val="00630520"/>
    <w:rsid w:val="0067126D"/>
    <w:rsid w:val="00A8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sid w:val="0067126D"/>
    <w:rPr>
      <w:rFonts w:ascii="Times New Roman" w:eastAsia="仿宋_GB2312" w:hAnsi="Times New Roman" w:cs="Times New Roman"/>
      <w:sz w:val="32"/>
      <w:szCs w:val="20"/>
    </w:rPr>
  </w:style>
  <w:style w:type="character" w:customStyle="1" w:styleId="Char">
    <w:name w:val="日期 Char"/>
    <w:basedOn w:val="a0"/>
    <w:link w:val="a3"/>
    <w:semiHidden/>
    <w:rsid w:val="0067126D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2020-04-17T01:59:00Z</dcterms:created>
  <dcterms:modified xsi:type="dcterms:W3CDTF">2020-04-17T02:01:00Z</dcterms:modified>
</cp:coreProperties>
</file>